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1B640F">
      <w:pPr>
        <w:rPr>
          <w:rFonts w:hint="default"/>
          <w:lang w:val="en-US" w:eastAsia="zh-CN"/>
        </w:rPr>
      </w:pPr>
    </w:p>
    <w:p w14:paraId="64FE7AF8">
      <w:pPr>
        <w:pStyle w:val="2"/>
        <w:rPr>
          <w:rFonts w:hint="default"/>
          <w:lang w:val="en-US" w:eastAsia="zh-CN"/>
        </w:rPr>
      </w:pPr>
    </w:p>
    <w:p w14:paraId="7826439C">
      <w:pPr>
        <w:rPr>
          <w:rFonts w:hint="default"/>
          <w:lang w:val="en-US" w:eastAsia="zh-CN"/>
        </w:rPr>
      </w:pPr>
    </w:p>
    <w:p w14:paraId="4F99D35C">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eastAsia" w:cs="Times New Roman"/>
          <w:b/>
          <w:bCs/>
          <w:color w:val="auto"/>
          <w:kern w:val="2"/>
          <w:sz w:val="40"/>
          <w:szCs w:val="40"/>
          <w:lang w:val="en-US" w:eastAsia="zh-CN"/>
        </w:rPr>
      </w:pPr>
    </w:p>
    <w:p w14:paraId="1F456549">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40"/>
          <w:szCs w:val="40"/>
          <w:lang w:val="en-US" w:eastAsia="zh-CN"/>
        </w:rPr>
      </w:pPr>
      <w:r>
        <w:rPr>
          <w:rFonts w:hint="default" w:ascii="Times New Roman" w:hAnsi="Times New Roman" w:eastAsia="宋体" w:cs="Times New Roman"/>
          <w:b/>
          <w:bCs/>
          <w:color w:val="auto"/>
          <w:kern w:val="2"/>
          <w:sz w:val="40"/>
          <w:szCs w:val="40"/>
          <w:lang w:val="en-US" w:eastAsia="zh-CN"/>
        </w:rPr>
        <w:t>河南瑞德克气力输送设备有限公司</w:t>
      </w:r>
    </w:p>
    <w:p w14:paraId="40F0411D">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40"/>
          <w:szCs w:val="40"/>
          <w:lang w:val="en-US" w:eastAsia="zh-CN"/>
        </w:rPr>
      </w:pPr>
      <w:r>
        <w:rPr>
          <w:rFonts w:hint="default" w:ascii="Times New Roman" w:hAnsi="Times New Roman" w:eastAsia="宋体" w:cs="Times New Roman"/>
          <w:b/>
          <w:bCs/>
          <w:color w:val="auto"/>
          <w:kern w:val="2"/>
          <w:sz w:val="40"/>
          <w:szCs w:val="40"/>
          <w:lang w:val="en-US" w:eastAsia="zh-CN"/>
        </w:rPr>
        <w:t>年产1000套气力输送装置及配套设备智能生产线</w:t>
      </w:r>
    </w:p>
    <w:p w14:paraId="23BA0F63">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eastAsia" w:ascii="Times New Roman" w:hAnsi="Times New Roman" w:eastAsia="宋体" w:cs="Times New Roman"/>
          <w:b/>
          <w:bCs/>
          <w:color w:val="auto"/>
          <w:kern w:val="2"/>
          <w:sz w:val="40"/>
          <w:szCs w:val="40"/>
          <w:lang w:val="en-US" w:eastAsia="zh-CN"/>
        </w:rPr>
      </w:pPr>
      <w:r>
        <w:rPr>
          <w:rFonts w:hint="default" w:ascii="Times New Roman" w:hAnsi="Times New Roman" w:eastAsia="宋体" w:cs="Times New Roman"/>
          <w:b/>
          <w:bCs/>
          <w:color w:val="auto"/>
          <w:kern w:val="2"/>
          <w:sz w:val="40"/>
          <w:szCs w:val="40"/>
          <w:lang w:val="en-US" w:eastAsia="zh-CN"/>
        </w:rPr>
        <w:t>项目</w:t>
      </w:r>
      <w:r>
        <w:rPr>
          <w:rFonts w:hint="eastAsia" w:cs="Times New Roman"/>
          <w:b/>
          <w:bCs/>
          <w:color w:val="auto"/>
          <w:kern w:val="2"/>
          <w:sz w:val="40"/>
          <w:szCs w:val="40"/>
          <w:lang w:val="en-US" w:eastAsia="zh-CN"/>
        </w:rPr>
        <w:t>（一期）</w:t>
      </w:r>
      <w:r>
        <w:rPr>
          <w:rFonts w:hint="default" w:ascii="Times New Roman" w:hAnsi="Times New Roman" w:eastAsia="宋体" w:cs="Times New Roman"/>
          <w:b/>
          <w:bCs/>
          <w:color w:val="auto"/>
          <w:kern w:val="2"/>
          <w:sz w:val="40"/>
          <w:szCs w:val="40"/>
        </w:rPr>
        <w:t>竣工环境保护验收监测报告表</w:t>
      </w:r>
      <w:r>
        <w:rPr>
          <w:rFonts w:hint="eastAsia" w:cs="Times New Roman"/>
          <w:b/>
          <w:bCs/>
          <w:color w:val="auto"/>
          <w:kern w:val="2"/>
          <w:sz w:val="40"/>
          <w:szCs w:val="40"/>
          <w:lang w:val="en-US" w:eastAsia="zh-CN"/>
        </w:rPr>
        <w:t xml:space="preserve"> </w:t>
      </w:r>
    </w:p>
    <w:p w14:paraId="3B45A788">
      <w:pPr>
        <w:spacing w:line="360" w:lineRule="auto"/>
        <w:jc w:val="center"/>
        <w:rPr>
          <w:rFonts w:hint="default" w:ascii="Times New Roman" w:hAnsi="Times New Roman" w:eastAsia="仿宋_GB2312" w:cs="Times New Roman"/>
          <w:color w:val="auto"/>
          <w:sz w:val="28"/>
        </w:rPr>
      </w:pPr>
    </w:p>
    <w:p w14:paraId="34E5E3EA">
      <w:pPr>
        <w:jc w:val="center"/>
        <w:rPr>
          <w:rFonts w:hint="default" w:ascii="Times New Roman" w:hAnsi="Times New Roman" w:eastAsia="仿宋_GB2312" w:cs="Times New Roman"/>
          <w:color w:val="auto"/>
          <w:sz w:val="28"/>
        </w:rPr>
      </w:pPr>
    </w:p>
    <w:p w14:paraId="4EFD7534">
      <w:pPr>
        <w:jc w:val="both"/>
        <w:rPr>
          <w:rFonts w:hint="default" w:ascii="Times New Roman" w:hAnsi="Times New Roman" w:eastAsia="仿宋_GB2312" w:cs="Times New Roman"/>
          <w:color w:val="auto"/>
          <w:sz w:val="28"/>
        </w:rPr>
      </w:pPr>
    </w:p>
    <w:p w14:paraId="24F7E5E0">
      <w:pPr>
        <w:rPr>
          <w:rFonts w:hint="default" w:ascii="Times New Roman" w:hAnsi="Times New Roman" w:cs="Times New Roman"/>
        </w:rPr>
      </w:pPr>
    </w:p>
    <w:p w14:paraId="679CEB21">
      <w:pPr>
        <w:rPr>
          <w:rFonts w:hint="default" w:ascii="Times New Roman" w:hAnsi="Times New Roman" w:cs="Times New Roman"/>
        </w:rPr>
      </w:pPr>
    </w:p>
    <w:p w14:paraId="6B21F90E">
      <w:pPr>
        <w:rPr>
          <w:rFonts w:hint="default" w:ascii="Times New Roman" w:hAnsi="Times New Roman" w:cs="Times New Roman"/>
        </w:rPr>
      </w:pPr>
    </w:p>
    <w:p w14:paraId="75A1313A">
      <w:pPr>
        <w:rPr>
          <w:rFonts w:hint="default" w:ascii="Times New Roman" w:hAnsi="Times New Roman" w:cs="Times New Roman"/>
        </w:rPr>
      </w:pPr>
    </w:p>
    <w:p w14:paraId="5E32A9A1">
      <w:pPr>
        <w:rPr>
          <w:rFonts w:hint="eastAsia" w:ascii="Times New Roman" w:hAnsi="Times New Roman" w:eastAsia="宋体" w:cs="Times New Roman"/>
          <w:lang w:val="en-US" w:eastAsia="zh-CN"/>
        </w:rPr>
      </w:pPr>
      <w:r>
        <w:rPr>
          <w:rFonts w:hint="eastAsia" w:ascii="Times New Roman" w:hAnsi="Times New Roman" w:cs="Times New Roman"/>
          <w:lang w:val="en-US" w:eastAsia="zh-CN"/>
        </w:rPr>
        <w:t xml:space="preserve"> </w:t>
      </w:r>
    </w:p>
    <w:p w14:paraId="5000A539">
      <w:pPr>
        <w:rPr>
          <w:rFonts w:hint="default" w:ascii="Times New Roman" w:hAnsi="Times New Roman" w:cs="Times New Roman"/>
        </w:rPr>
      </w:pPr>
    </w:p>
    <w:p w14:paraId="2834796F">
      <w:pPr>
        <w:rPr>
          <w:rFonts w:hint="default" w:ascii="Times New Roman" w:hAnsi="Times New Roman" w:cs="Times New Roman"/>
        </w:rPr>
      </w:pPr>
    </w:p>
    <w:p w14:paraId="3B95C551">
      <w:pPr>
        <w:pStyle w:val="2"/>
        <w:rPr>
          <w:rFonts w:hint="default"/>
        </w:rPr>
      </w:pPr>
    </w:p>
    <w:p w14:paraId="657F4803">
      <w:pPr>
        <w:pStyle w:val="2"/>
        <w:rPr>
          <w:rFonts w:hint="default"/>
        </w:rPr>
      </w:pPr>
    </w:p>
    <w:p w14:paraId="02BDD1FC">
      <w:pPr>
        <w:keepNext w:val="0"/>
        <w:keepLines w:val="0"/>
        <w:pageBreakBefore w:val="0"/>
        <w:widowControl w:val="0"/>
        <w:kinsoku/>
        <w:wordWrap/>
        <w:overflowPunct/>
        <w:topLinePunct w:val="0"/>
        <w:autoSpaceDE/>
        <w:autoSpaceDN/>
        <w:bidi w:val="0"/>
        <w:adjustRightInd/>
        <w:snapToGrid/>
        <w:spacing w:after="0" w:afterLines="0" w:line="360" w:lineRule="auto"/>
        <w:jc w:val="center"/>
        <w:textAlignment w:val="auto"/>
        <w:outlineLvl w:val="9"/>
        <w:rPr>
          <w:rFonts w:hint="default" w:ascii="Times New Roman" w:hAnsi="Times New Roman" w:cs="Times New Roman" w:eastAsiaTheme="minorEastAsia"/>
          <w:b w:val="0"/>
          <w:bCs w:val="0"/>
          <w:color w:val="auto"/>
          <w:kern w:val="2"/>
          <w:sz w:val="28"/>
          <w:szCs w:val="28"/>
          <w:u w:val="none"/>
          <w:lang w:val="en-US" w:eastAsia="zh-CN"/>
        </w:rPr>
      </w:pPr>
      <w:r>
        <w:rPr>
          <w:rFonts w:hint="default" w:ascii="Times New Roman" w:hAnsi="Times New Roman" w:cs="Times New Roman" w:eastAsiaTheme="minorEastAsia"/>
          <w:b w:val="0"/>
          <w:bCs w:val="0"/>
          <w:color w:val="auto"/>
          <w:kern w:val="2"/>
          <w:sz w:val="28"/>
          <w:szCs w:val="28"/>
          <w:u w:val="none"/>
          <w:lang w:val="en-US" w:eastAsia="zh-CN"/>
        </w:rPr>
        <w:t>建设单位：河南瑞德克气力输送设备有限公司</w:t>
      </w:r>
    </w:p>
    <w:p w14:paraId="4AE715E9">
      <w:pPr>
        <w:keepNext w:val="0"/>
        <w:keepLines w:val="0"/>
        <w:pageBreakBefore w:val="0"/>
        <w:widowControl w:val="0"/>
        <w:kinsoku/>
        <w:wordWrap/>
        <w:overflowPunct/>
        <w:topLinePunct w:val="0"/>
        <w:autoSpaceDE/>
        <w:autoSpaceDN/>
        <w:bidi w:val="0"/>
        <w:adjustRightInd/>
        <w:snapToGrid/>
        <w:spacing w:after="0" w:afterLines="0" w:line="360" w:lineRule="auto"/>
        <w:jc w:val="center"/>
        <w:textAlignment w:val="auto"/>
        <w:outlineLvl w:val="9"/>
        <w:rPr>
          <w:rFonts w:hint="default" w:ascii="Times New Roman" w:hAnsi="Times New Roman" w:cs="Times New Roman" w:eastAsiaTheme="minorEastAsia"/>
          <w:b w:val="0"/>
          <w:bCs w:val="0"/>
          <w:color w:val="auto"/>
          <w:kern w:val="2"/>
          <w:sz w:val="28"/>
          <w:szCs w:val="28"/>
          <w:u w:val="none"/>
          <w:lang w:val="en-US" w:eastAsia="zh-CN"/>
        </w:rPr>
      </w:pPr>
      <w:r>
        <w:rPr>
          <w:rFonts w:hint="default" w:ascii="Times New Roman" w:hAnsi="Times New Roman" w:cs="Times New Roman" w:eastAsiaTheme="minorEastAsia"/>
          <w:b w:val="0"/>
          <w:bCs w:val="0"/>
          <w:color w:val="auto"/>
          <w:kern w:val="2"/>
          <w:sz w:val="28"/>
          <w:szCs w:val="28"/>
          <w:u w:val="none"/>
          <w:lang w:val="en-US" w:eastAsia="zh-CN"/>
        </w:rPr>
        <w:t xml:space="preserve">编制单位：河南瑞德克气力输送设备有限公司 </w:t>
      </w:r>
    </w:p>
    <w:p w14:paraId="3BDA0516">
      <w:pPr>
        <w:keepNext w:val="0"/>
        <w:keepLines w:val="0"/>
        <w:pageBreakBefore w:val="0"/>
        <w:widowControl w:val="0"/>
        <w:kinsoku/>
        <w:wordWrap/>
        <w:overflowPunct/>
        <w:topLinePunct w:val="0"/>
        <w:autoSpaceDE/>
        <w:autoSpaceDN/>
        <w:bidi w:val="0"/>
        <w:adjustRightInd/>
        <w:snapToGrid/>
        <w:spacing w:after="0" w:afterLines="0" w:line="360" w:lineRule="auto"/>
        <w:jc w:val="center"/>
        <w:textAlignment w:val="auto"/>
        <w:outlineLvl w:val="9"/>
        <w:rPr>
          <w:rFonts w:hint="default" w:ascii="Times New Roman" w:hAnsi="Times New Roman" w:cs="Times New Roman" w:eastAsiaTheme="minorEastAsia"/>
          <w:b w:val="0"/>
          <w:bCs w:val="0"/>
          <w:color w:val="auto"/>
          <w:kern w:val="2"/>
          <w:sz w:val="28"/>
          <w:szCs w:val="28"/>
          <w:u w:val="none"/>
          <w:lang w:val="en-US" w:eastAsia="zh-CN"/>
        </w:rPr>
      </w:pPr>
      <w:r>
        <w:rPr>
          <w:rFonts w:hint="eastAsia" w:cs="Times New Roman" w:eastAsiaTheme="minorEastAsia"/>
          <w:b w:val="0"/>
          <w:bCs w:val="0"/>
          <w:color w:val="auto"/>
          <w:kern w:val="2"/>
          <w:sz w:val="28"/>
          <w:szCs w:val="28"/>
          <w:u w:val="none"/>
          <w:lang w:val="en-US" w:eastAsia="zh-CN"/>
        </w:rPr>
        <w:t>2026</w:t>
      </w:r>
      <w:r>
        <w:rPr>
          <w:rFonts w:hint="default" w:ascii="Times New Roman" w:hAnsi="Times New Roman" w:cs="Times New Roman" w:eastAsiaTheme="minorEastAsia"/>
          <w:b w:val="0"/>
          <w:bCs w:val="0"/>
          <w:color w:val="auto"/>
          <w:kern w:val="2"/>
          <w:sz w:val="28"/>
          <w:szCs w:val="28"/>
          <w:u w:val="none"/>
          <w:lang w:val="en-US" w:eastAsia="zh-CN"/>
        </w:rPr>
        <w:t>年</w:t>
      </w:r>
      <w:r>
        <w:rPr>
          <w:rFonts w:hint="eastAsia" w:cs="Times New Roman" w:eastAsiaTheme="minorEastAsia"/>
          <w:b w:val="0"/>
          <w:bCs w:val="0"/>
          <w:color w:val="auto"/>
          <w:kern w:val="2"/>
          <w:sz w:val="28"/>
          <w:szCs w:val="28"/>
          <w:u w:val="none"/>
          <w:lang w:val="en-US" w:eastAsia="zh-CN"/>
        </w:rPr>
        <w:t>08</w:t>
      </w:r>
      <w:r>
        <w:rPr>
          <w:rFonts w:hint="default" w:ascii="Times New Roman" w:hAnsi="Times New Roman" w:cs="Times New Roman" w:eastAsiaTheme="minorEastAsia"/>
          <w:b w:val="0"/>
          <w:bCs w:val="0"/>
          <w:color w:val="auto"/>
          <w:kern w:val="2"/>
          <w:sz w:val="28"/>
          <w:szCs w:val="28"/>
          <w:u w:val="none"/>
          <w:lang w:val="en-US" w:eastAsia="zh-CN"/>
        </w:rPr>
        <w:t>月</w:t>
      </w:r>
    </w:p>
    <w:p w14:paraId="35A471D7">
      <w:pPr>
        <w:keepNext w:val="0"/>
        <w:keepLines w:val="0"/>
        <w:pageBreakBefore w:val="0"/>
        <w:widowControl w:val="0"/>
        <w:kinsoku/>
        <w:wordWrap/>
        <w:overflowPunct/>
        <w:topLinePunct w:val="0"/>
        <w:autoSpaceDE/>
        <w:autoSpaceDN/>
        <w:bidi w:val="0"/>
        <w:adjustRightInd/>
        <w:snapToGrid/>
        <w:spacing w:after="0" w:afterLines="0" w:afterAutospacing="0" w:line="520" w:lineRule="exact"/>
        <w:ind w:left="0" w:hanging="1606" w:hangingChars="500"/>
        <w:jc w:val="both"/>
        <w:textAlignment w:val="auto"/>
        <w:outlineLvl w:val="9"/>
        <w:rPr>
          <w:rFonts w:hint="default" w:ascii="Times New Roman" w:hAnsi="Times New Roman" w:cs="Times New Roman" w:eastAsiaTheme="minorEastAsia"/>
          <w:b/>
          <w:color w:val="auto"/>
          <w:sz w:val="32"/>
          <w:szCs w:val="32"/>
        </w:rPr>
        <w:sectPr>
          <w:headerReference r:id="rId4" w:type="default"/>
          <w:footerReference r:id="rId5" w:type="default"/>
          <w:pgSz w:w="11850" w:h="16783"/>
          <w:pgMar w:top="1156" w:right="1270" w:bottom="1156" w:left="127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0970EE25">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auto"/>
          <w:kern w:val="2"/>
          <w:sz w:val="28"/>
          <w:szCs w:val="28"/>
          <w:lang w:val="en-US" w:eastAsia="zh-CN"/>
        </w:rPr>
      </w:pPr>
      <w:r>
        <w:rPr>
          <w:rFonts w:hint="default" w:ascii="Times New Roman" w:hAnsi="Times New Roman" w:cs="Times New Roman" w:eastAsiaTheme="minorEastAsia"/>
          <w:b w:val="0"/>
          <w:bCs w:val="0"/>
          <w:color w:val="auto"/>
          <w:kern w:val="2"/>
          <w:sz w:val="28"/>
          <w:szCs w:val="28"/>
          <w:lang w:val="en-US" w:eastAsia="zh-CN"/>
        </w:rPr>
        <w:t>建设单位</w:t>
      </w:r>
      <w:r>
        <w:rPr>
          <w:rFonts w:hint="eastAsia" w:cs="Times New Roman" w:eastAsiaTheme="minorEastAsia"/>
          <w:b w:val="0"/>
          <w:bCs w:val="0"/>
          <w:color w:val="auto"/>
          <w:kern w:val="2"/>
          <w:sz w:val="28"/>
          <w:szCs w:val="28"/>
          <w:lang w:val="en-US" w:eastAsia="zh-CN"/>
        </w:rPr>
        <w:t>法人代表</w:t>
      </w:r>
      <w:r>
        <w:rPr>
          <w:rFonts w:hint="default" w:ascii="Times New Roman" w:hAnsi="Times New Roman" w:cs="Times New Roman" w:eastAsiaTheme="minorEastAsia"/>
          <w:b w:val="0"/>
          <w:bCs w:val="0"/>
          <w:color w:val="auto"/>
          <w:kern w:val="2"/>
          <w:sz w:val="28"/>
          <w:szCs w:val="28"/>
          <w:lang w:val="en-US" w:eastAsia="zh-CN"/>
        </w:rPr>
        <w:t>：胡伟波</w:t>
      </w:r>
    </w:p>
    <w:p w14:paraId="2170E4D6">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编制单位</w:t>
      </w:r>
      <w:r>
        <w:rPr>
          <w:rFonts w:hint="default" w:ascii="Times New Roman" w:hAnsi="Times New Roman" w:cs="Times New Roman" w:eastAsiaTheme="minorEastAsia"/>
          <w:b w:val="0"/>
          <w:bCs w:val="0"/>
          <w:color w:val="auto"/>
          <w:kern w:val="2"/>
          <w:sz w:val="28"/>
          <w:szCs w:val="28"/>
          <w:lang w:val="en-US" w:eastAsia="zh-CN"/>
        </w:rPr>
        <w:t>法人代表：胡伟波</w:t>
      </w:r>
    </w:p>
    <w:p w14:paraId="0ADB1C27">
      <w:pPr>
        <w:keepNext w:val="0"/>
        <w:keepLines w:val="0"/>
        <w:pageBreakBefore w:val="0"/>
        <w:widowControl/>
        <w:kinsoku/>
        <w:wordWrap/>
        <w:overflowPunct/>
        <w:topLinePunct w:val="0"/>
        <w:autoSpaceDE/>
        <w:autoSpaceDN/>
        <w:bidi w:val="0"/>
        <w:adjustRightInd w:val="0"/>
        <w:snapToGrid w:val="0"/>
        <w:spacing w:line="520" w:lineRule="exact"/>
        <w:textAlignment w:val="auto"/>
        <w:outlineLvl w:val="9"/>
        <w:rPr>
          <w:rFonts w:hint="default" w:ascii="Times New Roman" w:hAnsi="Times New Roman" w:cs="Times New Roman" w:eastAsiaTheme="minorEastAsia"/>
          <w:color w:val="auto"/>
          <w:sz w:val="28"/>
          <w:szCs w:val="28"/>
          <w:lang w:val="en-US" w:eastAsia="zh-CN"/>
        </w:rPr>
      </w:pPr>
      <w:r>
        <w:rPr>
          <w:rFonts w:hint="eastAsia" w:cs="Times New Roman" w:eastAsiaTheme="minorEastAsia"/>
          <w:color w:val="auto"/>
          <w:sz w:val="28"/>
          <w:szCs w:val="28"/>
          <w:lang w:val="en-US" w:eastAsia="zh-CN"/>
        </w:rPr>
        <w:t>项目负责人：刘宾</w:t>
      </w:r>
    </w:p>
    <w:p w14:paraId="68480C76">
      <w:pPr>
        <w:keepNext w:val="0"/>
        <w:keepLines w:val="0"/>
        <w:pageBreakBefore w:val="0"/>
        <w:widowControl/>
        <w:kinsoku/>
        <w:wordWrap/>
        <w:overflowPunct/>
        <w:topLinePunct w:val="0"/>
        <w:autoSpaceDE/>
        <w:autoSpaceDN/>
        <w:bidi w:val="0"/>
        <w:adjustRightInd w:val="0"/>
        <w:snapToGrid w:val="0"/>
        <w:spacing w:line="520" w:lineRule="exact"/>
        <w:textAlignment w:val="auto"/>
        <w:outlineLvl w:val="9"/>
        <w:rPr>
          <w:rFonts w:hint="default" w:ascii="Times New Roman" w:hAnsi="Times New Roman" w:cs="Times New Roman" w:eastAsiaTheme="minorEastAsia"/>
          <w:color w:val="auto"/>
          <w:sz w:val="28"/>
          <w:szCs w:val="28"/>
          <w:lang w:val="en-US" w:eastAsia="zh-CN"/>
        </w:rPr>
      </w:pPr>
      <w:r>
        <w:rPr>
          <w:rFonts w:hint="eastAsia" w:cs="Times New Roman" w:eastAsiaTheme="minorEastAsia"/>
          <w:color w:val="auto"/>
          <w:sz w:val="28"/>
          <w:szCs w:val="28"/>
          <w:lang w:val="en-US" w:eastAsia="zh-CN"/>
        </w:rPr>
        <w:t>填表人：刘宾</w:t>
      </w:r>
    </w:p>
    <w:p w14:paraId="79650AFB">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auto"/>
          <w:kern w:val="2"/>
          <w:sz w:val="28"/>
          <w:szCs w:val="28"/>
          <w:lang w:val="en-US" w:eastAsia="zh-CN"/>
        </w:rPr>
      </w:pPr>
    </w:p>
    <w:p w14:paraId="09B0E245">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auto"/>
          <w:kern w:val="2"/>
          <w:sz w:val="28"/>
          <w:szCs w:val="28"/>
          <w:lang w:val="en-US" w:eastAsia="zh-CN"/>
        </w:rPr>
      </w:pPr>
      <w:r>
        <w:rPr>
          <w:rFonts w:hint="default" w:ascii="Times New Roman" w:hAnsi="Times New Roman" w:cs="Times New Roman" w:eastAsiaTheme="minorEastAsia"/>
          <w:b w:val="0"/>
          <w:bCs w:val="0"/>
          <w:color w:val="auto"/>
          <w:kern w:val="2"/>
          <w:sz w:val="28"/>
          <w:szCs w:val="28"/>
          <w:lang w:val="en-US" w:eastAsia="zh-CN"/>
        </w:rPr>
        <w:t>建设单位：河南瑞德克气力输送设备有限公司</w:t>
      </w:r>
    </w:p>
    <w:p w14:paraId="31637B67">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电话：15937365444</w:t>
      </w:r>
    </w:p>
    <w:p w14:paraId="4E87EA83">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eastAsia"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传真：/</w:t>
      </w:r>
    </w:p>
    <w:p w14:paraId="5F62641A">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邮编：453400</w:t>
      </w:r>
    </w:p>
    <w:p w14:paraId="4C5018E4">
      <w:pPr>
        <w:keepNext w:val="0"/>
        <w:keepLines w:val="0"/>
        <w:pageBreakBefore w:val="0"/>
        <w:widowControl w:val="0"/>
        <w:kinsoku/>
        <w:wordWrap/>
        <w:overflowPunct/>
        <w:topLinePunct w:val="0"/>
        <w:autoSpaceDE/>
        <w:autoSpaceDN/>
        <w:bidi w:val="0"/>
        <w:adjustRightInd/>
        <w:snapToGrid/>
        <w:spacing w:after="0" w:afterLines="0" w:afterAutospacing="0" w:line="520" w:lineRule="exact"/>
        <w:jc w:val="both"/>
        <w:textAlignment w:val="auto"/>
        <w:outlineLvl w:val="9"/>
        <w:rPr>
          <w:rFonts w:hint="default" w:ascii="Times New Roman" w:hAnsi="Times New Roman"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地址：长垣市常村镇循环经济产业园纬二路常樊路交叉口向东100米路北</w:t>
      </w:r>
    </w:p>
    <w:p w14:paraId="5807918A">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eastAsia" w:cs="Times New Roman" w:eastAsiaTheme="minorEastAsia"/>
          <w:b w:val="0"/>
          <w:bCs w:val="0"/>
          <w:color w:val="auto"/>
          <w:kern w:val="2"/>
          <w:sz w:val="28"/>
          <w:szCs w:val="28"/>
          <w:lang w:val="en-US" w:eastAsia="zh-CN"/>
        </w:rPr>
      </w:pPr>
    </w:p>
    <w:p w14:paraId="0DEC2C19">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eastAsia" w:cs="Times New Roman" w:eastAsiaTheme="minorEastAsia"/>
          <w:b w:val="0"/>
          <w:bCs w:val="0"/>
          <w:color w:val="auto"/>
          <w:kern w:val="2"/>
          <w:sz w:val="28"/>
          <w:szCs w:val="28"/>
          <w:lang w:val="en-US" w:eastAsia="zh-CN"/>
        </w:rPr>
      </w:pPr>
    </w:p>
    <w:p w14:paraId="1A5516D3">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编制</w:t>
      </w:r>
      <w:r>
        <w:rPr>
          <w:rFonts w:hint="default" w:ascii="Times New Roman" w:hAnsi="Times New Roman" w:cs="Times New Roman" w:eastAsiaTheme="minorEastAsia"/>
          <w:b w:val="0"/>
          <w:bCs w:val="0"/>
          <w:color w:val="auto"/>
          <w:kern w:val="2"/>
          <w:sz w:val="28"/>
          <w:szCs w:val="28"/>
          <w:lang w:val="en-US" w:eastAsia="zh-CN"/>
        </w:rPr>
        <w:t>单位：河南瑞德克气力输送设备有限公司</w:t>
      </w:r>
    </w:p>
    <w:p w14:paraId="5D72F804">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电话：15937365444</w:t>
      </w:r>
    </w:p>
    <w:p w14:paraId="01AEC61D">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eastAsia"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传真：/</w:t>
      </w:r>
    </w:p>
    <w:p w14:paraId="36B2DD6B">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邮编：453400</w:t>
      </w:r>
    </w:p>
    <w:p w14:paraId="3CD76BB9">
      <w:pPr>
        <w:keepNext w:val="0"/>
        <w:keepLines w:val="0"/>
        <w:pageBreakBefore w:val="0"/>
        <w:widowControl/>
        <w:kinsoku/>
        <w:wordWrap/>
        <w:overflowPunct/>
        <w:topLinePunct w:val="0"/>
        <w:autoSpaceDE/>
        <w:autoSpaceDN/>
        <w:bidi w:val="0"/>
        <w:adjustRightInd w:val="0"/>
        <w:snapToGrid w:val="0"/>
        <w:spacing w:line="520" w:lineRule="exact"/>
        <w:textAlignment w:val="auto"/>
        <w:outlineLvl w:val="9"/>
        <w:rPr>
          <w:rFonts w:hint="default" w:ascii="Times New Roman" w:hAnsi="Times New Roman" w:cs="Times New Roman" w:eastAsiaTheme="minorEastAsia"/>
          <w:color w:val="auto"/>
          <w:sz w:val="28"/>
          <w:szCs w:val="28"/>
          <w:lang w:val="en-US" w:eastAsia="zh-CN"/>
        </w:rPr>
      </w:pPr>
      <w:r>
        <w:rPr>
          <w:rFonts w:hint="eastAsia" w:cs="Times New Roman" w:eastAsiaTheme="minorEastAsia"/>
          <w:b w:val="0"/>
          <w:bCs w:val="0"/>
          <w:color w:val="auto"/>
          <w:kern w:val="2"/>
          <w:sz w:val="28"/>
          <w:szCs w:val="28"/>
          <w:lang w:val="en-US" w:eastAsia="zh-CN"/>
        </w:rPr>
        <w:t>地址：长垣市常村镇循环经济产业园纬二路常樊路交叉口向东100米路北</w:t>
      </w:r>
    </w:p>
    <w:p w14:paraId="37CF4C63">
      <w:pPr>
        <w:keepNext w:val="0"/>
        <w:keepLines w:val="0"/>
        <w:pageBreakBefore w:val="0"/>
        <w:widowControl w:val="0"/>
        <w:kinsoku/>
        <w:wordWrap/>
        <w:overflowPunct/>
        <w:topLinePunct w:val="0"/>
        <w:autoSpaceDE/>
        <w:autoSpaceDN/>
        <w:bidi w:val="0"/>
        <w:adjustRightInd/>
        <w:snapToGrid/>
        <w:spacing w:after="0" w:afterLines="0" w:afterAutospacing="0" w:line="520" w:lineRule="exact"/>
        <w:ind w:left="0" w:hanging="1606" w:hangingChars="500"/>
        <w:jc w:val="both"/>
        <w:textAlignment w:val="auto"/>
        <w:outlineLvl w:val="9"/>
        <w:rPr>
          <w:rFonts w:hint="default" w:ascii="Times New Roman" w:hAnsi="Times New Roman" w:cs="Times New Roman" w:eastAsiaTheme="minorEastAsia"/>
          <w:b/>
          <w:color w:val="auto"/>
          <w:sz w:val="32"/>
          <w:szCs w:val="32"/>
        </w:rPr>
      </w:pPr>
    </w:p>
    <w:p w14:paraId="724A1E29">
      <w:pPr>
        <w:keepNext w:val="0"/>
        <w:keepLines w:val="0"/>
        <w:pageBreakBefore w:val="0"/>
        <w:widowControl w:val="0"/>
        <w:kinsoku/>
        <w:wordWrap/>
        <w:overflowPunct/>
        <w:topLinePunct w:val="0"/>
        <w:autoSpaceDE/>
        <w:autoSpaceDN/>
        <w:bidi w:val="0"/>
        <w:adjustRightInd/>
        <w:snapToGrid/>
        <w:spacing w:after="0" w:afterLines="0" w:afterAutospacing="0" w:line="520" w:lineRule="exact"/>
        <w:ind w:left="0" w:hanging="1606" w:hangingChars="500"/>
        <w:jc w:val="both"/>
        <w:textAlignment w:val="auto"/>
        <w:outlineLvl w:val="9"/>
        <w:rPr>
          <w:rFonts w:hint="default" w:ascii="Times New Roman" w:hAnsi="Times New Roman" w:cs="Times New Roman" w:eastAsiaTheme="minorEastAsia"/>
          <w:b/>
          <w:color w:val="auto"/>
          <w:sz w:val="32"/>
          <w:szCs w:val="32"/>
        </w:rPr>
        <w:sectPr>
          <w:footerReference r:id="rId6" w:type="default"/>
          <w:pgSz w:w="11850" w:h="16783"/>
          <w:pgMar w:top="1156" w:right="1270" w:bottom="1156" w:left="127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22EC56CA">
      <w:pPr>
        <w:keepNext w:val="0"/>
        <w:keepLines w:val="0"/>
        <w:pageBreakBefore w:val="0"/>
        <w:widowControl w:val="0"/>
        <w:kinsoku/>
        <w:wordWrap/>
        <w:overflowPunct/>
        <w:topLinePunct w:val="0"/>
        <w:autoSpaceDE/>
        <w:autoSpaceDN/>
        <w:bidi w:val="0"/>
        <w:adjustRightInd/>
        <w:snapToGrid/>
        <w:spacing w:after="0" w:afterLines="0" w:afterAutospacing="0" w:line="480" w:lineRule="exact"/>
        <w:ind w:left="0" w:hanging="1606" w:hangingChars="500"/>
        <w:jc w:val="both"/>
        <w:textAlignment w:val="auto"/>
        <w:outlineLvl w:val="9"/>
        <w:rPr>
          <w:rFonts w:hint="default" w:ascii="Times New Roman" w:hAnsi="Times New Roman" w:cs="Times New Roman" w:eastAsiaTheme="minorEastAsia"/>
          <w:b/>
          <w:color w:val="auto"/>
          <w:sz w:val="32"/>
          <w:szCs w:val="32"/>
        </w:rPr>
      </w:pPr>
      <w:r>
        <w:rPr>
          <w:rFonts w:hint="default" w:ascii="Times New Roman" w:hAnsi="Times New Roman" w:cs="Times New Roman" w:eastAsiaTheme="minorEastAsia"/>
          <w:b/>
          <w:color w:val="auto"/>
          <w:sz w:val="32"/>
          <w:szCs w:val="32"/>
        </w:rPr>
        <w:t>表一</w:t>
      </w:r>
    </w:p>
    <w:tbl>
      <w:tblPr>
        <w:tblStyle w:val="18"/>
        <w:tblW w:w="89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353"/>
        <w:gridCol w:w="2177"/>
        <w:gridCol w:w="2195"/>
        <w:gridCol w:w="1208"/>
        <w:gridCol w:w="717"/>
        <w:gridCol w:w="964"/>
      </w:tblGrid>
      <w:tr w14:paraId="25F3FE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27113E4F">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建设项目名称</w:t>
            </w:r>
          </w:p>
        </w:tc>
        <w:tc>
          <w:tcPr>
            <w:tcW w:w="7261" w:type="dxa"/>
            <w:gridSpan w:val="5"/>
            <w:vAlign w:val="center"/>
          </w:tcPr>
          <w:p w14:paraId="2802DE98">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年产1000套气力输送装置及配套设备智能生产线项目</w:t>
            </w:r>
            <w:r>
              <w:rPr>
                <w:rFonts w:hint="eastAsia" w:cs="Times New Roman"/>
                <w:color w:val="auto"/>
                <w:sz w:val="24"/>
                <w:szCs w:val="24"/>
                <w:lang w:val="en-US" w:eastAsia="zh-CN"/>
              </w:rPr>
              <w:t>（一期）</w:t>
            </w:r>
          </w:p>
        </w:tc>
      </w:tr>
      <w:tr w14:paraId="4A5957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6CFED57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建设单位名称</w:t>
            </w:r>
          </w:p>
        </w:tc>
        <w:tc>
          <w:tcPr>
            <w:tcW w:w="7261" w:type="dxa"/>
            <w:gridSpan w:val="5"/>
            <w:vAlign w:val="center"/>
          </w:tcPr>
          <w:p w14:paraId="3BFE6E5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河南瑞德克气力输送设备有限公司</w:t>
            </w:r>
          </w:p>
        </w:tc>
      </w:tr>
      <w:tr w14:paraId="28E3B9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6724F428">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建设项目性质</w:t>
            </w:r>
          </w:p>
        </w:tc>
        <w:tc>
          <w:tcPr>
            <w:tcW w:w="7261" w:type="dxa"/>
            <w:gridSpan w:val="5"/>
            <w:vAlign w:val="center"/>
          </w:tcPr>
          <w:p w14:paraId="34A468D0">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新建</w:t>
            </w:r>
            <w:r>
              <w:rPr>
                <w:rFonts w:hint="eastAsia" w:cs="Times New Roman" w:eastAsiaTheme="minorEastAsia"/>
                <w:color w:val="auto"/>
                <w:sz w:val="24"/>
                <w:szCs w:val="24"/>
                <w:lang w:val="en-US" w:eastAsia="zh-CN"/>
              </w:rPr>
              <w:t xml:space="preserve">  </w:t>
            </w:r>
            <w:r>
              <w:rPr>
                <w:rFonts w:hint="default" w:ascii="Times New Roman" w:hAnsi="Times New Roman" w:cs="Times New Roman" w:eastAsiaTheme="minorEastAsia"/>
                <w:color w:val="auto"/>
                <w:sz w:val="24"/>
                <w:szCs w:val="24"/>
                <w:lang w:val="en-US" w:eastAsia="zh-CN"/>
              </w:rPr>
              <w:t>改扩建√</w:t>
            </w:r>
            <w:r>
              <w:rPr>
                <w:rFonts w:hint="eastAsia" w:cs="Times New Roman" w:eastAsiaTheme="minorEastAsia"/>
                <w:color w:val="auto"/>
                <w:sz w:val="24"/>
                <w:szCs w:val="24"/>
                <w:lang w:val="en-US" w:eastAsia="zh-CN"/>
              </w:rPr>
              <w:t xml:space="preserve"> </w:t>
            </w:r>
            <w:r>
              <w:rPr>
                <w:rFonts w:hint="default" w:ascii="Times New Roman" w:hAnsi="Times New Roman" w:cs="Times New Roman" w:eastAsiaTheme="minorEastAsia"/>
                <w:color w:val="auto"/>
                <w:sz w:val="24"/>
                <w:szCs w:val="24"/>
                <w:lang w:val="en-US" w:eastAsia="zh-CN"/>
              </w:rPr>
              <w:t xml:space="preserve"> </w:t>
            </w:r>
            <w:r>
              <w:rPr>
                <w:rFonts w:hint="eastAsia" w:cs="Times New Roman" w:eastAsiaTheme="minorEastAsia"/>
                <w:color w:val="auto"/>
                <w:sz w:val="24"/>
                <w:szCs w:val="24"/>
                <w:lang w:val="en-US" w:eastAsia="zh-CN"/>
              </w:rPr>
              <w:t xml:space="preserve"> </w:t>
            </w:r>
            <w:r>
              <w:rPr>
                <w:rFonts w:hint="default" w:ascii="Times New Roman" w:hAnsi="Times New Roman" w:cs="Times New Roman" w:eastAsiaTheme="minorEastAsia"/>
                <w:color w:val="auto"/>
                <w:sz w:val="24"/>
                <w:szCs w:val="24"/>
                <w:lang w:val="en-US" w:eastAsia="zh-CN"/>
              </w:rPr>
              <w:t>技改</w:t>
            </w:r>
            <w:r>
              <w:rPr>
                <w:rFonts w:hint="eastAsia" w:cs="Times New Roman" w:eastAsiaTheme="minorEastAsia"/>
                <w:color w:val="auto"/>
                <w:sz w:val="24"/>
                <w:szCs w:val="24"/>
                <w:lang w:val="en-US" w:eastAsia="zh-CN"/>
              </w:rPr>
              <w:t xml:space="preserve"> </w:t>
            </w:r>
            <w:r>
              <w:rPr>
                <w:rFonts w:hint="default" w:ascii="Times New Roman" w:hAnsi="Times New Roman" w:cs="Times New Roman" w:eastAsiaTheme="minorEastAsia"/>
                <w:color w:val="auto"/>
                <w:sz w:val="24"/>
                <w:szCs w:val="24"/>
                <w:lang w:val="en-US" w:eastAsia="zh-CN"/>
              </w:rPr>
              <w:t xml:space="preserve"> 迁建</w:t>
            </w:r>
          </w:p>
        </w:tc>
      </w:tr>
      <w:tr w14:paraId="7EAA2C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2F39DFE6">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建设地点</w:t>
            </w:r>
          </w:p>
        </w:tc>
        <w:tc>
          <w:tcPr>
            <w:tcW w:w="7261" w:type="dxa"/>
            <w:gridSpan w:val="5"/>
            <w:vAlign w:val="center"/>
          </w:tcPr>
          <w:p w14:paraId="1DFEDD84">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长垣市常村镇循环经济产业园纬二路常樊路交叉口向东100米路北</w:t>
            </w:r>
          </w:p>
        </w:tc>
      </w:tr>
      <w:tr w14:paraId="53A40A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147ED2DF">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主要产品名称</w:t>
            </w:r>
          </w:p>
        </w:tc>
        <w:tc>
          <w:tcPr>
            <w:tcW w:w="7261" w:type="dxa"/>
            <w:gridSpan w:val="5"/>
            <w:vAlign w:val="center"/>
          </w:tcPr>
          <w:p w14:paraId="0ABABB54">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气力输送装置及配套设备</w:t>
            </w:r>
          </w:p>
        </w:tc>
      </w:tr>
      <w:tr w14:paraId="6AAFFA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5F0AF48B">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建设项目环评时间</w:t>
            </w:r>
          </w:p>
        </w:tc>
        <w:tc>
          <w:tcPr>
            <w:tcW w:w="2177" w:type="dxa"/>
            <w:vAlign w:val="center"/>
          </w:tcPr>
          <w:p w14:paraId="58418B96">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2025</w:t>
            </w:r>
            <w:r>
              <w:rPr>
                <w:rFonts w:hint="default" w:ascii="Times New Roman" w:hAnsi="Times New Roman" w:cs="Times New Roman" w:eastAsiaTheme="minorEastAsia"/>
                <w:color w:val="auto"/>
                <w:sz w:val="24"/>
                <w:szCs w:val="24"/>
                <w:lang w:val="en-US" w:eastAsia="zh-CN"/>
              </w:rPr>
              <w:t>年</w:t>
            </w:r>
            <w:r>
              <w:rPr>
                <w:rFonts w:hint="eastAsia" w:cs="Times New Roman" w:eastAsiaTheme="minorEastAsia"/>
                <w:color w:val="auto"/>
                <w:sz w:val="24"/>
                <w:szCs w:val="24"/>
                <w:lang w:val="en-US" w:eastAsia="zh-CN"/>
              </w:rPr>
              <w:t>12</w:t>
            </w:r>
            <w:r>
              <w:rPr>
                <w:rFonts w:hint="default" w:ascii="Times New Roman" w:hAnsi="Times New Roman" w:cs="Times New Roman" w:eastAsiaTheme="minorEastAsia"/>
                <w:color w:val="auto"/>
                <w:sz w:val="24"/>
                <w:szCs w:val="24"/>
                <w:lang w:val="en-US" w:eastAsia="zh-CN"/>
              </w:rPr>
              <w:t>月</w:t>
            </w:r>
          </w:p>
        </w:tc>
        <w:tc>
          <w:tcPr>
            <w:tcW w:w="2195" w:type="dxa"/>
            <w:vAlign w:val="center"/>
          </w:tcPr>
          <w:p w14:paraId="1E6AE198">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开工建设时间</w:t>
            </w:r>
          </w:p>
        </w:tc>
        <w:tc>
          <w:tcPr>
            <w:tcW w:w="2889" w:type="dxa"/>
            <w:gridSpan w:val="3"/>
            <w:vAlign w:val="center"/>
          </w:tcPr>
          <w:p w14:paraId="2453DF53">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2026年01月</w:t>
            </w:r>
          </w:p>
        </w:tc>
      </w:tr>
      <w:tr w14:paraId="2530D5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29E37EE5">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调试时间</w:t>
            </w:r>
          </w:p>
        </w:tc>
        <w:tc>
          <w:tcPr>
            <w:tcW w:w="2177" w:type="dxa"/>
            <w:vAlign w:val="center"/>
          </w:tcPr>
          <w:p w14:paraId="140D4313">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2026</w:t>
            </w:r>
            <w:r>
              <w:rPr>
                <w:rFonts w:hint="default" w:ascii="Times New Roman" w:hAnsi="Times New Roman" w:cs="Times New Roman" w:eastAsiaTheme="minorEastAsia"/>
                <w:color w:val="auto"/>
                <w:sz w:val="24"/>
                <w:szCs w:val="24"/>
                <w:lang w:val="en-US" w:eastAsia="zh-CN"/>
              </w:rPr>
              <w:t>年</w:t>
            </w:r>
            <w:r>
              <w:rPr>
                <w:rFonts w:hint="eastAsia" w:cs="Times New Roman" w:eastAsiaTheme="minorEastAsia"/>
                <w:color w:val="auto"/>
                <w:sz w:val="24"/>
                <w:szCs w:val="24"/>
                <w:lang w:val="en-US" w:eastAsia="zh-CN"/>
              </w:rPr>
              <w:t>07</w:t>
            </w:r>
            <w:r>
              <w:rPr>
                <w:rFonts w:hint="default" w:ascii="Times New Roman" w:hAnsi="Times New Roman" w:cs="Times New Roman" w:eastAsiaTheme="minorEastAsia"/>
                <w:color w:val="auto"/>
                <w:sz w:val="24"/>
                <w:szCs w:val="24"/>
                <w:lang w:val="en-US" w:eastAsia="zh-CN"/>
              </w:rPr>
              <w:t>月</w:t>
            </w:r>
          </w:p>
        </w:tc>
        <w:tc>
          <w:tcPr>
            <w:tcW w:w="2195" w:type="dxa"/>
            <w:vAlign w:val="center"/>
          </w:tcPr>
          <w:p w14:paraId="576A4614">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FF0000"/>
                <w:sz w:val="24"/>
                <w:szCs w:val="24"/>
                <w:lang w:val="en-US" w:eastAsia="zh-CN"/>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验收现场监测时间</w:t>
            </w:r>
          </w:p>
        </w:tc>
        <w:tc>
          <w:tcPr>
            <w:tcW w:w="2889" w:type="dxa"/>
            <w:gridSpan w:val="3"/>
            <w:vAlign w:val="center"/>
          </w:tcPr>
          <w:p w14:paraId="5F4C41AB">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eastAsia" w:ascii="Times New Roman" w:hAnsi="Times New Roman" w:cs="Times New Roman" w:eastAsiaTheme="minorEastAsia"/>
                <w:b w:val="0"/>
                <w:bCs w:val="0"/>
                <w:color w:val="auto"/>
                <w:sz w:val="24"/>
                <w:szCs w:val="24"/>
                <w:lang w:val="en-US" w:eastAsia="zh-CN"/>
              </w:rPr>
            </w:pPr>
            <w:r>
              <w:rPr>
                <w:rFonts w:hint="eastAsia" w:cs="Times New Roman" w:eastAsiaTheme="minorEastAsia"/>
                <w:b w:val="0"/>
                <w:bCs w:val="0"/>
                <w:color w:val="auto"/>
                <w:sz w:val="24"/>
                <w:szCs w:val="24"/>
                <w:lang w:val="en-US" w:eastAsia="zh-CN"/>
              </w:rPr>
              <w:t>2026</w:t>
            </w:r>
            <w:r>
              <w:rPr>
                <w:rFonts w:hint="eastAsia" w:ascii="Times New Roman" w:hAnsi="Times New Roman" w:cs="Times New Roman" w:eastAsiaTheme="minorEastAsia"/>
                <w:b w:val="0"/>
                <w:bCs w:val="0"/>
                <w:color w:val="auto"/>
                <w:sz w:val="24"/>
                <w:szCs w:val="24"/>
                <w:lang w:val="en-US" w:eastAsia="zh-CN"/>
              </w:rPr>
              <w:t>年</w:t>
            </w:r>
            <w:r>
              <w:rPr>
                <w:rFonts w:hint="eastAsia" w:cs="Times New Roman" w:eastAsiaTheme="minorEastAsia"/>
                <w:b w:val="0"/>
                <w:bCs w:val="0"/>
                <w:color w:val="auto"/>
                <w:sz w:val="24"/>
                <w:szCs w:val="24"/>
                <w:lang w:val="en-US" w:eastAsia="zh-CN"/>
              </w:rPr>
              <w:t>07</w:t>
            </w:r>
            <w:r>
              <w:rPr>
                <w:rFonts w:hint="eastAsia" w:ascii="Times New Roman" w:hAnsi="Times New Roman" w:cs="Times New Roman" w:eastAsiaTheme="minorEastAsia"/>
                <w:b w:val="0"/>
                <w:bCs w:val="0"/>
                <w:color w:val="auto"/>
                <w:sz w:val="24"/>
                <w:szCs w:val="24"/>
                <w:lang w:val="en-US" w:eastAsia="zh-CN"/>
              </w:rPr>
              <w:t>月</w:t>
            </w:r>
            <w:r>
              <w:rPr>
                <w:rFonts w:hint="eastAsia" w:cs="Times New Roman" w:eastAsiaTheme="minorEastAsia"/>
                <w:b w:val="0"/>
                <w:bCs w:val="0"/>
                <w:color w:val="auto"/>
                <w:sz w:val="24"/>
                <w:szCs w:val="24"/>
                <w:lang w:val="en-US" w:eastAsia="zh-CN"/>
              </w:rPr>
              <w:t>20</w:t>
            </w:r>
            <w:r>
              <w:rPr>
                <w:rFonts w:hint="eastAsia" w:ascii="Times New Roman" w:hAnsi="Times New Roman" w:cs="Times New Roman" w:eastAsiaTheme="minorEastAsia"/>
                <w:b w:val="0"/>
                <w:bCs w:val="0"/>
                <w:color w:val="auto"/>
                <w:sz w:val="24"/>
                <w:szCs w:val="24"/>
                <w:lang w:val="en-US" w:eastAsia="zh-CN"/>
              </w:rPr>
              <w:t>日-</w:t>
            </w:r>
          </w:p>
          <w:p w14:paraId="5E8D170F">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eastAsia="微软雅黑" w:cs="Times New Roman"/>
                <w:color w:val="FF0000"/>
                <w:sz w:val="24"/>
                <w:szCs w:val="24"/>
                <w:lang w:val="en-US" w:eastAsia="zh-CN"/>
              </w:rPr>
            </w:pPr>
            <w:r>
              <w:rPr>
                <w:rFonts w:hint="eastAsia" w:cs="Times New Roman" w:eastAsiaTheme="minorEastAsia"/>
                <w:b w:val="0"/>
                <w:bCs w:val="0"/>
                <w:color w:val="auto"/>
                <w:sz w:val="24"/>
                <w:szCs w:val="24"/>
                <w:lang w:val="en-US" w:eastAsia="zh-CN"/>
              </w:rPr>
              <w:t>07</w:t>
            </w:r>
            <w:r>
              <w:rPr>
                <w:rFonts w:hint="eastAsia" w:ascii="Times New Roman" w:hAnsi="Times New Roman" w:cs="Times New Roman" w:eastAsiaTheme="minorEastAsia"/>
                <w:b w:val="0"/>
                <w:bCs w:val="0"/>
                <w:color w:val="auto"/>
                <w:sz w:val="24"/>
                <w:szCs w:val="24"/>
                <w:lang w:val="en-US" w:eastAsia="zh-CN"/>
              </w:rPr>
              <w:t>月</w:t>
            </w:r>
            <w:r>
              <w:rPr>
                <w:rFonts w:hint="eastAsia" w:cs="Times New Roman" w:eastAsiaTheme="minorEastAsia"/>
                <w:b w:val="0"/>
                <w:bCs w:val="0"/>
                <w:color w:val="auto"/>
                <w:sz w:val="24"/>
                <w:szCs w:val="24"/>
                <w:lang w:val="en-US" w:eastAsia="zh-CN"/>
              </w:rPr>
              <w:t>21</w:t>
            </w:r>
            <w:r>
              <w:rPr>
                <w:rFonts w:hint="eastAsia" w:ascii="Times New Roman" w:hAnsi="Times New Roman" w:cs="Times New Roman" w:eastAsiaTheme="minorEastAsia"/>
                <w:b w:val="0"/>
                <w:bCs w:val="0"/>
                <w:color w:val="auto"/>
                <w:sz w:val="24"/>
                <w:szCs w:val="24"/>
                <w:lang w:val="en-US" w:eastAsia="zh-CN"/>
              </w:rPr>
              <w:t>日</w:t>
            </w:r>
          </w:p>
        </w:tc>
      </w:tr>
      <w:tr w14:paraId="761901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38E572A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环评报告表</w:t>
            </w:r>
          </w:p>
          <w:p w14:paraId="5AB30452">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审批部门</w:t>
            </w:r>
          </w:p>
        </w:tc>
        <w:tc>
          <w:tcPr>
            <w:tcW w:w="2177" w:type="dxa"/>
            <w:vAlign w:val="center"/>
          </w:tcPr>
          <w:p w14:paraId="13ADEED9">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新乡市生态环境局长垣分局</w:t>
            </w:r>
          </w:p>
        </w:tc>
        <w:tc>
          <w:tcPr>
            <w:tcW w:w="2195" w:type="dxa"/>
            <w:vAlign w:val="center"/>
          </w:tcPr>
          <w:p w14:paraId="04499141">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环评报告表</w:t>
            </w:r>
          </w:p>
          <w:p w14:paraId="01F31B2B">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编制单位</w:t>
            </w:r>
          </w:p>
        </w:tc>
        <w:tc>
          <w:tcPr>
            <w:tcW w:w="2889" w:type="dxa"/>
            <w:gridSpan w:val="3"/>
            <w:vAlign w:val="center"/>
          </w:tcPr>
          <w:p w14:paraId="55B3D71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eastAsia"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河南凝懿环保技术</w:t>
            </w:r>
          </w:p>
          <w:p w14:paraId="36F10A5D">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有限公司</w:t>
            </w:r>
          </w:p>
        </w:tc>
      </w:tr>
      <w:tr w14:paraId="0E50C1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71C479FC">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环保设施设计单位</w:t>
            </w:r>
          </w:p>
        </w:tc>
        <w:tc>
          <w:tcPr>
            <w:tcW w:w="2177" w:type="dxa"/>
            <w:vAlign w:val="center"/>
          </w:tcPr>
          <w:p w14:paraId="15C4BA4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w:t>
            </w:r>
          </w:p>
        </w:tc>
        <w:tc>
          <w:tcPr>
            <w:tcW w:w="2195" w:type="dxa"/>
            <w:vAlign w:val="center"/>
          </w:tcPr>
          <w:p w14:paraId="6825E32B">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环保设施施工单位</w:t>
            </w:r>
          </w:p>
        </w:tc>
        <w:tc>
          <w:tcPr>
            <w:tcW w:w="2889" w:type="dxa"/>
            <w:gridSpan w:val="3"/>
            <w:vAlign w:val="center"/>
          </w:tcPr>
          <w:p w14:paraId="5DFC1612">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w:t>
            </w:r>
          </w:p>
        </w:tc>
      </w:tr>
      <w:tr w14:paraId="4EDEB8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7D2FD133">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投资总概算</w:t>
            </w:r>
          </w:p>
        </w:tc>
        <w:tc>
          <w:tcPr>
            <w:tcW w:w="2177" w:type="dxa"/>
            <w:vAlign w:val="center"/>
          </w:tcPr>
          <w:p w14:paraId="360A2E89">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600</w:t>
            </w:r>
            <w:r>
              <w:rPr>
                <w:rFonts w:hint="default" w:ascii="Times New Roman" w:hAnsi="Times New Roman" w:cs="Times New Roman" w:eastAsiaTheme="minorEastAsia"/>
                <w:color w:val="auto"/>
                <w:sz w:val="24"/>
                <w:szCs w:val="24"/>
                <w:lang w:val="en-US" w:eastAsia="zh-CN"/>
              </w:rPr>
              <w:t>万元</w:t>
            </w:r>
          </w:p>
        </w:tc>
        <w:tc>
          <w:tcPr>
            <w:tcW w:w="2195" w:type="dxa"/>
            <w:vAlign w:val="center"/>
          </w:tcPr>
          <w:p w14:paraId="6B2BCDF0">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环保投资总概算</w:t>
            </w:r>
          </w:p>
        </w:tc>
        <w:tc>
          <w:tcPr>
            <w:tcW w:w="1208" w:type="dxa"/>
            <w:vAlign w:val="center"/>
          </w:tcPr>
          <w:p w14:paraId="3776BEF4">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20</w:t>
            </w:r>
            <w:r>
              <w:rPr>
                <w:rFonts w:hint="default" w:ascii="Times New Roman" w:hAnsi="Times New Roman" w:cs="Times New Roman" w:eastAsiaTheme="minorEastAsia"/>
                <w:color w:val="auto"/>
                <w:sz w:val="24"/>
                <w:szCs w:val="24"/>
                <w:lang w:val="en-US" w:eastAsia="zh-CN"/>
              </w:rPr>
              <w:t>万元</w:t>
            </w:r>
          </w:p>
        </w:tc>
        <w:tc>
          <w:tcPr>
            <w:tcW w:w="717" w:type="dxa"/>
            <w:vAlign w:val="center"/>
          </w:tcPr>
          <w:p w14:paraId="714D83F3">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比例</w:t>
            </w:r>
          </w:p>
        </w:tc>
        <w:tc>
          <w:tcPr>
            <w:tcW w:w="964" w:type="dxa"/>
            <w:vAlign w:val="center"/>
          </w:tcPr>
          <w:p w14:paraId="5B81178A">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eastAsia" w:cs="Times New Roman" w:eastAsiaTheme="minorEastAsia"/>
                <w:color w:val="auto"/>
                <w:sz w:val="24"/>
                <w:szCs w:val="24"/>
                <w:lang w:val="en-US" w:eastAsia="zh-CN"/>
              </w:rPr>
              <w:t>3.33</w:t>
            </w:r>
            <w:r>
              <w:rPr>
                <w:rFonts w:hint="default" w:ascii="Times New Roman" w:hAnsi="Times New Roman" w:cs="Times New Roman" w:eastAsiaTheme="minorEastAsia"/>
                <w:color w:val="auto"/>
                <w:sz w:val="24"/>
                <w:szCs w:val="24"/>
              </w:rPr>
              <w:t>%</w:t>
            </w:r>
          </w:p>
        </w:tc>
      </w:tr>
      <w:tr w14:paraId="3F825D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2D93CAA4">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实际总概算</w:t>
            </w:r>
          </w:p>
        </w:tc>
        <w:tc>
          <w:tcPr>
            <w:tcW w:w="2177" w:type="dxa"/>
            <w:vAlign w:val="center"/>
          </w:tcPr>
          <w:p w14:paraId="4221AC69">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500</w:t>
            </w:r>
            <w:r>
              <w:rPr>
                <w:rFonts w:hint="default" w:ascii="Times New Roman" w:hAnsi="Times New Roman" w:cs="Times New Roman" w:eastAsiaTheme="minorEastAsia"/>
                <w:color w:val="auto"/>
                <w:sz w:val="24"/>
                <w:szCs w:val="24"/>
                <w:lang w:val="en-US" w:eastAsia="zh-CN"/>
              </w:rPr>
              <w:t>万元</w:t>
            </w:r>
          </w:p>
        </w:tc>
        <w:tc>
          <w:tcPr>
            <w:tcW w:w="2195" w:type="dxa"/>
            <w:vAlign w:val="center"/>
          </w:tcPr>
          <w:p w14:paraId="3ED47C71">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环保投资</w:t>
            </w:r>
          </w:p>
        </w:tc>
        <w:tc>
          <w:tcPr>
            <w:tcW w:w="1208" w:type="dxa"/>
            <w:vAlign w:val="center"/>
          </w:tcPr>
          <w:p w14:paraId="2AFA0598">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15</w:t>
            </w:r>
            <w:r>
              <w:rPr>
                <w:rFonts w:hint="default" w:ascii="Times New Roman" w:hAnsi="Times New Roman" w:cs="Times New Roman" w:eastAsiaTheme="minorEastAsia"/>
                <w:color w:val="auto"/>
                <w:sz w:val="24"/>
                <w:szCs w:val="24"/>
                <w:lang w:val="en-US" w:eastAsia="zh-CN"/>
              </w:rPr>
              <w:t>万元</w:t>
            </w:r>
          </w:p>
        </w:tc>
        <w:tc>
          <w:tcPr>
            <w:tcW w:w="717" w:type="dxa"/>
            <w:vAlign w:val="center"/>
          </w:tcPr>
          <w:p w14:paraId="33B5545C">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比例</w:t>
            </w:r>
          </w:p>
        </w:tc>
        <w:tc>
          <w:tcPr>
            <w:tcW w:w="964" w:type="dxa"/>
            <w:vAlign w:val="center"/>
          </w:tcPr>
          <w:p w14:paraId="6E6370B5">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eastAsia" w:cs="Times New Roman" w:eastAsiaTheme="minorEastAsia"/>
                <w:color w:val="auto"/>
                <w:sz w:val="24"/>
                <w:szCs w:val="24"/>
                <w:lang w:val="en-US" w:eastAsia="zh-CN"/>
              </w:rPr>
              <w:t>3</w:t>
            </w:r>
            <w:r>
              <w:rPr>
                <w:rFonts w:hint="default" w:ascii="Times New Roman" w:hAnsi="Times New Roman" w:cs="Times New Roman" w:eastAsiaTheme="minorEastAsia"/>
                <w:color w:val="auto"/>
                <w:sz w:val="24"/>
                <w:szCs w:val="24"/>
              </w:rPr>
              <w:t>%</w:t>
            </w:r>
          </w:p>
        </w:tc>
      </w:tr>
      <w:tr w14:paraId="06C083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0062613D">
            <w:pPr>
              <w:keepNext w:val="0"/>
              <w:keepLines w:val="0"/>
              <w:pageBreakBefore w:val="0"/>
              <w:widowControl/>
              <w:kinsoku/>
              <w:wordWrap/>
              <w:overflowPunct/>
              <w:topLinePunct w:val="0"/>
              <w:autoSpaceDE/>
              <w:autoSpaceDN/>
              <w:bidi w:val="0"/>
              <w:adjustRightInd w:val="0"/>
              <w:snapToGrid w:val="0"/>
              <w:spacing w:after="0" w:afterLines="0" w:line="240" w:lineRule="auto"/>
              <w:jc w:val="center"/>
              <w:textAlignment w:val="auto"/>
              <w:outlineLvl w:val="9"/>
              <w:rPr>
                <w:rFonts w:hint="default" w:ascii="Times New Roman" w:hAnsi="Times New Roman" w:cs="Times New Roman" w:eastAsiaTheme="minorEastAsia"/>
                <w:b/>
                <w:bCs/>
                <w:color w:val="auto"/>
                <w:sz w:val="24"/>
                <w:szCs w:val="24"/>
                <w:lang w:eastAsia="zh-CN"/>
              </w:rPr>
            </w:pPr>
            <w:r>
              <w:rPr>
                <w:rFonts w:hint="default" w:ascii="Times New Roman" w:hAnsi="Times New Roman" w:cs="Times New Roman" w:eastAsiaTheme="minorEastAsia"/>
                <w:b/>
                <w:bCs/>
                <w:color w:val="auto"/>
                <w:sz w:val="24"/>
                <w:szCs w:val="24"/>
                <w:lang w:eastAsia="zh-CN"/>
              </w:rPr>
              <w:t>验收范围</w:t>
            </w:r>
          </w:p>
        </w:tc>
        <w:tc>
          <w:tcPr>
            <w:tcW w:w="7261" w:type="dxa"/>
            <w:gridSpan w:val="5"/>
            <w:vAlign w:val="center"/>
          </w:tcPr>
          <w:p w14:paraId="0540817B">
            <w:pPr>
              <w:keepNext w:val="0"/>
              <w:keepLines w:val="0"/>
              <w:pageBreakBefore w:val="0"/>
              <w:widowControl/>
              <w:kinsoku/>
              <w:wordWrap/>
              <w:overflowPunct/>
              <w:topLinePunct w:val="0"/>
              <w:autoSpaceDE/>
              <w:autoSpaceDN/>
              <w:bidi w:val="0"/>
              <w:adjustRightInd w:val="0"/>
              <w:snapToGrid w:val="0"/>
              <w:spacing w:after="0" w:afterLines="0" w:line="240" w:lineRule="auto"/>
              <w:ind w:firstLine="480" w:firstLineChars="200"/>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lang w:val="en-US" w:eastAsia="zh-CN"/>
              </w:rPr>
              <w:t>本项目</w:t>
            </w:r>
            <w:r>
              <w:rPr>
                <w:rFonts w:hint="eastAsia" w:cs="Times New Roman" w:eastAsiaTheme="minorEastAsia"/>
                <w:color w:val="auto"/>
                <w:sz w:val="24"/>
                <w:szCs w:val="24"/>
                <w:lang w:val="en-US" w:eastAsia="zh-CN"/>
              </w:rPr>
              <w:t>（一期）</w:t>
            </w:r>
            <w:r>
              <w:rPr>
                <w:rFonts w:hint="default" w:ascii="Times New Roman" w:hAnsi="Times New Roman" w:cs="Times New Roman" w:eastAsiaTheme="minorEastAsia"/>
                <w:color w:val="auto"/>
                <w:sz w:val="24"/>
                <w:szCs w:val="24"/>
                <w:lang w:val="en-US" w:eastAsia="zh-CN"/>
              </w:rPr>
              <w:t>主体工程、辅助工程、生产设备的实际建设情况和环保设施建设、运行及环保要求落实情况等。</w:t>
            </w:r>
          </w:p>
        </w:tc>
      </w:tr>
      <w:tr w14:paraId="7F3C00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46" w:type="dxa"/>
            <w:gridSpan w:val="7"/>
            <w:vAlign w:val="center"/>
          </w:tcPr>
          <w:p w14:paraId="14FE9B70">
            <w:pPr>
              <w:keepNext w:val="0"/>
              <w:keepLines w:val="0"/>
              <w:pageBreakBefore w:val="0"/>
              <w:widowControl/>
              <w:kinsoku/>
              <w:wordWrap/>
              <w:overflowPunct/>
              <w:topLinePunct w:val="0"/>
              <w:autoSpaceDE/>
              <w:autoSpaceDN/>
              <w:bidi w:val="0"/>
              <w:adjustRightInd w:val="0"/>
              <w:snapToGrid w:val="0"/>
              <w:spacing w:after="0" w:afterLines="0" w:line="480" w:lineRule="exact"/>
              <w:ind w:firstLine="482" w:firstLineChars="200"/>
              <w:jc w:val="left"/>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lang w:val="en-US" w:eastAsia="zh-CN"/>
              </w:rPr>
              <w:t>项目由来：</w:t>
            </w:r>
          </w:p>
          <w:p w14:paraId="1F80378C">
            <w:pPr>
              <w:keepNext w:val="0"/>
              <w:keepLines w:val="0"/>
              <w:pageBreakBefore w:val="0"/>
              <w:widowControl/>
              <w:kinsoku/>
              <w:wordWrap/>
              <w:overflowPunct/>
              <w:topLinePunct w:val="0"/>
              <w:autoSpaceDE/>
              <w:autoSpaceDN/>
              <w:bidi w:val="0"/>
              <w:adjustRightInd w:val="0"/>
              <w:snapToGrid w:val="0"/>
              <w:spacing w:after="0" w:afterLines="0" w:line="480" w:lineRule="exact"/>
              <w:ind w:firstLine="480" w:firstLineChars="200"/>
              <w:jc w:val="left"/>
              <w:textAlignment w:val="auto"/>
              <w:outlineLvl w:val="9"/>
              <w:rPr>
                <w:rFonts w:hint="default" w:eastAsia="宋体" w:cs="Times New Roman"/>
                <w:sz w:val="24"/>
                <w:szCs w:val="24"/>
                <w:lang w:val="en-US" w:eastAsia="zh-CN"/>
              </w:rPr>
            </w:pPr>
            <w:r>
              <w:rPr>
                <w:rFonts w:hint="default" w:ascii="Times New Roman" w:hAnsi="Times New Roman" w:cs="Times New Roman"/>
                <w:sz w:val="24"/>
                <w:lang w:val="en-US" w:eastAsia="zh-CN"/>
              </w:rPr>
              <w:t>河南瑞德克气力输送设备有限公司</w:t>
            </w:r>
            <w:r>
              <w:rPr>
                <w:rFonts w:hint="default" w:ascii="Times New Roman" w:hAnsi="Times New Roman" w:cs="Times New Roman"/>
                <w:sz w:val="24"/>
              </w:rPr>
              <w:t>位于</w:t>
            </w:r>
            <w:r>
              <w:rPr>
                <w:rFonts w:hint="default" w:ascii="Times New Roman" w:hAnsi="Times New Roman" w:cs="Times New Roman"/>
                <w:sz w:val="24"/>
                <w:lang w:val="en-US" w:eastAsia="zh-CN"/>
              </w:rPr>
              <w:t>长垣市常村镇循环经济产业园纬二路常樊路交叉口向东100米路北</w:t>
            </w:r>
            <w:r>
              <w:rPr>
                <w:rFonts w:hint="eastAsia" w:ascii="宋体" w:hAnsi="宋体" w:cs="宋体"/>
                <w:sz w:val="24"/>
                <w:szCs w:val="24"/>
                <w:lang w:val="en-US" w:eastAsia="zh-CN"/>
              </w:rPr>
              <w:t>，</w:t>
            </w:r>
            <w:r>
              <w:rPr>
                <w:rFonts w:hint="default" w:ascii="Times New Roman" w:hAnsi="Times New Roman" w:cs="Times New Roman"/>
                <w:sz w:val="24"/>
                <w:szCs w:val="24"/>
                <w:lang w:val="en-US" w:eastAsia="zh-CN"/>
              </w:rPr>
              <w:t>投资</w:t>
            </w:r>
            <w:r>
              <w:rPr>
                <w:rFonts w:hint="eastAsia" w:cs="Times New Roman"/>
                <w:sz w:val="24"/>
                <w:szCs w:val="24"/>
                <w:lang w:val="en-US" w:eastAsia="zh-CN"/>
              </w:rPr>
              <w:t>500</w:t>
            </w:r>
            <w:r>
              <w:rPr>
                <w:rFonts w:hint="default" w:ascii="Times New Roman" w:hAnsi="Times New Roman" w:cs="Times New Roman"/>
                <w:sz w:val="24"/>
                <w:szCs w:val="24"/>
                <w:lang w:val="en-US" w:eastAsia="zh-CN"/>
              </w:rPr>
              <w:t>万元</w:t>
            </w:r>
            <w:r>
              <w:rPr>
                <w:rFonts w:hint="eastAsia" w:cs="Times New Roman"/>
                <w:sz w:val="24"/>
                <w:szCs w:val="24"/>
                <w:lang w:val="en-US" w:eastAsia="zh-CN"/>
              </w:rPr>
              <w:t>利用现有车间1500平方米建设</w:t>
            </w:r>
            <w:r>
              <w:rPr>
                <w:rFonts w:hint="default" w:ascii="Times New Roman" w:hAnsi="Times New Roman" w:eastAsia="宋体" w:cs="Times New Roman"/>
                <w:color w:val="auto"/>
                <w:sz w:val="24"/>
                <w:szCs w:val="24"/>
                <w:lang w:val="en-US" w:eastAsia="zh-CN"/>
              </w:rPr>
              <w:t>年产1000套气力输送装置及配套设备智能生产线项目</w:t>
            </w:r>
            <w:r>
              <w:rPr>
                <w:rFonts w:hint="eastAsia" w:cs="Times New Roman"/>
                <w:color w:val="auto"/>
                <w:sz w:val="24"/>
                <w:szCs w:val="24"/>
                <w:lang w:val="en-US" w:eastAsia="zh-CN"/>
              </w:rPr>
              <w:t>（一期）。</w:t>
            </w:r>
          </w:p>
          <w:p w14:paraId="1CA31552">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outlineLvl w:val="9"/>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2025</w:t>
            </w:r>
            <w:r>
              <w:rPr>
                <w:rFonts w:hint="default" w:ascii="Times New Roman" w:hAnsi="Times New Roman" w:eastAsia="宋体" w:cs="Times New Roman"/>
                <w:color w:val="auto"/>
                <w:sz w:val="24"/>
                <w:szCs w:val="24"/>
                <w:lang w:val="en-US" w:eastAsia="zh-CN"/>
              </w:rPr>
              <w:t>年</w:t>
            </w:r>
            <w:r>
              <w:rPr>
                <w:rFonts w:hint="eastAsia" w:cs="Times New Roman"/>
                <w:color w:val="auto"/>
                <w:sz w:val="24"/>
                <w:szCs w:val="24"/>
                <w:lang w:val="en-US" w:eastAsia="zh-CN"/>
              </w:rPr>
              <w:t>12</w:t>
            </w:r>
            <w:r>
              <w:rPr>
                <w:rFonts w:hint="default" w:ascii="Times New Roman" w:hAnsi="Times New Roman" w:eastAsia="宋体" w:cs="Times New Roman"/>
                <w:color w:val="auto"/>
                <w:sz w:val="24"/>
                <w:szCs w:val="24"/>
                <w:lang w:val="en-US" w:eastAsia="zh-CN"/>
              </w:rPr>
              <w:t>月，河南凝懿环保技术有限公司编制完成了</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年产1000套气力输送装置及配套设备智能生产线项目</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的环境影响报告表，</w:t>
            </w:r>
            <w:r>
              <w:rPr>
                <w:rFonts w:hint="eastAsia" w:cs="Times New Roman"/>
                <w:color w:val="auto"/>
                <w:sz w:val="24"/>
                <w:szCs w:val="24"/>
                <w:lang w:val="en-US" w:eastAsia="zh-CN"/>
              </w:rPr>
              <w:t>2025</w:t>
            </w:r>
            <w:r>
              <w:rPr>
                <w:rFonts w:hint="default" w:ascii="Times New Roman" w:hAnsi="Times New Roman" w:eastAsia="宋体" w:cs="Times New Roman"/>
                <w:color w:val="auto"/>
                <w:sz w:val="24"/>
                <w:szCs w:val="24"/>
                <w:lang w:val="en-US" w:eastAsia="zh-CN"/>
              </w:rPr>
              <w:t>年</w:t>
            </w:r>
            <w:r>
              <w:rPr>
                <w:rFonts w:hint="eastAsia" w:cs="Times New Roman"/>
                <w:color w:val="auto"/>
                <w:sz w:val="24"/>
                <w:szCs w:val="24"/>
                <w:lang w:val="en-US" w:eastAsia="zh-CN"/>
              </w:rPr>
              <w:t>12</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31</w:t>
            </w:r>
            <w:r>
              <w:rPr>
                <w:rFonts w:hint="default" w:ascii="Times New Roman" w:hAnsi="Times New Roman" w:eastAsia="宋体" w:cs="Times New Roman"/>
                <w:color w:val="auto"/>
                <w:sz w:val="24"/>
                <w:szCs w:val="24"/>
                <w:lang w:val="en-US" w:eastAsia="zh-CN"/>
              </w:rPr>
              <w:t>日，获得</w:t>
            </w:r>
            <w:r>
              <w:rPr>
                <w:rFonts w:hint="eastAsia" w:cs="Times New Roman" w:eastAsiaTheme="minorEastAsia"/>
                <w:color w:val="auto"/>
                <w:sz w:val="24"/>
                <w:szCs w:val="24"/>
                <w:lang w:val="en-US" w:eastAsia="zh-CN"/>
              </w:rPr>
              <w:t>新乡市生态环境局长垣分局</w:t>
            </w:r>
            <w:r>
              <w:rPr>
                <w:rFonts w:hint="default" w:ascii="Times New Roman" w:hAnsi="Times New Roman" w:eastAsia="宋体" w:cs="Times New Roman"/>
                <w:color w:val="auto"/>
                <w:sz w:val="24"/>
                <w:szCs w:val="24"/>
                <w:lang w:val="en-US" w:eastAsia="zh-CN"/>
              </w:rPr>
              <w:t>批复（</w:t>
            </w:r>
            <w:r>
              <w:rPr>
                <w:rFonts w:hint="eastAsia" w:cs="Times New Roman"/>
                <w:color w:val="auto"/>
                <w:sz w:val="24"/>
                <w:szCs w:val="24"/>
                <w:lang w:val="en-US" w:eastAsia="zh-CN"/>
              </w:rPr>
              <w:t>长环</w:t>
            </w:r>
            <w:r>
              <w:rPr>
                <w:rFonts w:hint="default" w:ascii="Times New Roman" w:hAnsi="Times New Roman" w:eastAsia="宋体" w:cs="Times New Roman"/>
                <w:color w:val="auto"/>
                <w:sz w:val="24"/>
                <w:szCs w:val="24"/>
                <w:lang w:val="en-US" w:eastAsia="zh-CN"/>
              </w:rPr>
              <w:t>审（</w:t>
            </w:r>
            <w:r>
              <w:rPr>
                <w:rFonts w:hint="eastAsia" w:cs="Times New Roman"/>
                <w:color w:val="auto"/>
                <w:sz w:val="24"/>
                <w:szCs w:val="24"/>
                <w:lang w:val="en-US" w:eastAsia="zh-CN"/>
              </w:rPr>
              <w:t>2025</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68</w:t>
            </w:r>
            <w:r>
              <w:rPr>
                <w:rFonts w:hint="default" w:ascii="Times New Roman" w:hAnsi="Times New Roman" w:eastAsia="宋体" w:cs="Times New Roman"/>
                <w:color w:val="auto"/>
                <w:sz w:val="24"/>
                <w:szCs w:val="24"/>
                <w:lang w:val="en-US" w:eastAsia="zh-CN"/>
              </w:rPr>
              <w:t>号）。</w:t>
            </w:r>
          </w:p>
          <w:p w14:paraId="168BD1E1">
            <w:pPr>
              <w:keepNext w:val="0"/>
              <w:keepLines w:val="0"/>
              <w:pageBreakBefore w:val="0"/>
              <w:widowControl/>
              <w:kinsoku/>
              <w:wordWrap/>
              <w:overflowPunct/>
              <w:topLinePunct w:val="0"/>
              <w:autoSpaceDE/>
              <w:autoSpaceDN/>
              <w:bidi w:val="0"/>
              <w:adjustRightInd w:val="0"/>
              <w:snapToGrid w:val="0"/>
              <w:spacing w:after="0" w:afterLines="0" w:line="480" w:lineRule="exact"/>
              <w:ind w:firstLine="480" w:firstLineChars="200"/>
              <w:textAlignment w:val="auto"/>
              <w:outlineLvl w:val="9"/>
              <w:rPr>
                <w:rFonts w:hint="default"/>
                <w:lang w:val="en-US"/>
              </w:rPr>
            </w:pPr>
            <w:r>
              <w:rPr>
                <w:rFonts w:hint="default" w:ascii="Times New Roman" w:hAnsi="Times New Roman" w:eastAsia="宋体" w:cs="Times New Roman"/>
                <w:color w:val="auto"/>
                <w:sz w:val="24"/>
                <w:szCs w:val="24"/>
                <w:lang w:val="en-US" w:eastAsia="zh-CN"/>
              </w:rPr>
              <w:t>根据《建设项目竣工环境保护验收技术指南</w:t>
            </w:r>
            <w:r>
              <w:rPr>
                <w:rFonts w:hint="eastAsia"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污染影响类》和《建设项目竣工环境保护验收暂行办法》，</w:t>
            </w:r>
            <w:r>
              <w:rPr>
                <w:rFonts w:hint="default" w:ascii="Times New Roman" w:hAnsi="Times New Roman" w:cs="Times New Roman" w:eastAsiaTheme="minorEastAsia"/>
                <w:color w:val="auto"/>
                <w:sz w:val="24"/>
                <w:szCs w:val="24"/>
                <w:lang w:val="en-US" w:eastAsia="zh-CN"/>
              </w:rPr>
              <w:t>河南瑞德克气力输送设备有限公司</w:t>
            </w:r>
            <w:r>
              <w:rPr>
                <w:rFonts w:hint="default" w:ascii="Times New Roman" w:hAnsi="Times New Roman" w:eastAsia="宋体" w:cs="Times New Roman"/>
                <w:color w:val="auto"/>
                <w:sz w:val="24"/>
                <w:szCs w:val="24"/>
                <w:lang w:val="en-US" w:eastAsia="zh-CN"/>
              </w:rPr>
              <w:t>按照国家有关规范要求，编制完成本项目</w:t>
            </w:r>
            <w:r>
              <w:rPr>
                <w:rFonts w:hint="eastAsia" w:cs="Times New Roman"/>
                <w:color w:val="auto"/>
                <w:sz w:val="24"/>
                <w:szCs w:val="24"/>
                <w:lang w:val="en-US" w:eastAsia="zh-CN"/>
              </w:rPr>
              <w:t>（一期）</w:t>
            </w:r>
            <w:r>
              <w:rPr>
                <w:rFonts w:hint="default" w:ascii="Times New Roman" w:hAnsi="Times New Roman" w:eastAsia="宋体" w:cs="Times New Roman"/>
                <w:color w:val="auto"/>
                <w:sz w:val="24"/>
                <w:szCs w:val="24"/>
                <w:lang w:val="en-US" w:eastAsia="zh-CN"/>
              </w:rPr>
              <w:t>的验收报告。</w:t>
            </w:r>
          </w:p>
        </w:tc>
      </w:tr>
      <w:tr w14:paraId="0482B8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32" w:type="dxa"/>
            <w:vAlign w:val="center"/>
          </w:tcPr>
          <w:p w14:paraId="53205B36">
            <w:pPr>
              <w:keepNext w:val="0"/>
              <w:keepLines w:val="0"/>
              <w:pageBreakBefore w:val="0"/>
              <w:widowControl/>
              <w:kinsoku/>
              <w:wordWrap/>
              <w:overflowPunct/>
              <w:topLinePunct w:val="0"/>
              <w:autoSpaceDE/>
              <w:autoSpaceDN/>
              <w:bidi w:val="0"/>
              <w:adjustRightInd w:val="0"/>
              <w:snapToGrid w:val="0"/>
              <w:spacing w:after="0" w:afterLines="0" w:line="480" w:lineRule="exact"/>
              <w:jc w:val="center"/>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验收监测依据</w:t>
            </w:r>
          </w:p>
        </w:tc>
        <w:tc>
          <w:tcPr>
            <w:tcW w:w="7614" w:type="dxa"/>
            <w:gridSpan w:val="6"/>
            <w:vAlign w:val="center"/>
          </w:tcPr>
          <w:p w14:paraId="28000FEC">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val="en-US" w:eastAsia="zh-CN"/>
              </w:rPr>
            </w:pPr>
            <w:r>
              <w:rPr>
                <w:rFonts w:hint="eastAsia"/>
                <w:lang w:val="en-US" w:eastAsia="zh-CN"/>
              </w:rPr>
              <w:t>（1）</w:t>
            </w:r>
            <w:r>
              <w:rPr>
                <w:rFonts w:hint="default"/>
                <w:lang w:val="en-US" w:eastAsia="zh-CN"/>
              </w:rPr>
              <w:t>《中华人民共和国生态环境法典》（</w:t>
            </w:r>
            <w:r>
              <w:rPr>
                <w:rFonts w:hint="eastAsia"/>
                <w:lang w:val="en-US" w:eastAsia="zh-CN"/>
              </w:rPr>
              <w:t>2026.03.12通过，2026.08.15施行</w:t>
            </w:r>
            <w:r>
              <w:rPr>
                <w:rFonts w:hint="default"/>
                <w:lang w:val="en-US" w:eastAsia="zh-CN"/>
              </w:rPr>
              <w:t>）</w:t>
            </w:r>
          </w:p>
          <w:p w14:paraId="7E12AD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val="en-US" w:eastAsia="zh-CN"/>
              </w:rPr>
            </w:pPr>
            <w:r>
              <w:rPr>
                <w:rFonts w:hint="default"/>
                <w:lang w:val="en-US" w:eastAsia="zh-CN"/>
              </w:rPr>
              <w:t>（</w:t>
            </w:r>
            <w:r>
              <w:rPr>
                <w:rFonts w:hint="eastAsia"/>
                <w:lang w:val="en-US" w:eastAsia="zh-CN"/>
              </w:rPr>
              <w:t>2</w:t>
            </w:r>
            <w:r>
              <w:rPr>
                <w:rFonts w:hint="default"/>
                <w:lang w:val="en-US" w:eastAsia="zh-CN"/>
              </w:rPr>
              <w:t>）</w:t>
            </w:r>
            <w:r>
              <w:rPr>
                <w:rFonts w:hint="default" w:ascii="Times New Roman" w:hAnsi="Times New Roman" w:cs="Times New Roman" w:eastAsiaTheme="minorEastAsia"/>
                <w:sz w:val="24"/>
                <w:szCs w:val="24"/>
                <w:lang w:val="en-US" w:eastAsia="zh-CN"/>
              </w:rPr>
              <w:t>《一般工业固体废物贮存、处置场污染控制标准</w:t>
            </w:r>
            <w:r>
              <w:rPr>
                <w:rFonts w:hint="eastAsia" w:ascii="Times New Roman" w:hAnsi="Times New Roman" w:cs="Times New Roman" w:eastAsiaTheme="minorEastAsia"/>
                <w:sz w:val="24"/>
                <w:szCs w:val="24"/>
                <w:lang w:val="en-US" w:eastAsia="zh-CN"/>
              </w:rPr>
              <w:t>》（</w:t>
            </w:r>
            <w:r>
              <w:rPr>
                <w:rFonts w:hint="default" w:ascii="Times New Roman" w:hAnsi="Times New Roman" w:cs="Times New Roman" w:eastAsiaTheme="minorEastAsia"/>
                <w:sz w:val="24"/>
                <w:szCs w:val="24"/>
                <w:lang w:val="en-US" w:eastAsia="zh-CN"/>
              </w:rPr>
              <w:t>GB18599-20</w:t>
            </w:r>
            <w:r>
              <w:rPr>
                <w:rFonts w:hint="eastAsia" w:cs="Times New Roman" w:eastAsiaTheme="minorEastAsia"/>
                <w:sz w:val="24"/>
                <w:szCs w:val="24"/>
                <w:lang w:val="en-US" w:eastAsia="zh-CN"/>
              </w:rPr>
              <w:t>20</w:t>
            </w:r>
            <w:r>
              <w:rPr>
                <w:rFonts w:hint="eastAsia" w:ascii="Times New Roman" w:hAnsi="Times New Roman" w:cs="Times New Roman" w:eastAsiaTheme="minorEastAsia"/>
                <w:sz w:val="24"/>
                <w:szCs w:val="24"/>
                <w:lang w:val="en-US" w:eastAsia="zh-CN"/>
              </w:rPr>
              <w:t>）</w:t>
            </w:r>
            <w:r>
              <w:rPr>
                <w:rFonts w:hint="default"/>
                <w:lang w:val="en-US" w:eastAsia="zh-CN"/>
              </w:rPr>
              <w:t>；</w:t>
            </w:r>
          </w:p>
          <w:p w14:paraId="62AAD1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val="en-US" w:eastAsia="zh-CN"/>
              </w:rPr>
            </w:pPr>
            <w:r>
              <w:rPr>
                <w:rFonts w:hint="default"/>
                <w:lang w:val="en-US" w:eastAsia="zh-CN"/>
              </w:rPr>
              <w:t>（</w:t>
            </w:r>
            <w:r>
              <w:rPr>
                <w:rFonts w:hint="eastAsia"/>
                <w:lang w:val="en-US" w:eastAsia="zh-CN"/>
              </w:rPr>
              <w:t>3</w:t>
            </w:r>
            <w:r>
              <w:rPr>
                <w:rFonts w:hint="default"/>
                <w:lang w:val="en-US" w:eastAsia="zh-CN"/>
              </w:rPr>
              <w:t>）《建设项目环境保护管理条例》（2017国务院令第682号）；</w:t>
            </w:r>
          </w:p>
          <w:p w14:paraId="1E99D0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val="en-US" w:eastAsia="zh-CN"/>
              </w:rPr>
            </w:pPr>
            <w:r>
              <w:rPr>
                <w:rFonts w:hint="default"/>
                <w:lang w:val="en-US" w:eastAsia="zh-CN"/>
              </w:rPr>
              <w:t>（</w:t>
            </w:r>
            <w:r>
              <w:rPr>
                <w:rFonts w:hint="eastAsia"/>
                <w:lang w:val="en-US" w:eastAsia="zh-CN"/>
              </w:rPr>
              <w:t>4</w:t>
            </w:r>
            <w:r>
              <w:rPr>
                <w:rFonts w:hint="default"/>
                <w:lang w:val="en-US" w:eastAsia="zh-CN"/>
              </w:rPr>
              <w:t>）《污染影响类建设项目重大变动清单》（环办环评函〔2020〕688号）；</w:t>
            </w:r>
          </w:p>
          <w:p w14:paraId="12B6EB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val="en-US" w:eastAsia="zh-CN"/>
              </w:rPr>
            </w:pPr>
            <w:r>
              <w:rPr>
                <w:rFonts w:hint="default"/>
                <w:lang w:val="en-US" w:eastAsia="zh-CN"/>
              </w:rPr>
              <w:t>（</w:t>
            </w:r>
            <w:r>
              <w:rPr>
                <w:rFonts w:hint="eastAsia"/>
                <w:lang w:val="en-US" w:eastAsia="zh-CN"/>
              </w:rPr>
              <w:t>5</w:t>
            </w:r>
            <w:r>
              <w:rPr>
                <w:rFonts w:hint="default"/>
                <w:lang w:val="en-US" w:eastAsia="zh-CN"/>
              </w:rPr>
              <w:t>）《建设项目竣工环境保护验收技术指南 污染影响类》（2018.5.16）；</w:t>
            </w:r>
          </w:p>
          <w:p w14:paraId="2918D4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val="en-US" w:eastAsia="zh-CN"/>
              </w:rPr>
            </w:pPr>
            <w:r>
              <w:rPr>
                <w:rFonts w:hint="default"/>
                <w:lang w:val="en-US" w:eastAsia="zh-CN"/>
              </w:rPr>
              <w:t>（</w:t>
            </w:r>
            <w:r>
              <w:rPr>
                <w:rFonts w:hint="eastAsia"/>
                <w:lang w:val="en-US" w:eastAsia="zh-CN"/>
              </w:rPr>
              <w:t>6</w:t>
            </w:r>
            <w:r>
              <w:rPr>
                <w:rFonts w:hint="default"/>
                <w:lang w:val="en-US" w:eastAsia="zh-CN"/>
              </w:rPr>
              <w:t>）《建设项目竣工环境保护验收暂行办法》（2017.11.20）；</w:t>
            </w:r>
          </w:p>
          <w:p w14:paraId="7ED764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val="en-US" w:eastAsia="zh-CN"/>
              </w:rPr>
            </w:pPr>
            <w:r>
              <w:rPr>
                <w:rFonts w:hint="default"/>
                <w:lang w:val="en-US" w:eastAsia="zh-CN"/>
              </w:rPr>
              <w:t>（</w:t>
            </w:r>
            <w:r>
              <w:rPr>
                <w:rFonts w:hint="eastAsia"/>
                <w:lang w:val="en-US" w:eastAsia="zh-CN"/>
              </w:rPr>
              <w:t>7</w:t>
            </w:r>
            <w:r>
              <w:rPr>
                <w:rFonts w:hint="default"/>
                <w:lang w:val="en-US" w:eastAsia="zh-CN"/>
              </w:rPr>
              <w:t>）</w:t>
            </w:r>
            <w:r>
              <w:rPr>
                <w:rFonts w:hint="eastAsia"/>
                <w:lang w:val="en-US" w:eastAsia="zh-CN"/>
              </w:rPr>
              <w:t>《</w:t>
            </w:r>
            <w:r>
              <w:rPr>
                <w:rFonts w:hint="default" w:ascii="Times New Roman" w:hAnsi="Times New Roman" w:cs="Times New Roman" w:eastAsiaTheme="minorEastAsia"/>
                <w:color w:val="auto"/>
                <w:sz w:val="24"/>
                <w:szCs w:val="24"/>
                <w:lang w:val="en-US" w:eastAsia="zh-CN"/>
              </w:rPr>
              <w:t>河南瑞德克气力输送设备有限公司</w:t>
            </w:r>
            <w:r>
              <w:rPr>
                <w:rFonts w:hint="default" w:ascii="Times New Roman" w:hAnsi="Times New Roman" w:eastAsia="宋体" w:cs="Times New Roman"/>
                <w:color w:val="auto"/>
                <w:sz w:val="24"/>
                <w:szCs w:val="24"/>
                <w:lang w:val="en-US" w:eastAsia="zh-CN"/>
              </w:rPr>
              <w:t>年产1000套气力输送装置及配套设备智能生产线项目</w:t>
            </w:r>
            <w:r>
              <w:rPr>
                <w:rFonts w:hint="default"/>
                <w:lang w:val="en-US" w:eastAsia="zh-CN"/>
              </w:rPr>
              <w:t>环境影响报告表</w:t>
            </w:r>
            <w:r>
              <w:rPr>
                <w:rFonts w:hint="eastAsia"/>
                <w:lang w:val="en-US" w:eastAsia="zh-CN"/>
              </w:rPr>
              <w:t>》（河南凝懿环保技术有限公司，2025年12月）</w:t>
            </w:r>
            <w:r>
              <w:rPr>
                <w:rFonts w:hint="default"/>
                <w:lang w:val="en-US" w:eastAsia="zh-CN"/>
              </w:rPr>
              <w:t>；</w:t>
            </w:r>
          </w:p>
          <w:p w14:paraId="004F2E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eastAsia="zh-CN"/>
              </w:rPr>
            </w:pPr>
            <w:r>
              <w:rPr>
                <w:rFonts w:hint="default"/>
                <w:lang w:val="en-US" w:eastAsia="zh-CN"/>
              </w:rPr>
              <w:t>（</w:t>
            </w:r>
            <w:r>
              <w:rPr>
                <w:rFonts w:hint="eastAsia"/>
                <w:lang w:val="en-US" w:eastAsia="zh-CN"/>
              </w:rPr>
              <w:t>8</w:t>
            </w:r>
            <w:r>
              <w:rPr>
                <w:rFonts w:hint="default"/>
                <w:lang w:val="en-US" w:eastAsia="zh-CN"/>
              </w:rPr>
              <w:t>）</w:t>
            </w:r>
            <w:r>
              <w:rPr>
                <w:rFonts w:hint="eastAsia" w:cs="Times New Roman" w:eastAsiaTheme="minorEastAsia"/>
                <w:color w:val="auto"/>
                <w:sz w:val="24"/>
                <w:szCs w:val="24"/>
                <w:lang w:val="en-US" w:eastAsia="zh-CN"/>
              </w:rPr>
              <w:t>新乡市生态环境局长垣分局</w:t>
            </w:r>
            <w:r>
              <w:rPr>
                <w:rFonts w:hint="default"/>
                <w:lang w:val="en-US" w:eastAsia="zh-CN"/>
              </w:rPr>
              <w:t>关于</w:t>
            </w:r>
            <w:r>
              <w:rPr>
                <w:rFonts w:hint="eastAsia"/>
                <w:lang w:val="en-US" w:eastAsia="zh-CN"/>
              </w:rPr>
              <w:t>《</w:t>
            </w:r>
            <w:r>
              <w:rPr>
                <w:rFonts w:hint="default" w:ascii="Times New Roman" w:hAnsi="Times New Roman" w:cs="Times New Roman" w:eastAsiaTheme="minorEastAsia"/>
                <w:color w:val="auto"/>
                <w:sz w:val="24"/>
                <w:szCs w:val="24"/>
                <w:lang w:val="en-US" w:eastAsia="zh-CN"/>
              </w:rPr>
              <w:t>河南瑞德克气力输送设备有限公司</w:t>
            </w:r>
            <w:r>
              <w:rPr>
                <w:rFonts w:hint="default" w:ascii="Times New Roman" w:hAnsi="Times New Roman" w:eastAsia="宋体" w:cs="Times New Roman"/>
                <w:color w:val="auto"/>
                <w:sz w:val="24"/>
                <w:szCs w:val="24"/>
                <w:lang w:val="en-US" w:eastAsia="zh-CN"/>
              </w:rPr>
              <w:t>年产1000套气力输送装置及配套设备智能生产线项目</w:t>
            </w:r>
            <w:r>
              <w:rPr>
                <w:rFonts w:hint="default"/>
                <w:lang w:val="en-US" w:eastAsia="zh-CN"/>
              </w:rPr>
              <w:t>环境影响报告表环境影响报告表</w:t>
            </w:r>
            <w:r>
              <w:rPr>
                <w:rFonts w:hint="eastAsia"/>
                <w:lang w:val="en-US" w:eastAsia="zh-CN"/>
              </w:rPr>
              <w:t>》的批</w:t>
            </w:r>
            <w:r>
              <w:rPr>
                <w:rFonts w:hint="eastAsia"/>
                <w:color w:val="auto"/>
                <w:lang w:val="en-US" w:eastAsia="zh-CN"/>
              </w:rPr>
              <w:t>复（</w:t>
            </w:r>
            <w:r>
              <w:rPr>
                <w:rFonts w:hint="eastAsia" w:cs="Times New Roman"/>
                <w:color w:val="auto"/>
                <w:sz w:val="24"/>
                <w:szCs w:val="24"/>
                <w:lang w:val="en-US" w:eastAsia="zh-CN"/>
              </w:rPr>
              <w:t>长环</w:t>
            </w:r>
            <w:r>
              <w:rPr>
                <w:rFonts w:hint="default" w:ascii="Times New Roman" w:hAnsi="Times New Roman" w:eastAsia="宋体" w:cs="Times New Roman"/>
                <w:color w:val="auto"/>
                <w:sz w:val="24"/>
                <w:szCs w:val="24"/>
                <w:lang w:val="en-US" w:eastAsia="zh-CN"/>
              </w:rPr>
              <w:t>审（</w:t>
            </w:r>
            <w:r>
              <w:rPr>
                <w:rFonts w:hint="eastAsia" w:cs="Times New Roman"/>
                <w:color w:val="auto"/>
                <w:sz w:val="24"/>
                <w:szCs w:val="24"/>
                <w:lang w:val="en-US" w:eastAsia="zh-CN"/>
              </w:rPr>
              <w:t>2025</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68</w:t>
            </w:r>
            <w:r>
              <w:rPr>
                <w:rFonts w:hint="default" w:ascii="Times New Roman" w:hAnsi="Times New Roman" w:eastAsia="宋体" w:cs="Times New Roman"/>
                <w:color w:val="auto"/>
                <w:sz w:val="24"/>
                <w:szCs w:val="24"/>
                <w:lang w:val="en-US" w:eastAsia="zh-CN"/>
              </w:rPr>
              <w:t>号</w:t>
            </w:r>
            <w:r>
              <w:rPr>
                <w:rFonts w:hint="eastAsia"/>
                <w:color w:val="auto"/>
                <w:lang w:val="en-US" w:eastAsia="zh-CN"/>
              </w:rPr>
              <w:t>）2025.12.31</w:t>
            </w:r>
            <w:r>
              <w:rPr>
                <w:rFonts w:hint="default"/>
                <w:color w:val="auto"/>
                <w:lang w:val="en-US" w:eastAsia="zh-CN"/>
              </w:rPr>
              <w:t>。</w:t>
            </w:r>
          </w:p>
        </w:tc>
      </w:tr>
      <w:tr w14:paraId="6D2AF9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32" w:type="dxa"/>
            <w:vAlign w:val="center"/>
          </w:tcPr>
          <w:p w14:paraId="5D1A9E88">
            <w:pPr>
              <w:keepNext w:val="0"/>
              <w:keepLines w:val="0"/>
              <w:pageBreakBefore w:val="0"/>
              <w:widowControl/>
              <w:kinsoku/>
              <w:wordWrap/>
              <w:overflowPunct/>
              <w:topLinePunct w:val="0"/>
              <w:autoSpaceDE/>
              <w:autoSpaceDN/>
              <w:bidi w:val="0"/>
              <w:adjustRightInd w:val="0"/>
              <w:snapToGrid w:val="0"/>
              <w:spacing w:after="0" w:afterLines="0" w:line="480" w:lineRule="exact"/>
              <w:jc w:val="center"/>
              <w:textAlignment w:val="auto"/>
              <w:outlineLvl w:val="9"/>
              <w:rPr>
                <w:rFonts w:hint="default" w:ascii="Times New Roman" w:hAnsi="Times New Roman" w:eastAsia="宋体" w:cs="Times New Roman"/>
                <w:color w:val="FF0000"/>
                <w:sz w:val="24"/>
                <w:szCs w:val="24"/>
              </w:rPr>
            </w:pPr>
            <w:r>
              <w:rPr>
                <w:rFonts w:hint="default" w:ascii="Times New Roman" w:hAnsi="Times New Roman" w:eastAsia="宋体" w:cs="Times New Roman"/>
                <w:b/>
                <w:bCs/>
                <w:color w:val="auto"/>
                <w:sz w:val="24"/>
                <w:szCs w:val="24"/>
              </w:rPr>
              <w:t>验收监测评价标准、标号、级别、限值</w:t>
            </w:r>
          </w:p>
        </w:tc>
        <w:tc>
          <w:tcPr>
            <w:tcW w:w="7614" w:type="dxa"/>
            <w:gridSpan w:val="6"/>
            <w:vAlign w:val="center"/>
          </w:tcPr>
          <w:p w14:paraId="66C8D1EA">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jc w:val="left"/>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污染物排放标准</w:t>
            </w:r>
          </w:p>
          <w:p w14:paraId="7A83D01E">
            <w:pPr>
              <w:pStyle w:val="5"/>
              <w:keepNext/>
              <w:keepLines/>
              <w:pageBreakBefore w:val="0"/>
              <w:widowControl/>
              <w:numPr>
                <w:ilvl w:val="0"/>
                <w:numId w:val="1"/>
              </w:numPr>
              <w:kinsoku/>
              <w:wordWrap/>
              <w:overflowPunct/>
              <w:topLinePunct w:val="0"/>
              <w:autoSpaceDE/>
              <w:autoSpaceDN/>
              <w:bidi w:val="0"/>
              <w:adjustRightInd w:val="0"/>
              <w:snapToGrid w:val="0"/>
              <w:spacing w:before="0" w:beforeLines="0" w:after="0" w:afterLines="0" w:line="480" w:lineRule="exact"/>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噪声</w:t>
            </w:r>
          </w:p>
          <w:p w14:paraId="430C94DE">
            <w:pPr>
              <w:keepNext/>
              <w:keepLines/>
              <w:pageBreakBefore w:val="0"/>
              <w:widowControl/>
              <w:kinsoku/>
              <w:wordWrap/>
              <w:overflowPunct/>
              <w:topLinePunct w:val="0"/>
              <w:autoSpaceDE/>
              <w:autoSpaceDN/>
              <w:bidi w:val="0"/>
              <w:adjustRightInd w:val="0"/>
              <w:snapToGrid w:val="0"/>
              <w:spacing w:after="0" w:afterLines="0" w:line="480" w:lineRule="exact"/>
              <w:ind w:firstLine="0" w:firstLineChars="0"/>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1</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cs="Times New Roman" w:eastAsiaTheme="minorEastAsia"/>
                <w:b/>
                <w:bCs/>
                <w:color w:val="auto"/>
                <w:kern w:val="2"/>
                <w:sz w:val="24"/>
                <w:szCs w:val="24"/>
                <w:lang w:val="en-US" w:eastAsia="zh-CN" w:bidi="ar-SA"/>
              </w:rPr>
              <w:t>噪声污染物排放标准</w:t>
            </w:r>
          </w:p>
          <w:tbl>
            <w:tblPr>
              <w:tblStyle w:val="18"/>
              <w:tblW w:w="7370"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0" w:type="dxa"/>
                <w:bottom w:w="0" w:type="dxa"/>
                <w:right w:w="0" w:type="dxa"/>
              </w:tblCellMar>
            </w:tblPr>
            <w:tblGrid>
              <w:gridCol w:w="3825"/>
              <w:gridCol w:w="1837"/>
              <w:gridCol w:w="1708"/>
            </w:tblGrid>
            <w:tr w14:paraId="2542233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3384" w:type="dxa"/>
                  <w:tcBorders>
                    <w:tl2br w:val="nil"/>
                    <w:tr2bl w:val="nil"/>
                  </w:tcBorders>
                  <w:vAlign w:val="center"/>
                </w:tcPr>
                <w:p w14:paraId="4DA26148">
                  <w:pPr>
                    <w:pStyle w:val="30"/>
                    <w:keepNext w:val="0"/>
                    <w:keepLines w:val="0"/>
                    <w:pageBreakBefore w:val="0"/>
                    <w:widowControl/>
                    <w:kinsoku/>
                    <w:wordWrap/>
                    <w:overflowPunct/>
                    <w:topLinePunct w:val="0"/>
                    <w:autoSpaceDE/>
                    <w:autoSpaceDN/>
                    <w:bidi w:val="0"/>
                    <w:adjustRightInd/>
                    <w:snapToGrid w:val="0"/>
                    <w:spacing w:before="54"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rPr>
                  </w:pPr>
                  <w:bookmarkStart w:id="0" w:name="_Toc18801"/>
                  <w:r>
                    <w:rPr>
                      <w:rFonts w:hint="default" w:ascii="Times New Roman" w:hAnsi="Times New Roman" w:cs="Times New Roman" w:eastAsiaTheme="minorEastAsia"/>
                      <w:b/>
                      <w:bCs/>
                      <w:color w:val="auto"/>
                      <w:sz w:val="21"/>
                      <w:szCs w:val="21"/>
                    </w:rPr>
                    <w:t>标准名称及级(类)别</w:t>
                  </w:r>
                </w:p>
              </w:tc>
              <w:tc>
                <w:tcPr>
                  <w:tcW w:w="1625" w:type="dxa"/>
                  <w:tcBorders>
                    <w:tl2br w:val="nil"/>
                    <w:tr2bl w:val="nil"/>
                  </w:tcBorders>
                  <w:vAlign w:val="center"/>
                </w:tcPr>
                <w:p w14:paraId="78D9E413">
                  <w:pPr>
                    <w:pStyle w:val="30"/>
                    <w:keepNext w:val="0"/>
                    <w:keepLines w:val="0"/>
                    <w:pageBreakBefore w:val="0"/>
                    <w:widowControl/>
                    <w:kinsoku/>
                    <w:wordWrap/>
                    <w:overflowPunct/>
                    <w:topLinePunct w:val="0"/>
                    <w:autoSpaceDE/>
                    <w:autoSpaceDN/>
                    <w:bidi w:val="0"/>
                    <w:adjustRightInd/>
                    <w:snapToGrid w:val="0"/>
                    <w:spacing w:before="54"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lang w:eastAsia="zh-CN"/>
                    </w:rPr>
                  </w:pPr>
                  <w:r>
                    <w:rPr>
                      <w:rFonts w:hint="default" w:ascii="Times New Roman" w:hAnsi="Times New Roman" w:cs="Times New Roman" w:eastAsiaTheme="minorEastAsia"/>
                      <w:b/>
                      <w:bCs/>
                      <w:color w:val="auto"/>
                      <w:sz w:val="21"/>
                      <w:szCs w:val="21"/>
                    </w:rPr>
                    <w:t>污染</w:t>
                  </w:r>
                  <w:r>
                    <w:rPr>
                      <w:rFonts w:hint="default" w:ascii="Times New Roman" w:hAnsi="Times New Roman" w:cs="Times New Roman" w:eastAsiaTheme="minorEastAsia"/>
                      <w:b/>
                      <w:bCs/>
                      <w:color w:val="auto"/>
                      <w:sz w:val="21"/>
                      <w:szCs w:val="21"/>
                      <w:lang w:eastAsia="zh-CN"/>
                    </w:rPr>
                    <w:t>因子</w:t>
                  </w:r>
                </w:p>
              </w:tc>
              <w:tc>
                <w:tcPr>
                  <w:tcW w:w="1511" w:type="dxa"/>
                  <w:tcBorders>
                    <w:tl2br w:val="nil"/>
                    <w:tr2bl w:val="nil"/>
                  </w:tcBorders>
                  <w:vAlign w:val="center"/>
                </w:tcPr>
                <w:p w14:paraId="4C15ACB2">
                  <w:pPr>
                    <w:pStyle w:val="30"/>
                    <w:keepNext w:val="0"/>
                    <w:keepLines w:val="0"/>
                    <w:pageBreakBefore w:val="0"/>
                    <w:widowControl/>
                    <w:kinsoku/>
                    <w:wordWrap/>
                    <w:overflowPunct/>
                    <w:topLinePunct w:val="0"/>
                    <w:autoSpaceDE/>
                    <w:autoSpaceDN/>
                    <w:bidi w:val="0"/>
                    <w:adjustRightInd/>
                    <w:snapToGrid w:val="0"/>
                    <w:spacing w:before="54"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rPr>
                  </w:pPr>
                  <w:r>
                    <w:rPr>
                      <w:rFonts w:hint="default" w:ascii="Times New Roman" w:hAnsi="Times New Roman" w:cs="Times New Roman" w:eastAsiaTheme="minorEastAsia"/>
                      <w:b/>
                      <w:bCs/>
                      <w:color w:val="auto"/>
                      <w:sz w:val="21"/>
                      <w:szCs w:val="21"/>
                      <w:lang w:eastAsia="zh-CN"/>
                    </w:rPr>
                    <w:t>标准</w:t>
                  </w:r>
                  <w:r>
                    <w:rPr>
                      <w:rFonts w:hint="default" w:ascii="Times New Roman" w:hAnsi="Times New Roman" w:cs="Times New Roman" w:eastAsiaTheme="minorEastAsia"/>
                      <w:b/>
                      <w:bCs/>
                      <w:color w:val="auto"/>
                      <w:sz w:val="21"/>
                      <w:szCs w:val="21"/>
                    </w:rPr>
                    <w:t>限值</w:t>
                  </w:r>
                </w:p>
              </w:tc>
            </w:tr>
            <w:tr w14:paraId="53565862">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3384" w:type="dxa"/>
                  <w:tcBorders>
                    <w:tl2br w:val="nil"/>
                    <w:tr2bl w:val="nil"/>
                  </w:tcBorders>
                  <w:vAlign w:val="center"/>
                </w:tcPr>
                <w:p w14:paraId="3464D1C3">
                  <w:pPr>
                    <w:pStyle w:val="30"/>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《工业企业厂界环境噪声排放标准》</w:t>
                  </w: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GB12348-2008）</w:t>
                  </w:r>
                  <w:r>
                    <w:rPr>
                      <w:rFonts w:hint="eastAsia" w:ascii="Times New Roman" w:hAnsi="Times New Roman" w:cs="Times New Roman" w:eastAsiaTheme="minorEastAsia"/>
                      <w:color w:val="auto"/>
                      <w:sz w:val="21"/>
                      <w:szCs w:val="21"/>
                      <w:lang w:val="en-US" w:eastAsia="zh-CN"/>
                    </w:rPr>
                    <w:t>2</w:t>
                  </w:r>
                  <w:r>
                    <w:rPr>
                      <w:rFonts w:hint="default" w:ascii="Times New Roman" w:hAnsi="Times New Roman" w:cs="Times New Roman" w:eastAsiaTheme="minorEastAsia"/>
                      <w:color w:val="auto"/>
                      <w:sz w:val="21"/>
                      <w:szCs w:val="21"/>
                    </w:rPr>
                    <w:t>类</w:t>
                  </w:r>
                  <w:r>
                    <w:rPr>
                      <w:rFonts w:hint="default" w:ascii="Times New Roman" w:hAnsi="Times New Roman" w:cs="Times New Roman" w:eastAsiaTheme="minorEastAsia"/>
                      <w:color w:val="auto"/>
                      <w:sz w:val="21"/>
                      <w:szCs w:val="21"/>
                      <w:lang w:eastAsia="zh-CN"/>
                    </w:rPr>
                    <w:t>标准</w:t>
                  </w:r>
                </w:p>
              </w:tc>
              <w:tc>
                <w:tcPr>
                  <w:tcW w:w="1625" w:type="dxa"/>
                  <w:tcBorders>
                    <w:tl2br w:val="nil"/>
                    <w:tr2bl w:val="nil"/>
                  </w:tcBorders>
                  <w:vAlign w:val="center"/>
                </w:tcPr>
                <w:p w14:paraId="5D68FC62">
                  <w:pPr>
                    <w:pStyle w:val="30"/>
                    <w:keepNext w:val="0"/>
                    <w:keepLines w:val="0"/>
                    <w:pageBreakBefore w:val="0"/>
                    <w:widowControl/>
                    <w:kinsoku/>
                    <w:wordWrap/>
                    <w:overflowPunct/>
                    <w:topLinePunct w:val="0"/>
                    <w:autoSpaceDE/>
                    <w:autoSpaceDN/>
                    <w:bidi w:val="0"/>
                    <w:adjustRightInd/>
                    <w:snapToGrid w:val="0"/>
                    <w:spacing w:before="98"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等效连续A 声级</w:t>
                  </w:r>
                </w:p>
              </w:tc>
              <w:tc>
                <w:tcPr>
                  <w:tcW w:w="1511" w:type="dxa"/>
                  <w:tcBorders>
                    <w:tl2br w:val="nil"/>
                    <w:tr2bl w:val="nil"/>
                  </w:tcBorders>
                  <w:vAlign w:val="center"/>
                </w:tcPr>
                <w:p w14:paraId="6E1C6F77">
                  <w:pPr>
                    <w:pStyle w:val="30"/>
                    <w:keepNext w:val="0"/>
                    <w:keepLines w:val="0"/>
                    <w:pageBreakBefore w:val="0"/>
                    <w:widowControl/>
                    <w:tabs>
                      <w:tab w:val="left" w:pos="1367"/>
                      <w:tab w:val="left" w:pos="3032"/>
                    </w:tabs>
                    <w:kinsoku/>
                    <w:wordWrap/>
                    <w:overflowPunct/>
                    <w:topLinePunct w:val="0"/>
                    <w:autoSpaceDE/>
                    <w:autoSpaceDN/>
                    <w:bidi w:val="0"/>
                    <w:adjustRightInd/>
                    <w:snapToGrid w:val="0"/>
                    <w:spacing w:before="27"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pacing w:val="-9"/>
                      <w:sz w:val="21"/>
                      <w:szCs w:val="21"/>
                    </w:rPr>
                  </w:pPr>
                  <w:r>
                    <w:rPr>
                      <w:rFonts w:hint="default" w:ascii="Times New Roman" w:hAnsi="Times New Roman" w:cs="Times New Roman" w:eastAsiaTheme="minorEastAsia"/>
                      <w:color w:val="auto"/>
                      <w:sz w:val="21"/>
                      <w:szCs w:val="21"/>
                    </w:rPr>
                    <w:t>昼间</w:t>
                  </w:r>
                  <w:r>
                    <w:rPr>
                      <w:rFonts w:hint="eastAsia" w:ascii="Times New Roman" w:hAnsi="Times New Roman" w:cs="Times New Roman" w:eastAsiaTheme="minorEastAsia"/>
                      <w:color w:val="auto"/>
                      <w:sz w:val="21"/>
                      <w:szCs w:val="21"/>
                      <w:lang w:val="en-US" w:eastAsia="zh-CN"/>
                    </w:rPr>
                    <w:t>60</w:t>
                  </w:r>
                  <w:r>
                    <w:rPr>
                      <w:rFonts w:hint="default" w:ascii="Times New Roman" w:hAnsi="Times New Roman" w:cs="Times New Roman" w:eastAsiaTheme="minorEastAsia"/>
                      <w:color w:val="auto"/>
                      <w:spacing w:val="-9"/>
                      <w:sz w:val="21"/>
                      <w:szCs w:val="21"/>
                    </w:rPr>
                    <w:t>dB(A)</w:t>
                  </w:r>
                </w:p>
                <w:p w14:paraId="47EF69BF">
                  <w:pPr>
                    <w:pStyle w:val="30"/>
                    <w:keepNext w:val="0"/>
                    <w:keepLines w:val="0"/>
                    <w:pageBreakBefore w:val="0"/>
                    <w:widowControl/>
                    <w:tabs>
                      <w:tab w:val="left" w:pos="1367"/>
                      <w:tab w:val="left" w:pos="3032"/>
                    </w:tabs>
                    <w:kinsoku/>
                    <w:wordWrap/>
                    <w:overflowPunct/>
                    <w:topLinePunct w:val="0"/>
                    <w:autoSpaceDE/>
                    <w:autoSpaceDN/>
                    <w:bidi w:val="0"/>
                    <w:adjustRightInd/>
                    <w:snapToGrid w:val="0"/>
                    <w:spacing w:before="27"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夜间</w:t>
                  </w:r>
                  <w:r>
                    <w:rPr>
                      <w:rFonts w:hint="eastAsia" w:ascii="Times New Roman" w:hAnsi="Times New Roman" w:cs="Times New Roman" w:eastAsiaTheme="minorEastAsia"/>
                      <w:color w:val="auto"/>
                      <w:sz w:val="21"/>
                      <w:szCs w:val="21"/>
                      <w:lang w:val="en-US" w:eastAsia="zh-CN"/>
                    </w:rPr>
                    <w:t>50</w:t>
                  </w:r>
                  <w:r>
                    <w:rPr>
                      <w:rFonts w:hint="default" w:ascii="Times New Roman" w:hAnsi="Times New Roman" w:cs="Times New Roman" w:eastAsiaTheme="minorEastAsia"/>
                      <w:color w:val="auto"/>
                      <w:sz w:val="21"/>
                      <w:szCs w:val="21"/>
                    </w:rPr>
                    <w:t>dB(A)</w:t>
                  </w:r>
                </w:p>
              </w:tc>
            </w:tr>
            <w:bookmarkEnd w:id="0"/>
          </w:tbl>
          <w:p w14:paraId="2F025EE9">
            <w:pPr>
              <w:keepNext w:val="0"/>
              <w:keepLines w:val="0"/>
              <w:pageBreakBefore w:val="0"/>
              <w:widowControl/>
              <w:tabs>
                <w:tab w:val="left" w:pos="731"/>
              </w:tabs>
              <w:kinsoku/>
              <w:wordWrap/>
              <w:overflowPunct/>
              <w:topLinePunct w:val="0"/>
              <w:autoSpaceDE/>
              <w:autoSpaceDN/>
              <w:bidi w:val="0"/>
              <w:adjustRightInd w:val="0"/>
              <w:snapToGrid w:val="0"/>
              <w:spacing w:after="0" w:afterLines="0" w:line="480" w:lineRule="exact"/>
              <w:jc w:val="left"/>
              <w:textAlignment w:val="auto"/>
              <w:outlineLvl w:val="9"/>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废气</w:t>
            </w:r>
          </w:p>
          <w:p w14:paraId="141ACE38">
            <w:pPr>
              <w:keepNext/>
              <w:keepLines/>
              <w:pageBreakBefore w:val="0"/>
              <w:widowControl/>
              <w:kinsoku/>
              <w:wordWrap/>
              <w:overflowPunct/>
              <w:topLinePunct w:val="0"/>
              <w:autoSpaceDE/>
              <w:autoSpaceDN/>
              <w:bidi w:val="0"/>
              <w:adjustRightInd w:val="0"/>
              <w:snapToGrid w:val="0"/>
              <w:spacing w:after="0" w:afterLines="0" w:line="480" w:lineRule="exact"/>
              <w:ind w:firstLine="0" w:firstLineChars="0"/>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2</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cs="Times New Roman" w:eastAsiaTheme="minorEastAsia"/>
                <w:b/>
                <w:bCs/>
                <w:color w:val="auto"/>
                <w:kern w:val="2"/>
                <w:sz w:val="24"/>
                <w:szCs w:val="24"/>
                <w:lang w:val="en-US" w:eastAsia="zh-CN" w:bidi="ar-SA"/>
              </w:rPr>
              <w:t>废气污染物排放执行标准</w:t>
            </w:r>
          </w:p>
          <w:tbl>
            <w:tblPr>
              <w:tblStyle w:val="18"/>
              <w:tblW w:w="7462" w:type="dxa"/>
              <w:jc w:val="center"/>
              <w:tblBorders>
                <w:top w:val="single" w:color="000000" w:sz="12" w:space="0"/>
                <w:left w:val="single" w:color="000000" w:sz="12" w:space="0"/>
                <w:bottom w:val="single" w:color="000000" w:sz="12" w:space="0"/>
                <w:right w:val="single" w:color="000000" w:sz="4" w:space="0"/>
                <w:insideH w:val="single" w:color="000000" w:sz="8" w:space="0"/>
                <w:insideV w:val="single" w:color="000000" w:sz="8" w:space="0"/>
              </w:tblBorders>
              <w:tblLayout w:type="fixed"/>
              <w:tblCellMar>
                <w:top w:w="0" w:type="dxa"/>
                <w:left w:w="0" w:type="dxa"/>
                <w:bottom w:w="0" w:type="dxa"/>
                <w:right w:w="0" w:type="dxa"/>
              </w:tblCellMar>
            </w:tblPr>
            <w:tblGrid>
              <w:gridCol w:w="584"/>
              <w:gridCol w:w="833"/>
              <w:gridCol w:w="820"/>
              <w:gridCol w:w="3320"/>
              <w:gridCol w:w="917"/>
              <w:gridCol w:w="988"/>
            </w:tblGrid>
            <w:tr w14:paraId="550885E5">
              <w:tblPrEx>
                <w:tblBorders>
                  <w:top w:val="single" w:color="000000" w:sz="12" w:space="0"/>
                  <w:left w:val="single" w:color="000000" w:sz="12" w:space="0"/>
                  <w:bottom w:val="single" w:color="000000" w:sz="12" w:space="0"/>
                  <w:right w:val="single" w:color="000000" w:sz="4"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584" w:type="dxa"/>
                  <w:tcBorders>
                    <w:tl2br w:val="nil"/>
                    <w:tr2bl w:val="nil"/>
                  </w:tcBorders>
                  <w:vAlign w:val="center"/>
                </w:tcPr>
                <w:p w14:paraId="395EAA3E">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t>废气类别</w:t>
                  </w:r>
                </w:p>
              </w:tc>
              <w:tc>
                <w:tcPr>
                  <w:tcW w:w="833" w:type="dxa"/>
                  <w:tcBorders>
                    <w:tl2br w:val="nil"/>
                    <w:tr2bl w:val="nil"/>
                  </w:tcBorders>
                  <w:vAlign w:val="center"/>
                </w:tcPr>
                <w:p w14:paraId="42085EE6">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cs="Times New Roman" w:eastAsiaTheme="minorEastAsia"/>
                      <w:b/>
                      <w:bCs/>
                      <w:color w:val="000000" w:themeColor="text1"/>
                      <w:sz w:val="21"/>
                      <w:szCs w:val="21"/>
                      <w:lang w:val="en-US" w:eastAsia="zh-CN"/>
                      <w14:textFill>
                        <w14:solidFill>
                          <w14:schemeClr w14:val="tx1"/>
                        </w14:solidFill>
                      </w14:textFill>
                    </w:rPr>
                  </w:pPr>
                  <w:r>
                    <w:rPr>
                      <w:rFonts w:hint="eastAsia" w:cs="Times New Roman" w:eastAsiaTheme="minorEastAsia"/>
                      <w:b/>
                      <w:bCs/>
                      <w:color w:val="000000" w:themeColor="text1"/>
                      <w:sz w:val="21"/>
                      <w:szCs w:val="21"/>
                      <w:lang w:val="en-US" w:eastAsia="zh-CN"/>
                      <w14:textFill>
                        <w14:solidFill>
                          <w14:schemeClr w14:val="tx1"/>
                        </w14:solidFill>
                      </w14:textFill>
                    </w:rPr>
                    <w:t>污染</w:t>
                  </w:r>
                </w:p>
                <w:p w14:paraId="5DE55B88">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val="en-US" w:eastAsia="zh-CN"/>
                      <w14:textFill>
                        <w14:solidFill>
                          <w14:schemeClr w14:val="tx1"/>
                        </w14:solidFill>
                      </w14:textFill>
                    </w:rPr>
                  </w:pPr>
                  <w:r>
                    <w:rPr>
                      <w:rFonts w:hint="eastAsia" w:cs="Times New Roman" w:eastAsiaTheme="minorEastAsia"/>
                      <w:b/>
                      <w:bCs/>
                      <w:color w:val="000000" w:themeColor="text1"/>
                      <w:sz w:val="21"/>
                      <w:szCs w:val="21"/>
                      <w:lang w:val="en-US" w:eastAsia="zh-CN"/>
                      <w14:textFill>
                        <w14:solidFill>
                          <w14:schemeClr w14:val="tx1"/>
                        </w14:solidFill>
                      </w14:textFill>
                    </w:rPr>
                    <w:t>工序</w:t>
                  </w:r>
                </w:p>
              </w:tc>
              <w:tc>
                <w:tcPr>
                  <w:tcW w:w="820" w:type="dxa"/>
                  <w:tcBorders>
                    <w:tl2br w:val="nil"/>
                    <w:tr2bl w:val="nil"/>
                  </w:tcBorders>
                  <w:vAlign w:val="center"/>
                </w:tcPr>
                <w:p w14:paraId="717A6C02">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t>污染</w:t>
                  </w:r>
                </w:p>
                <w:p w14:paraId="7D1AF716">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t>因子</w:t>
                  </w:r>
                </w:p>
              </w:tc>
              <w:tc>
                <w:tcPr>
                  <w:tcW w:w="3320" w:type="dxa"/>
                  <w:tcBorders>
                    <w:tl2br w:val="nil"/>
                    <w:tr2bl w:val="nil"/>
                  </w:tcBorders>
                  <w:vAlign w:val="center"/>
                </w:tcPr>
                <w:p w14:paraId="61A5D833">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t>标准名称及级(类)别</w:t>
                  </w:r>
                </w:p>
              </w:tc>
              <w:tc>
                <w:tcPr>
                  <w:tcW w:w="917" w:type="dxa"/>
                  <w:tcBorders>
                    <w:tl2br w:val="nil"/>
                    <w:tr2bl w:val="nil"/>
                  </w:tcBorders>
                  <w:vAlign w:val="center"/>
                </w:tcPr>
                <w:p w14:paraId="1885A017">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t>排放速率(kg/h)</w:t>
                  </w:r>
                </w:p>
              </w:tc>
              <w:tc>
                <w:tcPr>
                  <w:tcW w:w="988" w:type="dxa"/>
                  <w:tcBorders>
                    <w:tl2br w:val="nil"/>
                    <w:tr2bl w:val="nil"/>
                  </w:tcBorders>
                  <w:vAlign w:val="center"/>
                </w:tcPr>
                <w:p w14:paraId="09F3C42B">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t>浓度限值（mg/m</w:t>
                  </w:r>
                  <w:r>
                    <w:rPr>
                      <w:rFonts w:hint="default" w:ascii="Times New Roman" w:hAnsi="Times New Roman" w:cs="Times New Roman" w:eastAsiaTheme="minorEastAsia"/>
                      <w:b/>
                      <w:bCs/>
                      <w:color w:val="000000" w:themeColor="text1"/>
                      <w:sz w:val="21"/>
                      <w:szCs w:val="21"/>
                      <w:vertAlign w:val="superscript"/>
                      <w:lang w:eastAsia="zh-CN"/>
                      <w14:textFill>
                        <w14:solidFill>
                          <w14:schemeClr w14:val="tx1"/>
                        </w14:solidFill>
                      </w14:textFill>
                    </w:rPr>
                    <w:t>3</w:t>
                  </w:r>
                  <w:r>
                    <w:rPr>
                      <w:rFonts w:hint="default" w:ascii="Times New Roman" w:hAnsi="Times New Roman" w:cs="Times New Roman" w:eastAsiaTheme="minorEastAsia"/>
                      <w:b/>
                      <w:bCs/>
                      <w:color w:val="000000" w:themeColor="text1"/>
                      <w:sz w:val="21"/>
                      <w:szCs w:val="21"/>
                      <w:vertAlign w:val="baseline"/>
                      <w:lang w:eastAsia="zh-CN"/>
                      <w14:textFill>
                        <w14:solidFill>
                          <w14:schemeClr w14:val="tx1"/>
                        </w14:solidFill>
                      </w14:textFill>
                    </w:rPr>
                    <w:t>）</w:t>
                  </w:r>
                </w:p>
              </w:tc>
            </w:tr>
            <w:tr w14:paraId="7E79371E">
              <w:tblPrEx>
                <w:tblBorders>
                  <w:top w:val="single" w:color="000000" w:sz="12" w:space="0"/>
                  <w:left w:val="single" w:color="000000" w:sz="12" w:space="0"/>
                  <w:bottom w:val="single" w:color="000000" w:sz="12" w:space="0"/>
                  <w:right w:val="single" w:color="000000" w:sz="4"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584" w:type="dxa"/>
                  <w:vMerge w:val="restart"/>
                  <w:tcBorders>
                    <w:tl2br w:val="nil"/>
                    <w:tr2bl w:val="nil"/>
                  </w:tcBorders>
                  <w:vAlign w:val="center"/>
                </w:tcPr>
                <w:p w14:paraId="06245E21">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有组织废气</w:t>
                  </w:r>
                </w:p>
              </w:tc>
              <w:tc>
                <w:tcPr>
                  <w:tcW w:w="833" w:type="dxa"/>
                  <w:tcBorders>
                    <w:tl2br w:val="nil"/>
                    <w:tr2bl w:val="nil"/>
                  </w:tcBorders>
                  <w:vAlign w:val="center"/>
                </w:tcPr>
                <w:p w14:paraId="4096D619">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cs="Times New Roman" w:eastAsiaTheme="minorEastAsia"/>
                      <w:b w:val="0"/>
                      <w:bCs w:val="0"/>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切割、焊接等</w:t>
                  </w:r>
                </w:p>
                <w:p w14:paraId="7BAAE15F">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cs="Times New Roman" w:eastAsiaTheme="minorEastAsia"/>
                      <w:b/>
                      <w:bCs/>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废气</w:t>
                  </w:r>
                </w:p>
              </w:tc>
              <w:tc>
                <w:tcPr>
                  <w:tcW w:w="820" w:type="dxa"/>
                  <w:vMerge w:val="restart"/>
                  <w:tcBorders>
                    <w:tl2br w:val="nil"/>
                    <w:tr2bl w:val="nil"/>
                  </w:tcBorders>
                  <w:vAlign w:val="center"/>
                </w:tcPr>
                <w:p w14:paraId="496438A6">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cs="Times New Roman" w:eastAsiaTheme="minorEastAsia"/>
                      <w:b/>
                      <w:bCs/>
                      <w:color w:val="000000" w:themeColor="text1"/>
                      <w:sz w:val="21"/>
                      <w:szCs w:val="21"/>
                      <w:lang w:eastAsia="zh-CN"/>
                      <w14:textFill>
                        <w14:solidFill>
                          <w14:schemeClr w14:val="tx1"/>
                        </w14:solidFill>
                      </w14:textFill>
                    </w:rPr>
                  </w:pPr>
                  <w:r>
                    <w:rPr>
                      <w:rFonts w:hint="eastAsia" w:eastAsiaTheme="minorEastAsia"/>
                      <w:b w:val="0"/>
                      <w:bCs w:val="0"/>
                      <w:color w:val="000000"/>
                      <w:sz w:val="21"/>
                      <w:szCs w:val="21"/>
                      <w:u w:val="none"/>
                      <w:lang w:val="en-US" w:eastAsia="zh-CN"/>
                    </w:rPr>
                    <w:t>颗粒物</w:t>
                  </w:r>
                </w:p>
              </w:tc>
              <w:tc>
                <w:tcPr>
                  <w:tcW w:w="3320" w:type="dxa"/>
                  <w:vMerge w:val="restart"/>
                  <w:tcBorders>
                    <w:tl2br w:val="nil"/>
                    <w:tr2bl w:val="nil"/>
                  </w:tcBorders>
                  <w:vAlign w:val="center"/>
                </w:tcPr>
                <w:p w14:paraId="5F3AF315">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t>《大气污染物综合排放标准》（GB16297-1996）表2标准、《新乡市生态环境局关于进一步规范工业企业颗粒物排放限值的通知》</w:t>
                  </w:r>
                </w:p>
              </w:tc>
              <w:tc>
                <w:tcPr>
                  <w:tcW w:w="917" w:type="dxa"/>
                  <w:vMerge w:val="restart"/>
                  <w:tcBorders>
                    <w:tl2br w:val="nil"/>
                    <w:tr2bl w:val="nil"/>
                  </w:tcBorders>
                  <w:vAlign w:val="center"/>
                </w:tcPr>
                <w:p w14:paraId="1EC9AC1A">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3.5</w:t>
                  </w:r>
                </w:p>
              </w:tc>
              <w:tc>
                <w:tcPr>
                  <w:tcW w:w="988" w:type="dxa"/>
                  <w:vMerge w:val="restart"/>
                  <w:tcBorders>
                    <w:tl2br w:val="nil"/>
                    <w:tr2bl w:val="nil"/>
                  </w:tcBorders>
                  <w:vAlign w:val="center"/>
                </w:tcPr>
                <w:p w14:paraId="06C9DF22">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10</w:t>
                  </w:r>
                </w:p>
              </w:tc>
            </w:tr>
            <w:tr w14:paraId="291099D5">
              <w:tblPrEx>
                <w:tblBorders>
                  <w:top w:val="single" w:color="000000" w:sz="12" w:space="0"/>
                  <w:left w:val="single" w:color="000000" w:sz="12" w:space="0"/>
                  <w:bottom w:val="single" w:color="000000" w:sz="12" w:space="0"/>
                  <w:right w:val="single" w:color="000000" w:sz="4"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584" w:type="dxa"/>
                  <w:vMerge w:val="continue"/>
                  <w:tcBorders>
                    <w:tl2br w:val="nil"/>
                    <w:tr2bl w:val="nil"/>
                  </w:tcBorders>
                  <w:vAlign w:val="center"/>
                </w:tcPr>
                <w:p w14:paraId="17D74686">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cs="Times New Roman" w:eastAsiaTheme="minorEastAsia"/>
                      <w:b w:val="0"/>
                      <w:bCs w:val="0"/>
                      <w:color w:val="000000" w:themeColor="text1"/>
                      <w:sz w:val="21"/>
                      <w:szCs w:val="21"/>
                      <w:lang w:val="en-US" w:eastAsia="zh-CN"/>
                      <w14:textFill>
                        <w14:solidFill>
                          <w14:schemeClr w14:val="tx1"/>
                        </w14:solidFill>
                      </w14:textFill>
                    </w:rPr>
                  </w:pPr>
                </w:p>
              </w:tc>
              <w:tc>
                <w:tcPr>
                  <w:tcW w:w="833" w:type="dxa"/>
                  <w:tcBorders>
                    <w:tl2br w:val="nil"/>
                    <w:tr2bl w:val="nil"/>
                  </w:tcBorders>
                  <w:vAlign w:val="center"/>
                </w:tcPr>
                <w:p w14:paraId="0513BB1E">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eastAsiaTheme="minorEastAsia"/>
                      <w:b w:val="0"/>
                      <w:bCs w:val="0"/>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喷砂等废气</w:t>
                  </w:r>
                </w:p>
              </w:tc>
              <w:tc>
                <w:tcPr>
                  <w:tcW w:w="820" w:type="dxa"/>
                  <w:vMerge w:val="continue"/>
                  <w:tcBorders>
                    <w:tl2br w:val="nil"/>
                    <w:tr2bl w:val="nil"/>
                  </w:tcBorders>
                  <w:vAlign w:val="center"/>
                </w:tcPr>
                <w:p w14:paraId="324964ED">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eastAsiaTheme="minorEastAsia"/>
                      <w:b w:val="0"/>
                      <w:bCs w:val="0"/>
                      <w:color w:val="000000"/>
                      <w:sz w:val="21"/>
                      <w:szCs w:val="21"/>
                      <w:u w:val="none"/>
                      <w:lang w:val="en-US" w:eastAsia="zh-CN"/>
                    </w:rPr>
                  </w:pPr>
                </w:p>
              </w:tc>
              <w:tc>
                <w:tcPr>
                  <w:tcW w:w="3320" w:type="dxa"/>
                  <w:vMerge w:val="continue"/>
                  <w:tcBorders>
                    <w:tl2br w:val="nil"/>
                    <w:tr2bl w:val="nil"/>
                  </w:tcBorders>
                  <w:vAlign w:val="center"/>
                </w:tcPr>
                <w:p w14:paraId="1B3B54F9">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p>
              </w:tc>
              <w:tc>
                <w:tcPr>
                  <w:tcW w:w="917" w:type="dxa"/>
                  <w:vMerge w:val="continue"/>
                  <w:tcBorders>
                    <w:tl2br w:val="nil"/>
                    <w:tr2bl w:val="nil"/>
                  </w:tcBorders>
                  <w:vAlign w:val="center"/>
                </w:tcPr>
                <w:p w14:paraId="6C22DE0A">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cs="Times New Roman" w:eastAsiaTheme="minorEastAsia"/>
                      <w:b w:val="0"/>
                      <w:bCs w:val="0"/>
                      <w:color w:val="000000" w:themeColor="text1"/>
                      <w:sz w:val="21"/>
                      <w:szCs w:val="21"/>
                      <w:lang w:val="en-US" w:eastAsia="zh-CN"/>
                      <w14:textFill>
                        <w14:solidFill>
                          <w14:schemeClr w14:val="tx1"/>
                        </w14:solidFill>
                      </w14:textFill>
                    </w:rPr>
                  </w:pPr>
                </w:p>
              </w:tc>
              <w:tc>
                <w:tcPr>
                  <w:tcW w:w="988" w:type="dxa"/>
                  <w:vMerge w:val="continue"/>
                  <w:tcBorders>
                    <w:tl2br w:val="nil"/>
                    <w:tr2bl w:val="nil"/>
                  </w:tcBorders>
                  <w:vAlign w:val="center"/>
                </w:tcPr>
                <w:p w14:paraId="55439CBC">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cs="Times New Roman" w:eastAsiaTheme="minorEastAsia"/>
                      <w:b w:val="0"/>
                      <w:bCs w:val="0"/>
                      <w:color w:val="000000" w:themeColor="text1"/>
                      <w:sz w:val="21"/>
                      <w:szCs w:val="21"/>
                      <w:lang w:val="en-US" w:eastAsia="zh-CN"/>
                      <w14:textFill>
                        <w14:solidFill>
                          <w14:schemeClr w14:val="tx1"/>
                        </w14:solidFill>
                      </w14:textFill>
                    </w:rPr>
                  </w:pPr>
                </w:p>
              </w:tc>
            </w:tr>
            <w:tr w14:paraId="06FCA9BC">
              <w:tblPrEx>
                <w:tblBorders>
                  <w:top w:val="single" w:color="000000" w:sz="12" w:space="0"/>
                  <w:left w:val="single" w:color="000000" w:sz="12" w:space="0"/>
                  <w:bottom w:val="single" w:color="000000" w:sz="12" w:space="0"/>
                  <w:right w:val="single" w:color="000000" w:sz="4" w:space="0"/>
                  <w:insideH w:val="single" w:color="000000" w:sz="8" w:space="0"/>
                  <w:insideV w:val="single" w:color="000000" w:sz="8" w:space="0"/>
                </w:tblBorders>
                <w:tblCellMar>
                  <w:top w:w="0" w:type="dxa"/>
                  <w:left w:w="0" w:type="dxa"/>
                  <w:bottom w:w="0" w:type="dxa"/>
                  <w:right w:w="0" w:type="dxa"/>
                </w:tblCellMar>
              </w:tblPrEx>
              <w:trPr>
                <w:trHeight w:val="1173" w:hRule="atLeast"/>
                <w:jc w:val="center"/>
              </w:trPr>
              <w:tc>
                <w:tcPr>
                  <w:tcW w:w="584" w:type="dxa"/>
                  <w:vMerge w:val="continue"/>
                  <w:tcBorders>
                    <w:tl2br w:val="nil"/>
                    <w:tr2bl w:val="nil"/>
                  </w:tcBorders>
                  <w:vAlign w:val="center"/>
                </w:tcPr>
                <w:p w14:paraId="54E457D0">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cs="Times New Roman" w:eastAsiaTheme="minorEastAsia"/>
                      <w:b w:val="0"/>
                      <w:bCs w:val="0"/>
                      <w:color w:val="000000" w:themeColor="text1"/>
                      <w:sz w:val="21"/>
                      <w:szCs w:val="21"/>
                      <w:lang w:val="en-US" w:eastAsia="zh-CN"/>
                      <w14:textFill>
                        <w14:solidFill>
                          <w14:schemeClr w14:val="tx1"/>
                        </w14:solidFill>
                      </w14:textFill>
                    </w:rPr>
                  </w:pPr>
                </w:p>
              </w:tc>
              <w:tc>
                <w:tcPr>
                  <w:tcW w:w="833" w:type="dxa"/>
                  <w:vMerge w:val="restart"/>
                  <w:tcBorders>
                    <w:tl2br w:val="nil"/>
                    <w:tr2bl w:val="nil"/>
                  </w:tcBorders>
                  <w:vAlign w:val="center"/>
                </w:tcPr>
                <w:p w14:paraId="12F27052">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cs="Times New Roman" w:eastAsiaTheme="minorEastAsia"/>
                      <w:b w:val="0"/>
                      <w:bCs w:val="0"/>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喷涂废气和危废间挥发废气</w:t>
                  </w:r>
                </w:p>
              </w:tc>
              <w:tc>
                <w:tcPr>
                  <w:tcW w:w="820" w:type="dxa"/>
                  <w:tcBorders>
                    <w:tl2br w:val="nil"/>
                    <w:tr2bl w:val="nil"/>
                  </w:tcBorders>
                  <w:vAlign w:val="center"/>
                </w:tcPr>
                <w:p w14:paraId="62EF2D42">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eastAsiaTheme="minorEastAsia"/>
                      <w:b w:val="0"/>
                      <w:bCs w:val="0"/>
                      <w:color w:val="000000"/>
                      <w:sz w:val="21"/>
                      <w:szCs w:val="21"/>
                      <w:u w:val="none"/>
                      <w:lang w:val="en-US" w:eastAsia="zh-CN"/>
                    </w:rPr>
                  </w:pPr>
                  <w:r>
                    <w:rPr>
                      <w:rFonts w:hint="eastAsia" w:eastAsiaTheme="minorEastAsia"/>
                      <w:b w:val="0"/>
                      <w:bCs w:val="0"/>
                      <w:color w:val="000000"/>
                      <w:sz w:val="21"/>
                      <w:szCs w:val="21"/>
                      <w:u w:val="none"/>
                      <w:lang w:val="en-US" w:eastAsia="zh-CN"/>
                    </w:rPr>
                    <w:t>颗粒物</w:t>
                  </w:r>
                </w:p>
              </w:tc>
              <w:tc>
                <w:tcPr>
                  <w:tcW w:w="3320" w:type="dxa"/>
                  <w:vMerge w:val="restart"/>
                  <w:tcBorders>
                    <w:tl2br w:val="nil"/>
                    <w:tr2bl w:val="nil"/>
                  </w:tcBorders>
                  <w:vAlign w:val="center"/>
                </w:tcPr>
                <w:p w14:paraId="1FE18033">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大气污染物综合排放标准》（GB16297-1996）表2标准、《新乡市生态环境局关于进一步规范工业企业颗粒物排放限值的通知》、《工业涂装工序挥发性有机物排放标准》（DB41/1951-2020）表1限值要求、《关于全省开展工业企业挥发性有机物专项治理工作中排放建议值的通知》（豫环攻坚办〔2017〕162号）排放标准、《重污染天气重点行业应急减排措施制定技术指南》（2020年修订版）工程机械整机制造绩效分级A级</w:t>
                  </w:r>
                </w:p>
              </w:tc>
              <w:tc>
                <w:tcPr>
                  <w:tcW w:w="917" w:type="dxa"/>
                  <w:tcBorders>
                    <w:tl2br w:val="nil"/>
                    <w:tr2bl w:val="nil"/>
                  </w:tcBorders>
                  <w:vAlign w:val="center"/>
                </w:tcPr>
                <w:p w14:paraId="5F8797E3">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eastAsiaTheme="minorEastAsia"/>
                      <w:b w:val="0"/>
                      <w:bCs w:val="0"/>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3.5</w:t>
                  </w:r>
                </w:p>
              </w:tc>
              <w:tc>
                <w:tcPr>
                  <w:tcW w:w="988" w:type="dxa"/>
                  <w:tcBorders>
                    <w:tl2br w:val="nil"/>
                    <w:tr2bl w:val="nil"/>
                  </w:tcBorders>
                  <w:vAlign w:val="center"/>
                </w:tcPr>
                <w:p w14:paraId="3D38E4BB">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eastAsiaTheme="minorEastAsia"/>
                      <w:b w:val="0"/>
                      <w:bCs w:val="0"/>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120</w:t>
                  </w:r>
                </w:p>
              </w:tc>
            </w:tr>
            <w:tr w14:paraId="2ADB9CBD">
              <w:tblPrEx>
                <w:tblBorders>
                  <w:top w:val="single" w:color="000000" w:sz="12" w:space="0"/>
                  <w:left w:val="single" w:color="000000" w:sz="12" w:space="0"/>
                  <w:bottom w:val="single" w:color="000000" w:sz="12" w:space="0"/>
                  <w:right w:val="single" w:color="000000" w:sz="4" w:space="0"/>
                  <w:insideH w:val="single" w:color="000000" w:sz="8" w:space="0"/>
                  <w:insideV w:val="single" w:color="000000" w:sz="8" w:space="0"/>
                </w:tblBorders>
                <w:tblCellMar>
                  <w:top w:w="0" w:type="dxa"/>
                  <w:left w:w="0" w:type="dxa"/>
                  <w:bottom w:w="0" w:type="dxa"/>
                  <w:right w:w="0" w:type="dxa"/>
                </w:tblCellMar>
              </w:tblPrEx>
              <w:trPr>
                <w:trHeight w:val="1173" w:hRule="atLeast"/>
                <w:jc w:val="center"/>
              </w:trPr>
              <w:tc>
                <w:tcPr>
                  <w:tcW w:w="584" w:type="dxa"/>
                  <w:vMerge w:val="continue"/>
                  <w:tcBorders>
                    <w:tl2br w:val="nil"/>
                    <w:tr2bl w:val="nil"/>
                  </w:tcBorders>
                  <w:vAlign w:val="center"/>
                </w:tcPr>
                <w:p w14:paraId="4022EC72">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pPr>
                </w:p>
              </w:tc>
              <w:tc>
                <w:tcPr>
                  <w:tcW w:w="833" w:type="dxa"/>
                  <w:vMerge w:val="continue"/>
                  <w:tcBorders>
                    <w:tl2br w:val="nil"/>
                    <w:tr2bl w:val="nil"/>
                  </w:tcBorders>
                  <w:vAlign w:val="center"/>
                </w:tcPr>
                <w:p w14:paraId="7E0AD547">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pPr>
                </w:p>
              </w:tc>
              <w:tc>
                <w:tcPr>
                  <w:tcW w:w="820" w:type="dxa"/>
                  <w:tcBorders>
                    <w:tl2br w:val="nil"/>
                    <w:tr2bl w:val="nil"/>
                  </w:tcBorders>
                  <w:vAlign w:val="center"/>
                </w:tcPr>
                <w:p w14:paraId="3E91DF47">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eastAsiaTheme="minorEastAsia"/>
                      <w:b w:val="0"/>
                      <w:bCs w:val="0"/>
                      <w:color w:val="000000"/>
                      <w:sz w:val="21"/>
                      <w:szCs w:val="21"/>
                      <w:u w:val="none"/>
                      <w:lang w:val="en-US" w:eastAsia="zh-CN"/>
                    </w:rPr>
                  </w:pPr>
                  <w:r>
                    <w:rPr>
                      <w:rFonts w:hint="eastAsia" w:eastAsiaTheme="minorEastAsia"/>
                      <w:b w:val="0"/>
                      <w:bCs w:val="0"/>
                      <w:color w:val="000000"/>
                      <w:sz w:val="21"/>
                      <w:szCs w:val="21"/>
                      <w:u w:val="none"/>
                      <w:lang w:val="en-US" w:eastAsia="zh-CN"/>
                    </w:rPr>
                    <w:t>非甲烷总烃</w:t>
                  </w:r>
                </w:p>
              </w:tc>
              <w:tc>
                <w:tcPr>
                  <w:tcW w:w="3320" w:type="dxa"/>
                  <w:vMerge w:val="continue"/>
                  <w:tcBorders>
                    <w:tl2br w:val="nil"/>
                    <w:tr2bl w:val="nil"/>
                  </w:tcBorders>
                  <w:vAlign w:val="center"/>
                </w:tcPr>
                <w:p w14:paraId="4F8DB9C2">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eastAsiaTheme="minorEastAsia"/>
                      <w:b w:val="0"/>
                      <w:bCs w:val="0"/>
                      <w:color w:val="000000"/>
                      <w:sz w:val="21"/>
                      <w:szCs w:val="21"/>
                      <w:u w:val="none"/>
                      <w:lang w:val="en-US" w:eastAsia="zh-CN"/>
                    </w:rPr>
                  </w:pPr>
                </w:p>
              </w:tc>
              <w:tc>
                <w:tcPr>
                  <w:tcW w:w="917" w:type="dxa"/>
                  <w:tcBorders>
                    <w:tl2br w:val="nil"/>
                    <w:tr2bl w:val="nil"/>
                  </w:tcBorders>
                  <w:vAlign w:val="center"/>
                </w:tcPr>
                <w:p w14:paraId="103E370F">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eastAsiaTheme="minorEastAsia"/>
                      <w:b w:val="0"/>
                      <w:bCs w:val="0"/>
                      <w:color w:val="000000"/>
                      <w:sz w:val="21"/>
                      <w:szCs w:val="21"/>
                      <w:u w:val="none"/>
                      <w:lang w:val="en-US" w:eastAsia="zh-CN"/>
                    </w:rPr>
                  </w:pPr>
                  <w:r>
                    <w:rPr>
                      <w:rFonts w:hint="eastAsia" w:eastAsiaTheme="minorEastAsia"/>
                      <w:b w:val="0"/>
                      <w:bCs w:val="0"/>
                      <w:color w:val="000000"/>
                      <w:sz w:val="21"/>
                      <w:szCs w:val="21"/>
                      <w:u w:val="none"/>
                      <w:lang w:val="en-US" w:eastAsia="zh-CN"/>
                    </w:rPr>
                    <w:t>/</w:t>
                  </w:r>
                </w:p>
              </w:tc>
              <w:tc>
                <w:tcPr>
                  <w:tcW w:w="988" w:type="dxa"/>
                  <w:tcBorders>
                    <w:tl2br w:val="nil"/>
                    <w:tr2bl w:val="nil"/>
                  </w:tcBorders>
                  <w:vAlign w:val="center"/>
                </w:tcPr>
                <w:p w14:paraId="37F9DA42">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eastAsiaTheme="minorEastAsia"/>
                      <w:b w:val="0"/>
                      <w:bCs w:val="0"/>
                      <w:color w:val="000000"/>
                      <w:sz w:val="21"/>
                      <w:szCs w:val="21"/>
                      <w:u w:val="none"/>
                      <w:lang w:val="en-US" w:eastAsia="zh-CN"/>
                    </w:rPr>
                  </w:pPr>
                  <w:r>
                    <w:rPr>
                      <w:rFonts w:hint="eastAsia" w:eastAsiaTheme="minorEastAsia"/>
                      <w:b w:val="0"/>
                      <w:bCs w:val="0"/>
                      <w:color w:val="000000"/>
                      <w:sz w:val="21"/>
                      <w:szCs w:val="21"/>
                      <w:u w:val="none"/>
                      <w:lang w:val="en-US" w:eastAsia="zh-CN"/>
                    </w:rPr>
                    <w:t>20-30</w:t>
                  </w:r>
                </w:p>
              </w:tc>
            </w:tr>
            <w:tr w14:paraId="59C14189">
              <w:tblPrEx>
                <w:tblBorders>
                  <w:top w:val="single" w:color="000000" w:sz="12" w:space="0"/>
                  <w:left w:val="single" w:color="000000" w:sz="12" w:space="0"/>
                  <w:bottom w:val="single" w:color="000000" w:sz="12" w:space="0"/>
                  <w:right w:val="single" w:color="000000" w:sz="4" w:space="0"/>
                  <w:insideH w:val="single" w:color="000000" w:sz="8" w:space="0"/>
                  <w:insideV w:val="single" w:color="000000" w:sz="8" w:space="0"/>
                </w:tblBorders>
                <w:tblCellMar>
                  <w:top w:w="0" w:type="dxa"/>
                  <w:left w:w="0" w:type="dxa"/>
                  <w:bottom w:w="0" w:type="dxa"/>
                  <w:right w:w="0" w:type="dxa"/>
                </w:tblCellMar>
              </w:tblPrEx>
              <w:trPr>
                <w:trHeight w:val="1173" w:hRule="atLeast"/>
                <w:jc w:val="center"/>
              </w:trPr>
              <w:tc>
                <w:tcPr>
                  <w:tcW w:w="584" w:type="dxa"/>
                  <w:vMerge w:val="continue"/>
                  <w:tcBorders>
                    <w:tl2br w:val="nil"/>
                    <w:tr2bl w:val="nil"/>
                  </w:tcBorders>
                  <w:vAlign w:val="center"/>
                </w:tcPr>
                <w:p w14:paraId="76262D1E">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eastAsiaTheme="minorEastAsia"/>
                      <w:b w:val="0"/>
                      <w:bCs w:val="0"/>
                      <w:color w:val="000000"/>
                      <w:sz w:val="21"/>
                      <w:szCs w:val="21"/>
                      <w:u w:val="none"/>
                      <w:lang w:val="en-US" w:eastAsia="zh-CN"/>
                    </w:rPr>
                  </w:pPr>
                </w:p>
              </w:tc>
              <w:tc>
                <w:tcPr>
                  <w:tcW w:w="833" w:type="dxa"/>
                  <w:vMerge w:val="continue"/>
                  <w:tcBorders>
                    <w:tl2br w:val="nil"/>
                    <w:tr2bl w:val="nil"/>
                  </w:tcBorders>
                  <w:vAlign w:val="center"/>
                </w:tcPr>
                <w:p w14:paraId="45A80177">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eastAsiaTheme="minorEastAsia"/>
                      <w:b w:val="0"/>
                      <w:bCs w:val="0"/>
                      <w:color w:val="000000"/>
                      <w:sz w:val="21"/>
                      <w:szCs w:val="21"/>
                      <w:u w:val="none"/>
                      <w:lang w:val="en-US" w:eastAsia="zh-CN"/>
                    </w:rPr>
                  </w:pPr>
                </w:p>
              </w:tc>
              <w:tc>
                <w:tcPr>
                  <w:tcW w:w="820" w:type="dxa"/>
                  <w:tcBorders>
                    <w:tl2br w:val="nil"/>
                    <w:tr2bl w:val="nil"/>
                  </w:tcBorders>
                  <w:vAlign w:val="center"/>
                </w:tcPr>
                <w:p w14:paraId="69FDE273">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eastAsiaTheme="minorEastAsia"/>
                      <w:b w:val="0"/>
                      <w:bCs w:val="0"/>
                      <w:color w:val="000000"/>
                      <w:sz w:val="21"/>
                      <w:szCs w:val="21"/>
                      <w:u w:val="none"/>
                      <w:lang w:val="en-US" w:eastAsia="zh-CN"/>
                    </w:rPr>
                  </w:pPr>
                  <w:r>
                    <w:rPr>
                      <w:rFonts w:hint="eastAsia" w:eastAsiaTheme="minorEastAsia"/>
                      <w:b w:val="0"/>
                      <w:bCs w:val="0"/>
                      <w:color w:val="000000"/>
                      <w:sz w:val="21"/>
                      <w:szCs w:val="21"/>
                      <w:u w:val="none"/>
                      <w:lang w:val="en-US" w:eastAsia="zh-CN"/>
                    </w:rPr>
                    <w:t>二甲苯</w:t>
                  </w:r>
                </w:p>
              </w:tc>
              <w:tc>
                <w:tcPr>
                  <w:tcW w:w="3320" w:type="dxa"/>
                  <w:vMerge w:val="continue"/>
                  <w:tcBorders>
                    <w:tl2br w:val="nil"/>
                    <w:tr2bl w:val="nil"/>
                  </w:tcBorders>
                  <w:vAlign w:val="center"/>
                </w:tcPr>
                <w:p w14:paraId="1F9724F5">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eastAsiaTheme="minorEastAsia"/>
                      <w:b w:val="0"/>
                      <w:bCs w:val="0"/>
                      <w:color w:val="000000"/>
                      <w:sz w:val="21"/>
                      <w:szCs w:val="21"/>
                      <w:u w:val="none"/>
                      <w:lang w:val="en-US" w:eastAsia="zh-CN"/>
                    </w:rPr>
                  </w:pPr>
                </w:p>
              </w:tc>
              <w:tc>
                <w:tcPr>
                  <w:tcW w:w="917" w:type="dxa"/>
                  <w:tcBorders>
                    <w:tl2br w:val="nil"/>
                    <w:tr2bl w:val="nil"/>
                  </w:tcBorders>
                  <w:vAlign w:val="center"/>
                </w:tcPr>
                <w:p w14:paraId="1AF8A844">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eastAsiaTheme="minorEastAsia"/>
                      <w:b w:val="0"/>
                      <w:bCs w:val="0"/>
                      <w:color w:val="000000"/>
                      <w:sz w:val="21"/>
                      <w:szCs w:val="21"/>
                      <w:u w:val="none"/>
                      <w:lang w:val="en-US" w:eastAsia="zh-CN"/>
                    </w:rPr>
                  </w:pPr>
                  <w:r>
                    <w:rPr>
                      <w:rFonts w:hint="eastAsia" w:eastAsiaTheme="minorEastAsia"/>
                      <w:b w:val="0"/>
                      <w:bCs w:val="0"/>
                      <w:color w:val="000000"/>
                      <w:sz w:val="21"/>
                      <w:szCs w:val="21"/>
                      <w:u w:val="none"/>
                      <w:lang w:val="en-US" w:eastAsia="zh-CN"/>
                    </w:rPr>
                    <w:t>/</w:t>
                  </w:r>
                </w:p>
              </w:tc>
              <w:tc>
                <w:tcPr>
                  <w:tcW w:w="988" w:type="dxa"/>
                  <w:tcBorders>
                    <w:tl2br w:val="nil"/>
                    <w:tr2bl w:val="nil"/>
                  </w:tcBorders>
                  <w:vAlign w:val="center"/>
                </w:tcPr>
                <w:p w14:paraId="1E8C4255">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eastAsiaTheme="minorEastAsia"/>
                      <w:b w:val="0"/>
                      <w:bCs w:val="0"/>
                      <w:color w:val="000000"/>
                      <w:sz w:val="21"/>
                      <w:szCs w:val="21"/>
                      <w:u w:val="none"/>
                      <w:lang w:val="en-US" w:eastAsia="zh-CN"/>
                    </w:rPr>
                  </w:pPr>
                  <w:r>
                    <w:rPr>
                      <w:rFonts w:hint="eastAsia" w:eastAsiaTheme="minorEastAsia"/>
                      <w:b w:val="0"/>
                      <w:bCs w:val="0"/>
                      <w:color w:val="000000"/>
                      <w:sz w:val="21"/>
                      <w:szCs w:val="21"/>
                      <w:u w:val="none"/>
                      <w:lang w:val="en-US" w:eastAsia="zh-CN"/>
                    </w:rPr>
                    <w:t>20</w:t>
                  </w:r>
                </w:p>
              </w:tc>
            </w:tr>
            <w:tr w14:paraId="2D445AB7">
              <w:tblPrEx>
                <w:tblBorders>
                  <w:top w:val="single" w:color="000000" w:sz="12" w:space="0"/>
                  <w:left w:val="single" w:color="000000" w:sz="12" w:space="0"/>
                  <w:bottom w:val="single" w:color="000000" w:sz="12" w:space="0"/>
                  <w:right w:val="single" w:color="000000" w:sz="4"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584" w:type="dxa"/>
                  <w:vMerge w:val="restart"/>
                  <w:tcBorders>
                    <w:tl2br w:val="nil"/>
                    <w:tr2bl w:val="nil"/>
                  </w:tcBorders>
                  <w:vAlign w:val="center"/>
                </w:tcPr>
                <w:p w14:paraId="277AF218">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eastAsia="zh-CN"/>
                      <w14:textFill>
                        <w14:solidFill>
                          <w14:schemeClr w14:val="tx1"/>
                        </w14:solidFill>
                      </w14:textFill>
                    </w:rPr>
                    <w:t>无组织废气</w:t>
                  </w:r>
                </w:p>
              </w:tc>
              <w:tc>
                <w:tcPr>
                  <w:tcW w:w="833" w:type="dxa"/>
                  <w:vMerge w:val="restart"/>
                  <w:tcBorders>
                    <w:tl2br w:val="nil"/>
                    <w:tr2bl w:val="nil"/>
                  </w:tcBorders>
                  <w:vAlign w:val="center"/>
                </w:tcPr>
                <w:p w14:paraId="273E7998">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w:t>
                  </w:r>
                </w:p>
              </w:tc>
              <w:tc>
                <w:tcPr>
                  <w:tcW w:w="820" w:type="dxa"/>
                  <w:tcBorders>
                    <w:tl2br w:val="nil"/>
                    <w:tr2bl w:val="nil"/>
                  </w:tcBorders>
                  <w:vAlign w:val="center"/>
                </w:tcPr>
                <w:p w14:paraId="0C89B26A">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颗粒物</w:t>
                  </w:r>
                </w:p>
              </w:tc>
              <w:tc>
                <w:tcPr>
                  <w:tcW w:w="3320" w:type="dxa"/>
                  <w:tcBorders>
                    <w:tl2br w:val="nil"/>
                    <w:tr2bl w:val="nil"/>
                  </w:tcBorders>
                  <w:vAlign w:val="center"/>
                </w:tcPr>
                <w:p w14:paraId="134FD9B1">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t>《新乡市生态环境局关于进一步规范工业企业颗粒物排放限值的通知》</w:t>
                  </w:r>
                </w:p>
              </w:tc>
              <w:tc>
                <w:tcPr>
                  <w:tcW w:w="917" w:type="dxa"/>
                  <w:tcBorders>
                    <w:tl2br w:val="nil"/>
                    <w:tr2bl w:val="nil"/>
                  </w:tcBorders>
                  <w:vAlign w:val="center"/>
                </w:tcPr>
                <w:p w14:paraId="1CB5B629">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w:t>
                  </w:r>
                </w:p>
              </w:tc>
              <w:tc>
                <w:tcPr>
                  <w:tcW w:w="988" w:type="dxa"/>
                  <w:tcBorders>
                    <w:tl2br w:val="nil"/>
                    <w:tr2bl w:val="nil"/>
                  </w:tcBorders>
                  <w:vAlign w:val="center"/>
                </w:tcPr>
                <w:p w14:paraId="01A287F8">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0.5</w:t>
                  </w:r>
                </w:p>
              </w:tc>
            </w:tr>
            <w:tr w14:paraId="480D680C">
              <w:tblPrEx>
                <w:tblBorders>
                  <w:top w:val="single" w:color="000000" w:sz="12" w:space="0"/>
                  <w:left w:val="single" w:color="000000" w:sz="12" w:space="0"/>
                  <w:bottom w:val="single" w:color="000000" w:sz="12" w:space="0"/>
                  <w:right w:val="single" w:color="000000" w:sz="4"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584" w:type="dxa"/>
                  <w:vMerge w:val="continue"/>
                  <w:tcBorders>
                    <w:tl2br w:val="nil"/>
                    <w:tr2bl w:val="nil"/>
                  </w:tcBorders>
                  <w:vAlign w:val="center"/>
                </w:tcPr>
                <w:p w14:paraId="5D916205">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eastAsia="zh-CN"/>
                      <w14:textFill>
                        <w14:solidFill>
                          <w14:schemeClr w14:val="tx1"/>
                        </w14:solidFill>
                      </w14:textFill>
                    </w:rPr>
                  </w:pPr>
                </w:p>
              </w:tc>
              <w:tc>
                <w:tcPr>
                  <w:tcW w:w="833" w:type="dxa"/>
                  <w:vMerge w:val="continue"/>
                  <w:tcBorders>
                    <w:tl2br w:val="nil"/>
                    <w:tr2bl w:val="nil"/>
                  </w:tcBorders>
                  <w:vAlign w:val="center"/>
                </w:tcPr>
                <w:p w14:paraId="5544469C">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cs="Times New Roman" w:eastAsiaTheme="minorEastAsia"/>
                      <w:color w:val="000000" w:themeColor="text1"/>
                      <w:sz w:val="21"/>
                      <w:szCs w:val="21"/>
                      <w:lang w:val="en-US" w:eastAsia="zh-CN"/>
                      <w14:textFill>
                        <w14:solidFill>
                          <w14:schemeClr w14:val="tx1"/>
                        </w14:solidFill>
                      </w14:textFill>
                    </w:rPr>
                  </w:pPr>
                </w:p>
              </w:tc>
              <w:tc>
                <w:tcPr>
                  <w:tcW w:w="820" w:type="dxa"/>
                  <w:tcBorders>
                    <w:tl2br w:val="nil"/>
                    <w:tr2bl w:val="nil"/>
                  </w:tcBorders>
                  <w:vAlign w:val="center"/>
                </w:tcPr>
                <w:p w14:paraId="02963B64">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非甲烷总烃</w:t>
                  </w:r>
                </w:p>
              </w:tc>
              <w:tc>
                <w:tcPr>
                  <w:tcW w:w="3320" w:type="dxa"/>
                  <w:vMerge w:val="restart"/>
                  <w:tcBorders>
                    <w:tl2br w:val="nil"/>
                    <w:tr2bl w:val="nil"/>
                  </w:tcBorders>
                  <w:vAlign w:val="center"/>
                </w:tcPr>
                <w:p w14:paraId="27EBCC05">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《关于全省开展工业企业挥发性有机物专项治理工作中排放建议值的通知》（豫环攻坚办〔2017〕162号）排放标准</w:t>
                  </w:r>
                </w:p>
              </w:tc>
              <w:tc>
                <w:tcPr>
                  <w:tcW w:w="917" w:type="dxa"/>
                  <w:tcBorders>
                    <w:tl2br w:val="nil"/>
                    <w:tr2bl w:val="nil"/>
                  </w:tcBorders>
                  <w:vAlign w:val="center"/>
                </w:tcPr>
                <w:p w14:paraId="3013F8AE">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w:t>
                  </w:r>
                </w:p>
              </w:tc>
              <w:tc>
                <w:tcPr>
                  <w:tcW w:w="988" w:type="dxa"/>
                  <w:tcBorders>
                    <w:tl2br w:val="nil"/>
                    <w:tr2bl w:val="nil"/>
                  </w:tcBorders>
                  <w:vAlign w:val="center"/>
                </w:tcPr>
                <w:p w14:paraId="14D73F4F">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2.0</w:t>
                  </w:r>
                </w:p>
              </w:tc>
            </w:tr>
            <w:tr w14:paraId="2C76D0A9">
              <w:tblPrEx>
                <w:tblBorders>
                  <w:top w:val="single" w:color="000000" w:sz="12" w:space="0"/>
                  <w:left w:val="single" w:color="000000" w:sz="12" w:space="0"/>
                  <w:bottom w:val="single" w:color="000000" w:sz="12" w:space="0"/>
                  <w:right w:val="single" w:color="000000" w:sz="4"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584" w:type="dxa"/>
                  <w:vMerge w:val="continue"/>
                  <w:tcBorders>
                    <w:tl2br w:val="nil"/>
                    <w:tr2bl w:val="nil"/>
                  </w:tcBorders>
                  <w:vAlign w:val="center"/>
                </w:tcPr>
                <w:p w14:paraId="19D98B9A">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eastAsia="zh-CN"/>
                      <w14:textFill>
                        <w14:solidFill>
                          <w14:schemeClr w14:val="tx1"/>
                        </w14:solidFill>
                      </w14:textFill>
                    </w:rPr>
                  </w:pPr>
                </w:p>
              </w:tc>
              <w:tc>
                <w:tcPr>
                  <w:tcW w:w="833" w:type="dxa"/>
                  <w:vMerge w:val="continue"/>
                  <w:tcBorders>
                    <w:tl2br w:val="nil"/>
                    <w:tr2bl w:val="nil"/>
                  </w:tcBorders>
                  <w:vAlign w:val="center"/>
                </w:tcPr>
                <w:p w14:paraId="2CC02D3C">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cs="Times New Roman" w:eastAsiaTheme="minorEastAsia"/>
                      <w:color w:val="000000" w:themeColor="text1"/>
                      <w:sz w:val="21"/>
                      <w:szCs w:val="21"/>
                      <w:lang w:val="en-US" w:eastAsia="zh-CN"/>
                      <w14:textFill>
                        <w14:solidFill>
                          <w14:schemeClr w14:val="tx1"/>
                        </w14:solidFill>
                      </w14:textFill>
                    </w:rPr>
                  </w:pPr>
                </w:p>
              </w:tc>
              <w:tc>
                <w:tcPr>
                  <w:tcW w:w="820" w:type="dxa"/>
                  <w:tcBorders>
                    <w:tl2br w:val="nil"/>
                    <w:tr2bl w:val="nil"/>
                  </w:tcBorders>
                  <w:vAlign w:val="center"/>
                </w:tcPr>
                <w:p w14:paraId="10EB20A8">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二甲苯</w:t>
                  </w:r>
                </w:p>
              </w:tc>
              <w:tc>
                <w:tcPr>
                  <w:tcW w:w="3320" w:type="dxa"/>
                  <w:vMerge w:val="continue"/>
                  <w:tcBorders>
                    <w:tl2br w:val="nil"/>
                    <w:tr2bl w:val="nil"/>
                  </w:tcBorders>
                  <w:vAlign w:val="center"/>
                </w:tcPr>
                <w:p w14:paraId="7D6C35A1">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p>
              </w:tc>
              <w:tc>
                <w:tcPr>
                  <w:tcW w:w="917" w:type="dxa"/>
                  <w:tcBorders>
                    <w:tl2br w:val="nil"/>
                    <w:tr2bl w:val="nil"/>
                  </w:tcBorders>
                  <w:vAlign w:val="center"/>
                </w:tcPr>
                <w:p w14:paraId="33A4D51A">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w:t>
                  </w:r>
                </w:p>
              </w:tc>
              <w:tc>
                <w:tcPr>
                  <w:tcW w:w="988" w:type="dxa"/>
                  <w:tcBorders>
                    <w:tl2br w:val="nil"/>
                    <w:tr2bl w:val="nil"/>
                  </w:tcBorders>
                  <w:vAlign w:val="center"/>
                </w:tcPr>
                <w:p w14:paraId="20F702A5">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0.2</w:t>
                  </w:r>
                </w:p>
              </w:tc>
            </w:tr>
          </w:tbl>
          <w:p w14:paraId="48E1296B">
            <w:pPr>
              <w:keepNext w:val="0"/>
              <w:keepLines w:val="0"/>
              <w:pageBreakBefore w:val="0"/>
              <w:widowControl/>
              <w:tabs>
                <w:tab w:val="left" w:pos="731"/>
              </w:tabs>
              <w:kinsoku/>
              <w:wordWrap/>
              <w:overflowPunct/>
              <w:topLinePunct w:val="0"/>
              <w:autoSpaceDE/>
              <w:autoSpaceDN/>
              <w:bidi w:val="0"/>
              <w:adjustRightInd w:val="0"/>
              <w:snapToGrid w:val="0"/>
              <w:spacing w:after="0" w:afterLines="0" w:line="480" w:lineRule="exact"/>
              <w:jc w:val="left"/>
              <w:textAlignment w:val="auto"/>
              <w:outlineLvl w:val="9"/>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3</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固废</w:t>
            </w:r>
          </w:p>
          <w:p w14:paraId="75BAD4DA">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left="0" w:leftChars="0" w:firstLine="480" w:firstLineChars="200"/>
              <w:jc w:val="left"/>
              <w:textAlignment w:val="auto"/>
              <w:outlineLvl w:val="9"/>
              <w:rPr>
                <w:rFonts w:hint="eastAsia"/>
                <w:lang w:val="en-US" w:eastAsia="zh-CN"/>
              </w:rPr>
            </w:pPr>
            <w:r>
              <w:rPr>
                <w:rFonts w:hint="default" w:ascii="Times New Roman" w:hAnsi="Times New Roman" w:cs="Times New Roman" w:eastAsiaTheme="minorEastAsia"/>
                <w:sz w:val="24"/>
                <w:szCs w:val="24"/>
                <w:lang w:val="en-US" w:eastAsia="zh-CN"/>
              </w:rPr>
              <w:t>《一般工业固体废物贮存、处置场污染控制标准</w:t>
            </w:r>
            <w:r>
              <w:rPr>
                <w:rFonts w:hint="eastAsia" w:ascii="Times New Roman" w:hAnsi="Times New Roman" w:cs="Times New Roman" w:eastAsiaTheme="minorEastAsia"/>
                <w:sz w:val="24"/>
                <w:szCs w:val="24"/>
                <w:lang w:val="en-US" w:eastAsia="zh-CN"/>
              </w:rPr>
              <w:t>》（</w:t>
            </w:r>
            <w:r>
              <w:rPr>
                <w:rFonts w:hint="default" w:ascii="Times New Roman" w:hAnsi="Times New Roman" w:cs="Times New Roman" w:eastAsiaTheme="minorEastAsia"/>
                <w:sz w:val="24"/>
                <w:szCs w:val="24"/>
                <w:lang w:val="en-US" w:eastAsia="zh-CN"/>
              </w:rPr>
              <w:t>GB18599-20</w:t>
            </w:r>
            <w:r>
              <w:rPr>
                <w:rFonts w:hint="eastAsia" w:cs="Times New Roman" w:eastAsiaTheme="minorEastAsia"/>
                <w:sz w:val="24"/>
                <w:szCs w:val="24"/>
                <w:lang w:val="en-US" w:eastAsia="zh-CN"/>
              </w:rPr>
              <w:t>20</w:t>
            </w:r>
            <w:r>
              <w:rPr>
                <w:rFonts w:hint="eastAsia" w:ascii="Times New Roman" w:hAnsi="Times New Roman" w:cs="Times New Roman" w:eastAsiaTheme="minorEastAsia"/>
                <w:sz w:val="24"/>
                <w:szCs w:val="24"/>
                <w:lang w:val="en-US" w:eastAsia="zh-CN"/>
              </w:rPr>
              <w:t>）</w:t>
            </w:r>
            <w:r>
              <w:rPr>
                <w:rFonts w:hint="eastAsia"/>
                <w:lang w:val="en-US" w:eastAsia="zh-CN"/>
              </w:rPr>
              <w:t>，《危险废物贮存污染控制标准》（GB18597-2023）。</w:t>
            </w:r>
          </w:p>
          <w:p w14:paraId="58F90C73">
            <w:pPr>
              <w:pStyle w:val="2"/>
              <w:rPr>
                <w:rFonts w:hint="eastAsia"/>
                <w:lang w:val="en-US" w:eastAsia="zh-CN"/>
              </w:rPr>
            </w:pPr>
          </w:p>
          <w:p w14:paraId="78E80809">
            <w:pPr>
              <w:rPr>
                <w:rFonts w:hint="eastAsia"/>
                <w:lang w:val="en-US" w:eastAsia="zh-CN"/>
              </w:rPr>
            </w:pPr>
          </w:p>
          <w:p w14:paraId="3ACA892C">
            <w:pPr>
              <w:pStyle w:val="2"/>
              <w:rPr>
                <w:rFonts w:hint="eastAsia"/>
                <w:lang w:val="en-US" w:eastAsia="zh-CN"/>
              </w:rPr>
            </w:pPr>
          </w:p>
          <w:p w14:paraId="46607DA6">
            <w:pPr>
              <w:pStyle w:val="2"/>
              <w:rPr>
                <w:rFonts w:hint="eastAsia"/>
                <w:lang w:val="en-US" w:eastAsia="zh-CN"/>
              </w:rPr>
            </w:pPr>
          </w:p>
          <w:p w14:paraId="2C534E1A">
            <w:pPr>
              <w:pStyle w:val="2"/>
              <w:rPr>
                <w:rFonts w:hint="eastAsia"/>
                <w:lang w:val="en-US" w:eastAsia="zh-CN"/>
              </w:rPr>
            </w:pPr>
          </w:p>
          <w:p w14:paraId="0D086DD0">
            <w:pPr>
              <w:pStyle w:val="2"/>
              <w:rPr>
                <w:rFonts w:hint="eastAsia"/>
                <w:lang w:val="en-US" w:eastAsia="zh-CN"/>
              </w:rPr>
            </w:pPr>
          </w:p>
          <w:p w14:paraId="01D1F53B">
            <w:pPr>
              <w:pStyle w:val="2"/>
              <w:rPr>
                <w:rFonts w:hint="eastAsia"/>
                <w:lang w:val="en-US" w:eastAsia="zh-CN"/>
              </w:rPr>
            </w:pPr>
          </w:p>
          <w:p w14:paraId="154B6542">
            <w:pPr>
              <w:pStyle w:val="2"/>
              <w:rPr>
                <w:rFonts w:hint="eastAsia"/>
                <w:lang w:val="en-US" w:eastAsia="zh-CN"/>
              </w:rPr>
            </w:pPr>
          </w:p>
          <w:p w14:paraId="62CDD718">
            <w:pPr>
              <w:pStyle w:val="2"/>
              <w:rPr>
                <w:rFonts w:hint="eastAsia"/>
                <w:lang w:val="en-US" w:eastAsia="zh-CN"/>
              </w:rPr>
            </w:pPr>
          </w:p>
          <w:p w14:paraId="4FA18DED">
            <w:pPr>
              <w:pStyle w:val="2"/>
              <w:rPr>
                <w:rFonts w:hint="eastAsia"/>
                <w:lang w:val="en-US" w:eastAsia="zh-CN"/>
              </w:rPr>
            </w:pPr>
          </w:p>
          <w:p w14:paraId="1BB687EE">
            <w:pPr>
              <w:pStyle w:val="2"/>
              <w:rPr>
                <w:rFonts w:hint="eastAsia"/>
                <w:lang w:val="en-US" w:eastAsia="zh-CN"/>
              </w:rPr>
            </w:pPr>
          </w:p>
          <w:p w14:paraId="4D082033">
            <w:pPr>
              <w:pStyle w:val="2"/>
              <w:rPr>
                <w:rFonts w:hint="eastAsia"/>
                <w:lang w:val="en-US" w:eastAsia="zh-CN"/>
              </w:rPr>
            </w:pPr>
          </w:p>
          <w:p w14:paraId="303F6FD6">
            <w:pPr>
              <w:pStyle w:val="2"/>
              <w:rPr>
                <w:rFonts w:hint="default"/>
                <w:lang w:val="en-US" w:eastAsia="zh-CN"/>
              </w:rPr>
            </w:pPr>
          </w:p>
          <w:p w14:paraId="43789072">
            <w:pPr>
              <w:pStyle w:val="2"/>
              <w:rPr>
                <w:rFonts w:hint="default"/>
                <w:lang w:val="en-US" w:eastAsia="zh-CN"/>
              </w:rPr>
            </w:pPr>
          </w:p>
        </w:tc>
      </w:tr>
    </w:tbl>
    <w:p w14:paraId="2B9E8F7F">
      <w:pPr>
        <w:keepNext w:val="0"/>
        <w:keepLines w:val="0"/>
        <w:pageBreakBefore w:val="0"/>
        <w:widowControl/>
        <w:kinsoku/>
        <w:wordWrap/>
        <w:overflowPunct/>
        <w:topLinePunct w:val="0"/>
        <w:autoSpaceDE/>
        <w:autoSpaceDN/>
        <w:bidi w:val="0"/>
        <w:adjustRightInd w:val="0"/>
        <w:snapToGrid w:val="0"/>
        <w:spacing w:after="0" w:afterLines="0" w:line="520" w:lineRule="exact"/>
        <w:textAlignment w:val="auto"/>
        <w:outlineLvl w:val="9"/>
        <w:rPr>
          <w:rFonts w:hint="default" w:ascii="Times New Roman" w:hAnsi="Times New Roman" w:cs="Times New Roman" w:eastAsiaTheme="minorEastAsia"/>
          <w:b/>
          <w:color w:val="000000"/>
          <w:sz w:val="21"/>
          <w:szCs w:val="21"/>
          <w:lang w:val="en-US" w:eastAsia="zh-CN"/>
        </w:rPr>
      </w:pPr>
      <w:r>
        <w:rPr>
          <w:rFonts w:hint="default" w:ascii="Times New Roman" w:hAnsi="Times New Roman" w:eastAsia="仿宋_GB2312" w:cs="Times New Roman"/>
          <w:color w:val="000000"/>
          <w:sz w:val="21"/>
          <w:szCs w:val="21"/>
        </w:rPr>
        <w:br w:type="page"/>
      </w:r>
      <w:r>
        <w:rPr>
          <w:rFonts w:hint="default" w:ascii="Times New Roman" w:hAnsi="Times New Roman" w:cs="Times New Roman" w:eastAsiaTheme="minorEastAsia"/>
          <w:b/>
          <w:color w:val="000000" w:themeColor="text1"/>
          <w:sz w:val="32"/>
          <w:szCs w:val="32"/>
          <w14:textFill>
            <w14:solidFill>
              <w14:schemeClr w14:val="tx1"/>
            </w14:solidFill>
          </w14:textFill>
        </w:rPr>
        <w:t>表二</w:t>
      </w:r>
    </w:p>
    <w:tbl>
      <w:tblPr>
        <w:tblStyle w:val="18"/>
        <w:tblW w:w="89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585332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46" w:type="dxa"/>
            <w:vAlign w:val="top"/>
          </w:tcPr>
          <w:p w14:paraId="3B35E204">
            <w:pPr>
              <w:keepNext w:val="0"/>
              <w:keepLines w:val="0"/>
              <w:pageBreakBefore w:val="0"/>
              <w:widowControl/>
              <w:kinsoku/>
              <w:wordWrap/>
              <w:overflowPunct/>
              <w:topLinePunct w:val="0"/>
              <w:autoSpaceDE/>
              <w:autoSpaceDN/>
              <w:bidi w:val="0"/>
              <w:adjustRightInd w:val="0"/>
              <w:snapToGrid w:val="0"/>
              <w:spacing w:after="0" w:afterLines="0" w:line="520" w:lineRule="exact"/>
              <w:textAlignment w:val="auto"/>
              <w:outlineLvl w:val="9"/>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工程建设内容：</w:t>
            </w:r>
          </w:p>
          <w:p w14:paraId="39D27504">
            <w:pPr>
              <w:keepNext w:val="0"/>
              <w:keepLines w:val="0"/>
              <w:pageBreakBefore w:val="0"/>
              <w:widowControl/>
              <w:kinsoku/>
              <w:wordWrap/>
              <w:overflowPunct/>
              <w:topLinePunct w:val="0"/>
              <w:autoSpaceDE/>
              <w:autoSpaceDN/>
              <w:bidi w:val="0"/>
              <w:adjustRightInd w:val="0"/>
              <w:snapToGrid w:val="0"/>
              <w:spacing w:after="0" w:afterLines="0" w:line="520" w:lineRule="exact"/>
              <w:jc w:val="center"/>
              <w:textAlignment w:val="auto"/>
              <w:outlineLvl w:val="9"/>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3</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cs="Times New Roman" w:eastAsiaTheme="minorEastAsia"/>
                <w:b/>
                <w:bCs/>
                <w:color w:val="auto"/>
                <w:kern w:val="2"/>
                <w:sz w:val="24"/>
                <w:szCs w:val="24"/>
                <w:lang w:val="en-US" w:eastAsia="zh-CN" w:bidi="ar-SA"/>
              </w:rPr>
              <w:t>本项目</w:t>
            </w:r>
            <w:r>
              <w:rPr>
                <w:rFonts w:hint="eastAsia" w:cs="Times New Roman" w:eastAsiaTheme="minorEastAsia"/>
                <w:b/>
                <w:bCs/>
                <w:color w:val="auto"/>
                <w:kern w:val="2"/>
                <w:sz w:val="24"/>
                <w:szCs w:val="24"/>
                <w:lang w:val="en-US" w:eastAsia="zh-CN" w:bidi="ar-SA"/>
              </w:rPr>
              <w:t>（一期）</w:t>
            </w:r>
            <w:r>
              <w:rPr>
                <w:rFonts w:hint="default" w:ascii="Times New Roman" w:hAnsi="Times New Roman" w:cs="Times New Roman" w:eastAsiaTheme="minorEastAsia"/>
                <w:b/>
                <w:bCs/>
                <w:color w:val="auto"/>
                <w:kern w:val="2"/>
                <w:sz w:val="24"/>
                <w:szCs w:val="24"/>
                <w:lang w:val="en-US" w:eastAsia="zh-CN" w:bidi="ar-SA"/>
              </w:rPr>
              <w:t>基本情况表</w:t>
            </w:r>
          </w:p>
          <w:tbl>
            <w:tblPr>
              <w:tblStyle w:val="18"/>
              <w:tblW w:w="499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6"/>
              <w:gridCol w:w="1597"/>
              <w:gridCol w:w="6395"/>
            </w:tblGrid>
            <w:tr w14:paraId="2E01B1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6" w:type="pct"/>
                  <w:tcBorders>
                    <w:tl2br w:val="nil"/>
                    <w:tr2bl w:val="nil"/>
                  </w:tcBorders>
                  <w:vAlign w:val="center"/>
                </w:tcPr>
                <w:p w14:paraId="628584A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序号</w:t>
                  </w:r>
                </w:p>
              </w:tc>
              <w:tc>
                <w:tcPr>
                  <w:tcW w:w="918" w:type="pct"/>
                  <w:tcBorders>
                    <w:tl2br w:val="nil"/>
                    <w:tr2bl w:val="nil"/>
                  </w:tcBorders>
                  <w:vAlign w:val="center"/>
                </w:tcPr>
                <w:p w14:paraId="13D5D7B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名称</w:t>
                  </w:r>
                </w:p>
              </w:tc>
              <w:tc>
                <w:tcPr>
                  <w:tcW w:w="3675" w:type="pct"/>
                  <w:tcBorders>
                    <w:tl2br w:val="nil"/>
                    <w:tr2bl w:val="nil"/>
                  </w:tcBorders>
                  <w:vAlign w:val="center"/>
                </w:tcPr>
                <w:p w14:paraId="51F673E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内容</w:t>
                  </w:r>
                </w:p>
              </w:tc>
            </w:tr>
            <w:tr w14:paraId="0BBEF5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6" w:type="pct"/>
                  <w:tcBorders>
                    <w:tl2br w:val="nil"/>
                    <w:tr2bl w:val="nil"/>
                  </w:tcBorders>
                  <w:vAlign w:val="center"/>
                </w:tcPr>
                <w:p w14:paraId="166EC8F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w:t>
                  </w:r>
                </w:p>
              </w:tc>
              <w:tc>
                <w:tcPr>
                  <w:tcW w:w="918" w:type="pct"/>
                  <w:tcBorders>
                    <w:tl2br w:val="nil"/>
                    <w:tr2bl w:val="nil"/>
                  </w:tcBorders>
                  <w:vAlign w:val="center"/>
                </w:tcPr>
                <w:p w14:paraId="3D2C00A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工程名称</w:t>
                  </w:r>
                </w:p>
              </w:tc>
              <w:tc>
                <w:tcPr>
                  <w:tcW w:w="3675" w:type="pct"/>
                  <w:tcBorders>
                    <w:tl2br w:val="nil"/>
                    <w:tr2bl w:val="nil"/>
                  </w:tcBorders>
                  <w:vAlign w:val="center"/>
                </w:tcPr>
                <w:p w14:paraId="70A1565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年产1000套气力输送装置及配套设备智能生产线项目</w:t>
                  </w:r>
                  <w:r>
                    <w:rPr>
                      <w:rFonts w:hint="eastAsia" w:cs="Times New Roman" w:eastAsiaTheme="minorEastAsia"/>
                      <w:sz w:val="21"/>
                      <w:szCs w:val="21"/>
                      <w:lang w:val="en-US" w:eastAsia="zh-CN"/>
                    </w:rPr>
                    <w:t>（一期）</w:t>
                  </w:r>
                </w:p>
              </w:tc>
            </w:tr>
            <w:tr w14:paraId="149EA2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6" w:type="pct"/>
                  <w:tcBorders>
                    <w:tl2br w:val="nil"/>
                    <w:tr2bl w:val="nil"/>
                  </w:tcBorders>
                  <w:vAlign w:val="center"/>
                </w:tcPr>
                <w:p w14:paraId="37E7D8A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w:t>
                  </w:r>
                </w:p>
              </w:tc>
              <w:tc>
                <w:tcPr>
                  <w:tcW w:w="918" w:type="pct"/>
                  <w:tcBorders>
                    <w:tl2br w:val="nil"/>
                    <w:tr2bl w:val="nil"/>
                  </w:tcBorders>
                  <w:vAlign w:val="center"/>
                </w:tcPr>
                <w:p w14:paraId="2C5FAF7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建设项目</w:t>
                  </w:r>
                </w:p>
              </w:tc>
              <w:tc>
                <w:tcPr>
                  <w:tcW w:w="3675" w:type="pct"/>
                  <w:tcBorders>
                    <w:tl2br w:val="nil"/>
                    <w:tr2bl w:val="nil"/>
                  </w:tcBorders>
                  <w:vAlign w:val="center"/>
                </w:tcPr>
                <w:p w14:paraId="74E2935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扩建</w:t>
                  </w:r>
                </w:p>
              </w:tc>
            </w:tr>
            <w:tr w14:paraId="47EB00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6" w:type="pct"/>
                  <w:tcBorders>
                    <w:tl2br w:val="nil"/>
                    <w:tr2bl w:val="nil"/>
                  </w:tcBorders>
                  <w:vAlign w:val="center"/>
                </w:tcPr>
                <w:p w14:paraId="59314C2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w:t>
                  </w:r>
                </w:p>
              </w:tc>
              <w:tc>
                <w:tcPr>
                  <w:tcW w:w="918" w:type="pct"/>
                  <w:tcBorders>
                    <w:tl2br w:val="nil"/>
                    <w:tr2bl w:val="nil"/>
                  </w:tcBorders>
                  <w:vAlign w:val="center"/>
                </w:tcPr>
                <w:p w14:paraId="251525E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建设地点</w:t>
                  </w:r>
                </w:p>
              </w:tc>
              <w:tc>
                <w:tcPr>
                  <w:tcW w:w="3675" w:type="pct"/>
                  <w:tcBorders>
                    <w:tl2br w:val="nil"/>
                    <w:tr2bl w:val="nil"/>
                  </w:tcBorders>
                  <w:vAlign w:val="center"/>
                </w:tcPr>
                <w:p w14:paraId="4501941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长垣市常村镇循环经济产业园纬二路常樊路交叉口向东100米路北</w:t>
                  </w:r>
                </w:p>
              </w:tc>
            </w:tr>
            <w:tr w14:paraId="1B53B2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6" w:type="pct"/>
                  <w:tcBorders>
                    <w:tl2br w:val="nil"/>
                    <w:tr2bl w:val="nil"/>
                  </w:tcBorders>
                  <w:vAlign w:val="center"/>
                </w:tcPr>
                <w:p w14:paraId="24FF750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w:t>
                  </w:r>
                </w:p>
              </w:tc>
              <w:tc>
                <w:tcPr>
                  <w:tcW w:w="918" w:type="pct"/>
                  <w:tcBorders>
                    <w:tl2br w:val="nil"/>
                    <w:tr2bl w:val="nil"/>
                  </w:tcBorders>
                  <w:vAlign w:val="center"/>
                </w:tcPr>
                <w:p w14:paraId="6B3BEEF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占地面积</w:t>
                  </w:r>
                </w:p>
              </w:tc>
              <w:tc>
                <w:tcPr>
                  <w:tcW w:w="3675" w:type="pct"/>
                  <w:tcBorders>
                    <w:tl2br w:val="nil"/>
                    <w:tr2bl w:val="nil"/>
                  </w:tcBorders>
                  <w:vAlign w:val="center"/>
                </w:tcPr>
                <w:p w14:paraId="3F9DDE5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1500平方米</w:t>
                  </w:r>
                </w:p>
              </w:tc>
            </w:tr>
            <w:tr w14:paraId="0C2159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6" w:type="pct"/>
                  <w:tcBorders>
                    <w:tl2br w:val="nil"/>
                    <w:tr2bl w:val="nil"/>
                  </w:tcBorders>
                  <w:vAlign w:val="center"/>
                </w:tcPr>
                <w:p w14:paraId="1FEFFCE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w:t>
                  </w:r>
                </w:p>
              </w:tc>
              <w:tc>
                <w:tcPr>
                  <w:tcW w:w="918" w:type="pct"/>
                  <w:tcBorders>
                    <w:tl2br w:val="nil"/>
                    <w:tr2bl w:val="nil"/>
                  </w:tcBorders>
                  <w:vAlign w:val="center"/>
                </w:tcPr>
                <w:p w14:paraId="4542B17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总投资</w:t>
                  </w:r>
                </w:p>
              </w:tc>
              <w:tc>
                <w:tcPr>
                  <w:tcW w:w="3675" w:type="pct"/>
                  <w:tcBorders>
                    <w:tl2br w:val="nil"/>
                    <w:tr2bl w:val="nil"/>
                  </w:tcBorders>
                  <w:vAlign w:val="center"/>
                </w:tcPr>
                <w:p w14:paraId="1B47AF0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一期：500</w:t>
                  </w:r>
                  <w:r>
                    <w:rPr>
                      <w:rFonts w:hint="default" w:ascii="Times New Roman" w:hAnsi="Times New Roman" w:cs="Times New Roman" w:eastAsiaTheme="minorEastAsia"/>
                      <w:sz w:val="21"/>
                      <w:szCs w:val="21"/>
                      <w:lang w:val="en-US" w:eastAsia="zh-CN"/>
                    </w:rPr>
                    <w:t>万元</w:t>
                  </w:r>
                </w:p>
              </w:tc>
            </w:tr>
            <w:tr w14:paraId="1CC99B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6" w:type="pct"/>
                  <w:tcBorders>
                    <w:tl2br w:val="nil"/>
                    <w:tr2bl w:val="nil"/>
                  </w:tcBorders>
                  <w:vAlign w:val="center"/>
                </w:tcPr>
                <w:p w14:paraId="1DBEDC9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w:t>
                  </w:r>
                </w:p>
              </w:tc>
              <w:tc>
                <w:tcPr>
                  <w:tcW w:w="918" w:type="pct"/>
                  <w:tcBorders>
                    <w:tl2br w:val="nil"/>
                    <w:tr2bl w:val="nil"/>
                  </w:tcBorders>
                  <w:vAlign w:val="center"/>
                </w:tcPr>
                <w:p w14:paraId="2B92F89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劳动定员</w:t>
                  </w:r>
                </w:p>
              </w:tc>
              <w:tc>
                <w:tcPr>
                  <w:tcW w:w="3675" w:type="pct"/>
                  <w:tcBorders>
                    <w:tl2br w:val="nil"/>
                    <w:tr2bl w:val="nil"/>
                  </w:tcBorders>
                  <w:vAlign w:val="center"/>
                </w:tcPr>
                <w:p w14:paraId="5FFA50E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不新增劳动定员</w:t>
                  </w:r>
                </w:p>
              </w:tc>
            </w:tr>
            <w:tr w14:paraId="560D45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6" w:type="pct"/>
                  <w:tcBorders>
                    <w:tl2br w:val="nil"/>
                    <w:tr2bl w:val="nil"/>
                  </w:tcBorders>
                  <w:vAlign w:val="center"/>
                </w:tcPr>
                <w:p w14:paraId="6B9A94C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w:t>
                  </w:r>
                </w:p>
              </w:tc>
              <w:tc>
                <w:tcPr>
                  <w:tcW w:w="918" w:type="pct"/>
                  <w:tcBorders>
                    <w:tl2br w:val="nil"/>
                    <w:tr2bl w:val="nil"/>
                  </w:tcBorders>
                  <w:vAlign w:val="center"/>
                </w:tcPr>
                <w:p w14:paraId="762CCED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工作制度</w:t>
                  </w:r>
                </w:p>
              </w:tc>
              <w:tc>
                <w:tcPr>
                  <w:tcW w:w="3675" w:type="pct"/>
                  <w:tcBorders>
                    <w:tl2br w:val="nil"/>
                    <w:tr2bl w:val="nil"/>
                  </w:tcBorders>
                  <w:vAlign w:val="center"/>
                </w:tcPr>
                <w:p w14:paraId="0A9E8E9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年工作时间</w:t>
                  </w:r>
                  <w:r>
                    <w:rPr>
                      <w:rFonts w:hint="eastAsia" w:cs="Times New Roman" w:eastAsiaTheme="minorEastAsia"/>
                      <w:sz w:val="21"/>
                      <w:szCs w:val="21"/>
                      <w:lang w:val="en-US" w:eastAsia="zh-CN"/>
                    </w:rPr>
                    <w:t>270</w:t>
                  </w:r>
                  <w:r>
                    <w:rPr>
                      <w:rFonts w:hint="default" w:ascii="Times New Roman" w:hAnsi="Times New Roman" w:cs="Times New Roman" w:eastAsiaTheme="minorEastAsia"/>
                      <w:sz w:val="21"/>
                      <w:szCs w:val="21"/>
                      <w:lang w:val="en-US" w:eastAsia="zh-CN"/>
                    </w:rPr>
                    <w:t>d，每天</w:t>
                  </w:r>
                  <w:r>
                    <w:rPr>
                      <w:rFonts w:hint="eastAsia" w:cs="Times New Roman" w:eastAsiaTheme="minorEastAsia"/>
                      <w:sz w:val="21"/>
                      <w:szCs w:val="21"/>
                      <w:lang w:val="en-US" w:eastAsia="zh-CN"/>
                    </w:rPr>
                    <w:t>1</w:t>
                  </w:r>
                  <w:r>
                    <w:rPr>
                      <w:rFonts w:hint="default" w:ascii="Times New Roman" w:hAnsi="Times New Roman" w:cs="Times New Roman" w:eastAsiaTheme="minorEastAsia"/>
                      <w:sz w:val="21"/>
                      <w:szCs w:val="21"/>
                      <w:lang w:val="en-US" w:eastAsia="zh-CN"/>
                    </w:rPr>
                    <w:t>班，每班8h</w:t>
                  </w:r>
                </w:p>
              </w:tc>
            </w:tr>
          </w:tbl>
          <w:p w14:paraId="58DDDC5C">
            <w:pPr>
              <w:keepNext w:val="0"/>
              <w:keepLines w:val="0"/>
              <w:pageBreakBefore w:val="0"/>
              <w:widowControl/>
              <w:kinsoku/>
              <w:wordWrap/>
              <w:overflowPunct/>
              <w:topLinePunct w:val="0"/>
              <w:autoSpaceDE/>
              <w:autoSpaceDN/>
              <w:bidi w:val="0"/>
              <w:adjustRightInd w:val="0"/>
              <w:snapToGrid w:val="0"/>
              <w:spacing w:after="0" w:afterLines="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4</w:t>
            </w:r>
            <w:r>
              <w:rPr>
                <w:rFonts w:hint="eastAsia" w:ascii="Times New Roman" w:hAnsi="Times New Roman" w:cs="Times New Roman" w:eastAsiaTheme="minorEastAsia"/>
                <w:b/>
                <w:bCs/>
                <w:color w:val="auto"/>
                <w:kern w:val="2"/>
                <w:sz w:val="24"/>
                <w:szCs w:val="24"/>
                <w:lang w:val="en-US" w:eastAsia="zh-CN" w:bidi="ar-SA"/>
              </w:rPr>
              <w:t xml:space="preserve">   </w:t>
            </w:r>
            <w:r>
              <w:rPr>
                <w:rFonts w:hint="eastAsia" w:cs="Times New Roman" w:eastAsiaTheme="minorEastAsia"/>
                <w:b/>
                <w:bCs/>
                <w:color w:val="auto"/>
                <w:kern w:val="2"/>
                <w:sz w:val="24"/>
                <w:szCs w:val="24"/>
                <w:lang w:val="en-US" w:eastAsia="zh-CN" w:bidi="ar-SA"/>
              </w:rPr>
              <w:t>本</w:t>
            </w:r>
            <w:r>
              <w:rPr>
                <w:rFonts w:hint="default" w:ascii="Times New Roman" w:hAnsi="Times New Roman" w:cs="Times New Roman" w:eastAsiaTheme="minorEastAsia"/>
                <w:b/>
                <w:bCs/>
                <w:color w:val="auto"/>
                <w:kern w:val="2"/>
                <w:sz w:val="24"/>
                <w:szCs w:val="24"/>
                <w:lang w:val="en-US" w:eastAsia="zh-CN" w:bidi="ar-SA"/>
              </w:rPr>
              <w:t>项目</w:t>
            </w:r>
            <w:r>
              <w:rPr>
                <w:rFonts w:hint="eastAsia" w:cs="Times New Roman" w:eastAsiaTheme="minorEastAsia"/>
                <w:b/>
                <w:bCs/>
                <w:color w:val="auto"/>
                <w:kern w:val="2"/>
                <w:sz w:val="24"/>
                <w:szCs w:val="24"/>
                <w:lang w:val="en-US" w:eastAsia="zh-CN" w:bidi="ar-SA"/>
              </w:rPr>
              <w:t>（一期）</w:t>
            </w:r>
            <w:r>
              <w:rPr>
                <w:rFonts w:hint="default" w:ascii="Times New Roman" w:hAnsi="Times New Roman" w:cs="Times New Roman" w:eastAsiaTheme="minorEastAsia"/>
                <w:b/>
                <w:bCs/>
                <w:color w:val="auto"/>
                <w:kern w:val="2"/>
                <w:sz w:val="24"/>
                <w:szCs w:val="24"/>
                <w:lang w:val="en-US" w:eastAsia="zh-CN" w:bidi="ar-SA"/>
              </w:rPr>
              <w:t>实际建设情况一览表</w:t>
            </w:r>
          </w:p>
          <w:tbl>
            <w:tblPr>
              <w:tblStyle w:val="18"/>
              <w:tblW w:w="51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120"/>
              <w:gridCol w:w="2990"/>
              <w:gridCol w:w="2990"/>
              <w:gridCol w:w="1074"/>
            </w:tblGrid>
            <w:tr w14:paraId="427485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tcBorders>
                    <w:tl2br w:val="nil"/>
                    <w:tr2bl w:val="nil"/>
                  </w:tcBorders>
                  <w:vAlign w:val="center"/>
                </w:tcPr>
                <w:p w14:paraId="4E1417E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项目类别</w:t>
                  </w:r>
                </w:p>
              </w:tc>
              <w:tc>
                <w:tcPr>
                  <w:tcW w:w="631" w:type="pct"/>
                  <w:tcBorders>
                    <w:tl2br w:val="nil"/>
                    <w:tr2bl w:val="nil"/>
                  </w:tcBorders>
                  <w:vAlign w:val="center"/>
                </w:tcPr>
                <w:p w14:paraId="1C21D4A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项目内容</w:t>
                  </w:r>
                </w:p>
              </w:tc>
              <w:tc>
                <w:tcPr>
                  <w:tcW w:w="1684" w:type="pct"/>
                  <w:tcBorders>
                    <w:tl2br w:val="nil"/>
                    <w:tr2bl w:val="nil"/>
                  </w:tcBorders>
                  <w:vAlign w:val="center"/>
                </w:tcPr>
                <w:p w14:paraId="092BBB1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环评阶段计划建设内容</w:t>
                  </w:r>
                </w:p>
              </w:tc>
              <w:tc>
                <w:tcPr>
                  <w:tcW w:w="1684" w:type="pct"/>
                  <w:tcBorders>
                    <w:tl2br w:val="nil"/>
                    <w:tr2bl w:val="nil"/>
                  </w:tcBorders>
                  <w:vAlign w:val="center"/>
                </w:tcPr>
                <w:p w14:paraId="0D9319E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实际建设内容</w:t>
                  </w:r>
                </w:p>
              </w:tc>
              <w:tc>
                <w:tcPr>
                  <w:tcW w:w="605" w:type="pct"/>
                  <w:tcBorders>
                    <w:tl2br w:val="nil"/>
                    <w:tr2bl w:val="nil"/>
                  </w:tcBorders>
                  <w:vAlign w:val="center"/>
                </w:tcPr>
                <w:p w14:paraId="64693E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变化情况</w:t>
                  </w:r>
                </w:p>
              </w:tc>
            </w:tr>
            <w:tr w14:paraId="002E0C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restart"/>
                  <w:tcBorders>
                    <w:tl2br w:val="nil"/>
                    <w:tr2bl w:val="nil"/>
                  </w:tcBorders>
                  <w:vAlign w:val="center"/>
                </w:tcPr>
                <w:p w14:paraId="4C2ACDF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主体工程</w:t>
                  </w:r>
                </w:p>
              </w:tc>
              <w:tc>
                <w:tcPr>
                  <w:tcW w:w="631" w:type="pct"/>
                  <w:tcBorders>
                    <w:tl2br w:val="nil"/>
                    <w:tr2bl w:val="nil"/>
                  </w:tcBorders>
                  <w:vAlign w:val="center"/>
                </w:tcPr>
                <w:p w14:paraId="03908042">
                  <w:pPr>
                    <w:pStyle w:val="49"/>
                    <w:keepNext w:val="0"/>
                    <w:keepLines w:val="0"/>
                    <w:pageBreakBefore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color w:val="auto"/>
                      <w:sz w:val="21"/>
                      <w:szCs w:val="21"/>
                      <w:lang w:val="en-US" w:eastAsia="zh-CN" w:bidi="ar-SA"/>
                    </w:rPr>
                  </w:pPr>
                  <w:r>
                    <w:rPr>
                      <w:rFonts w:hint="eastAsia" w:hAnsi="Times New Roman" w:eastAsia="宋体" w:cs="Times New Roman"/>
                      <w:color w:val="auto"/>
                      <w:sz w:val="21"/>
                      <w:szCs w:val="21"/>
                      <w:lang w:val="en-US" w:eastAsia="zh-CN" w:bidi="ar-SA"/>
                    </w:rPr>
                    <w:t>5#车间</w:t>
                  </w:r>
                </w:p>
              </w:tc>
              <w:tc>
                <w:tcPr>
                  <w:tcW w:w="1684" w:type="pct"/>
                  <w:tcBorders>
                    <w:tl2br w:val="nil"/>
                    <w:tr2bl w:val="nil"/>
                  </w:tcBorders>
                  <w:vAlign w:val="center"/>
                </w:tcPr>
                <w:p w14:paraId="1826A177">
                  <w:pPr>
                    <w:pStyle w:val="49"/>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b w:val="0"/>
                      <w:bCs w:val="0"/>
                      <w:color w:val="auto"/>
                      <w:sz w:val="21"/>
                      <w:szCs w:val="21"/>
                      <w:highlight w:val="none"/>
                      <w:lang w:val="en-US" w:eastAsia="zh-CN"/>
                    </w:rPr>
                    <w:t>利用车间北侧现有建筑面积750m</w:t>
                  </w:r>
                  <w:r>
                    <w:rPr>
                      <w:rFonts w:hint="eastAsia" w:ascii="Times New Roman" w:hAnsi="Times New Roman" w:eastAsia="宋体" w:cs="Times New Roman"/>
                      <w:b w:val="0"/>
                      <w:bCs w:val="0"/>
                      <w:color w:val="auto"/>
                      <w:sz w:val="21"/>
                      <w:szCs w:val="21"/>
                      <w:highlight w:val="none"/>
                      <w:vertAlign w:val="superscript"/>
                      <w:lang w:val="en-US" w:eastAsia="zh-CN"/>
                    </w:rPr>
                    <w:t>2</w:t>
                  </w:r>
                  <w:r>
                    <w:rPr>
                      <w:rFonts w:hint="eastAsia" w:ascii="Times New Roman" w:hAnsi="Times New Roman" w:eastAsia="宋体" w:cs="Times New Roman"/>
                      <w:b w:val="0"/>
                      <w:bCs w:val="0"/>
                      <w:color w:val="auto"/>
                      <w:sz w:val="21"/>
                      <w:szCs w:val="21"/>
                      <w:highlight w:val="none"/>
                      <w:lang w:val="en-US" w:eastAsia="zh-CN"/>
                    </w:rPr>
                    <w:t>，设置喷砂、超音速喷涂、磨削工序</w:t>
                  </w:r>
                  <w:r>
                    <w:rPr>
                      <w:rFonts w:hint="eastAsia" w:hAnsi="Times New Roman" w:eastAsia="宋体" w:cs="Times New Roman"/>
                      <w:b w:val="0"/>
                      <w:bCs w:val="0"/>
                      <w:color w:val="auto"/>
                      <w:sz w:val="21"/>
                      <w:szCs w:val="21"/>
                      <w:highlight w:val="none"/>
                      <w:lang w:val="en-US" w:eastAsia="zh-CN"/>
                    </w:rPr>
                    <w:t>。</w:t>
                  </w:r>
                </w:p>
              </w:tc>
              <w:tc>
                <w:tcPr>
                  <w:tcW w:w="1684" w:type="pct"/>
                  <w:tcBorders>
                    <w:tl2br w:val="nil"/>
                    <w:tr2bl w:val="nil"/>
                  </w:tcBorders>
                  <w:vAlign w:val="center"/>
                </w:tcPr>
                <w:p w14:paraId="0FCB723B">
                  <w:pPr>
                    <w:pStyle w:val="49"/>
                    <w:keepNext w:val="0"/>
                    <w:keepLines w:val="0"/>
                    <w:pageBreakBefore w:val="0"/>
                    <w:kinsoku/>
                    <w:wordWrap/>
                    <w:overflowPunct/>
                    <w:topLinePunct w:val="0"/>
                    <w:autoSpaceDE/>
                    <w:autoSpaceDN/>
                    <w:bidi w:val="0"/>
                    <w:adjustRightInd w:val="0"/>
                    <w:snapToGrid w:val="0"/>
                    <w:spacing w:after="0" w:line="240" w:lineRule="auto"/>
                    <w:jc w:val="left"/>
                    <w:textAlignment w:val="center"/>
                    <w:rPr>
                      <w:rFonts w:hint="eastAsia" w:ascii="Times New Roman" w:hAnsi="Times New Roman" w:cs="Times New Roman" w:eastAsiaTheme="minorEastAsia"/>
                      <w:color w:val="auto"/>
                      <w:sz w:val="21"/>
                      <w:szCs w:val="21"/>
                      <w:lang w:val="en-US" w:eastAsia="zh-CN"/>
                    </w:rPr>
                  </w:pPr>
                  <w:r>
                    <w:rPr>
                      <w:rFonts w:hint="eastAsia" w:ascii="Times New Roman" w:hAnsi="Times New Roman" w:eastAsia="宋体" w:cs="Times New Roman"/>
                      <w:b w:val="0"/>
                      <w:bCs w:val="0"/>
                      <w:color w:val="auto"/>
                      <w:sz w:val="21"/>
                      <w:szCs w:val="21"/>
                      <w:highlight w:val="none"/>
                      <w:lang w:val="en-US" w:eastAsia="zh-CN"/>
                    </w:rPr>
                    <w:t>利用车间北侧现有建筑面积750m</w:t>
                  </w:r>
                  <w:r>
                    <w:rPr>
                      <w:rFonts w:hint="eastAsia" w:ascii="Times New Roman" w:hAnsi="Times New Roman" w:eastAsia="宋体" w:cs="Times New Roman"/>
                      <w:b w:val="0"/>
                      <w:bCs w:val="0"/>
                      <w:color w:val="auto"/>
                      <w:sz w:val="21"/>
                      <w:szCs w:val="21"/>
                      <w:highlight w:val="none"/>
                      <w:vertAlign w:val="superscript"/>
                      <w:lang w:val="en-US" w:eastAsia="zh-CN"/>
                    </w:rPr>
                    <w:t>2</w:t>
                  </w:r>
                  <w:r>
                    <w:rPr>
                      <w:rFonts w:hint="eastAsia" w:ascii="Times New Roman" w:hAnsi="Times New Roman" w:eastAsia="宋体" w:cs="Times New Roman"/>
                      <w:b w:val="0"/>
                      <w:bCs w:val="0"/>
                      <w:color w:val="auto"/>
                      <w:sz w:val="21"/>
                      <w:szCs w:val="21"/>
                      <w:highlight w:val="none"/>
                      <w:lang w:val="en-US" w:eastAsia="zh-CN"/>
                    </w:rPr>
                    <w:t>，设置</w:t>
                  </w:r>
                  <w:r>
                    <w:rPr>
                      <w:rFonts w:hint="eastAsia" w:hAnsi="Times New Roman" w:eastAsia="宋体" w:cs="Times New Roman"/>
                      <w:b w:val="0"/>
                      <w:bCs w:val="0"/>
                      <w:color w:val="auto"/>
                      <w:sz w:val="21"/>
                      <w:szCs w:val="21"/>
                      <w:highlight w:val="none"/>
                      <w:lang w:val="en-US" w:eastAsia="zh-CN"/>
                    </w:rPr>
                    <w:t>装配区、仓库等</w:t>
                  </w:r>
                </w:p>
              </w:tc>
              <w:tc>
                <w:tcPr>
                  <w:tcW w:w="605" w:type="pct"/>
                  <w:vMerge w:val="restart"/>
                  <w:tcBorders>
                    <w:tl2br w:val="nil"/>
                    <w:tr2bl w:val="nil"/>
                  </w:tcBorders>
                  <w:vAlign w:val="center"/>
                </w:tcPr>
                <w:p w14:paraId="39203C1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cs="Times New Roman" w:eastAsiaTheme="minorEastAsia"/>
                      <w:sz w:val="21"/>
                      <w:szCs w:val="21"/>
                      <w:lang w:val="en-US" w:eastAsia="zh-CN"/>
                    </w:rPr>
                  </w:pPr>
                  <w:r>
                    <w:rPr>
                      <w:rFonts w:hint="eastAsia" w:cs="Times New Roman" w:eastAsiaTheme="minorEastAsia"/>
                      <w:sz w:val="21"/>
                      <w:szCs w:val="21"/>
                      <w:lang w:val="en-US" w:eastAsia="zh-CN"/>
                    </w:rPr>
                    <w:t>厂区平面布局发生</w:t>
                  </w:r>
                </w:p>
                <w:p w14:paraId="2295F97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变化</w:t>
                  </w:r>
                </w:p>
              </w:tc>
            </w:tr>
            <w:tr w14:paraId="588BCC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tcBorders>
                    <w:tl2br w:val="nil"/>
                    <w:tr2bl w:val="nil"/>
                  </w:tcBorders>
                  <w:vAlign w:val="center"/>
                </w:tcPr>
                <w:p w14:paraId="739E8AC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p>
              </w:tc>
              <w:tc>
                <w:tcPr>
                  <w:tcW w:w="631" w:type="pct"/>
                  <w:tcBorders>
                    <w:tl2br w:val="nil"/>
                    <w:tr2bl w:val="nil"/>
                  </w:tcBorders>
                  <w:vAlign w:val="center"/>
                </w:tcPr>
                <w:p w14:paraId="1EF85349">
                  <w:pPr>
                    <w:pStyle w:val="49"/>
                    <w:keepNext w:val="0"/>
                    <w:keepLines w:val="0"/>
                    <w:pageBreakBefore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color w:val="000000"/>
                      <w:sz w:val="21"/>
                      <w:szCs w:val="21"/>
                      <w:highlight w:val="none"/>
                      <w:lang w:val="en-US" w:eastAsia="zh-CN"/>
                    </w:rPr>
                  </w:pPr>
                  <w:r>
                    <w:rPr>
                      <w:rFonts w:hint="eastAsia" w:hAnsi="Times New Roman" w:eastAsia="宋体" w:cs="Times New Roman"/>
                      <w:color w:val="000000"/>
                      <w:sz w:val="21"/>
                      <w:szCs w:val="21"/>
                      <w:highlight w:val="none"/>
                      <w:lang w:val="en-US" w:eastAsia="zh-CN"/>
                    </w:rPr>
                    <w:t>6#车间</w:t>
                  </w:r>
                </w:p>
              </w:tc>
              <w:tc>
                <w:tcPr>
                  <w:tcW w:w="1684" w:type="pct"/>
                  <w:tcBorders>
                    <w:tl2br w:val="nil"/>
                    <w:tr2bl w:val="nil"/>
                  </w:tcBorders>
                  <w:vAlign w:val="center"/>
                </w:tcPr>
                <w:p w14:paraId="13B927C9">
                  <w:pPr>
                    <w:pStyle w:val="49"/>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利用车间北侧现有建筑面积750m</w:t>
                  </w:r>
                  <w:r>
                    <w:rPr>
                      <w:rFonts w:hint="eastAsia" w:ascii="Times New Roman" w:hAnsi="Times New Roman" w:eastAsia="宋体" w:cs="Times New Roman"/>
                      <w:b w:val="0"/>
                      <w:bCs w:val="0"/>
                      <w:color w:val="auto"/>
                      <w:sz w:val="21"/>
                      <w:szCs w:val="21"/>
                      <w:highlight w:val="none"/>
                      <w:vertAlign w:val="superscript"/>
                      <w:lang w:val="en-US" w:eastAsia="zh-CN"/>
                    </w:rPr>
                    <w:t>2</w:t>
                  </w:r>
                  <w:r>
                    <w:rPr>
                      <w:rFonts w:hint="eastAsia" w:ascii="Times New Roman" w:hAnsi="Times New Roman" w:eastAsia="宋体" w:cs="Times New Roman"/>
                      <w:b w:val="0"/>
                      <w:bCs w:val="0"/>
                      <w:color w:val="auto"/>
                      <w:sz w:val="21"/>
                      <w:szCs w:val="21"/>
                      <w:highlight w:val="none"/>
                      <w:lang w:val="en-US" w:eastAsia="zh-CN"/>
                    </w:rPr>
                    <w:t>，设置喷油漆工序</w:t>
                  </w:r>
                  <w:r>
                    <w:rPr>
                      <w:rFonts w:hint="eastAsia" w:hAnsi="Times New Roman" w:eastAsia="宋体" w:cs="Times New Roman"/>
                      <w:b w:val="0"/>
                      <w:bCs w:val="0"/>
                      <w:color w:val="auto"/>
                      <w:sz w:val="21"/>
                      <w:szCs w:val="21"/>
                      <w:highlight w:val="none"/>
                      <w:lang w:val="en-US" w:eastAsia="zh-CN"/>
                    </w:rPr>
                    <w:t>。</w:t>
                  </w:r>
                </w:p>
              </w:tc>
              <w:tc>
                <w:tcPr>
                  <w:tcW w:w="1684" w:type="pct"/>
                  <w:tcBorders>
                    <w:tl2br w:val="nil"/>
                    <w:tr2bl w:val="nil"/>
                  </w:tcBorders>
                  <w:vAlign w:val="center"/>
                </w:tcPr>
                <w:p w14:paraId="1583FE45">
                  <w:pPr>
                    <w:pStyle w:val="49"/>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利用车间北侧现有建筑面积750m</w:t>
                  </w:r>
                  <w:r>
                    <w:rPr>
                      <w:rFonts w:hint="eastAsia" w:ascii="Times New Roman" w:hAnsi="Times New Roman" w:eastAsia="宋体" w:cs="Times New Roman"/>
                      <w:b w:val="0"/>
                      <w:bCs w:val="0"/>
                      <w:color w:val="auto"/>
                      <w:sz w:val="21"/>
                      <w:szCs w:val="21"/>
                      <w:highlight w:val="none"/>
                      <w:vertAlign w:val="superscript"/>
                      <w:lang w:val="en-US" w:eastAsia="zh-CN"/>
                    </w:rPr>
                    <w:t>2</w:t>
                  </w:r>
                  <w:r>
                    <w:rPr>
                      <w:rFonts w:hint="eastAsia" w:ascii="Times New Roman" w:hAnsi="Times New Roman" w:eastAsia="宋体" w:cs="Times New Roman"/>
                      <w:b w:val="0"/>
                      <w:bCs w:val="0"/>
                      <w:color w:val="auto"/>
                      <w:sz w:val="21"/>
                      <w:szCs w:val="21"/>
                      <w:highlight w:val="none"/>
                      <w:lang w:val="en-US" w:eastAsia="zh-CN"/>
                    </w:rPr>
                    <w:t>，设置喷油漆工序</w:t>
                  </w:r>
                  <w:r>
                    <w:rPr>
                      <w:rFonts w:hint="eastAsia" w:hAnsi="Times New Roman" w:eastAsia="宋体" w:cs="Times New Roman"/>
                      <w:b w:val="0"/>
                      <w:bCs w:val="0"/>
                      <w:color w:val="auto"/>
                      <w:sz w:val="21"/>
                      <w:szCs w:val="21"/>
                      <w:highlight w:val="none"/>
                      <w:lang w:val="en-US" w:eastAsia="zh-CN"/>
                    </w:rPr>
                    <w:t>、喷砂房等。</w:t>
                  </w:r>
                </w:p>
              </w:tc>
              <w:tc>
                <w:tcPr>
                  <w:tcW w:w="605" w:type="pct"/>
                  <w:vMerge w:val="continue"/>
                  <w:tcBorders>
                    <w:tl2br w:val="nil"/>
                    <w:tr2bl w:val="nil"/>
                  </w:tcBorders>
                  <w:vAlign w:val="center"/>
                </w:tcPr>
                <w:p w14:paraId="2A6BC23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cs="Times New Roman" w:eastAsiaTheme="minorEastAsia"/>
                      <w:sz w:val="21"/>
                      <w:szCs w:val="21"/>
                      <w:lang w:val="en-US" w:eastAsia="zh-CN"/>
                    </w:rPr>
                  </w:pPr>
                </w:p>
              </w:tc>
            </w:tr>
            <w:tr w14:paraId="4D4D87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restart"/>
                  <w:tcBorders>
                    <w:tl2br w:val="nil"/>
                    <w:tr2bl w:val="nil"/>
                  </w:tcBorders>
                  <w:vAlign w:val="center"/>
                </w:tcPr>
                <w:p w14:paraId="4BD3035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环保工程</w:t>
                  </w:r>
                </w:p>
              </w:tc>
              <w:tc>
                <w:tcPr>
                  <w:tcW w:w="631" w:type="pct"/>
                  <w:tcBorders>
                    <w:tl2br w:val="nil"/>
                    <w:tr2bl w:val="nil"/>
                  </w:tcBorders>
                  <w:vAlign w:val="center"/>
                </w:tcPr>
                <w:p w14:paraId="4C270A1B">
                  <w:pPr>
                    <w:keepNext w:val="0"/>
                    <w:keepLines w:val="0"/>
                    <w:pageBreakBefore w:val="0"/>
                    <w:widowControl/>
                    <w:kinsoku/>
                    <w:wordWrap/>
                    <w:overflowPunct/>
                    <w:topLinePunct w:val="0"/>
                    <w:autoSpaceDE/>
                    <w:autoSpaceDN/>
                    <w:bidi w:val="0"/>
                    <w:adjustRightInd/>
                    <w:snapToGrid w:val="0"/>
                    <w:spacing w:after="0"/>
                    <w:jc w:val="center"/>
                    <w:textAlignment w:val="auto"/>
                    <w:rPr>
                      <w:rFonts w:hint="default" w:ascii="Times New Roman" w:hAnsi="Times New Roman"/>
                      <w:bCs/>
                      <w:sz w:val="21"/>
                      <w:szCs w:val="21"/>
                      <w:lang w:val="en-US" w:eastAsia="zh-CN"/>
                    </w:rPr>
                  </w:pPr>
                  <w:r>
                    <w:rPr>
                      <w:rFonts w:hint="eastAsia" w:cs="Times New Roman"/>
                      <w:b w:val="0"/>
                      <w:bCs w:val="0"/>
                      <w:color w:val="000000"/>
                      <w:kern w:val="0"/>
                      <w:sz w:val="21"/>
                      <w:szCs w:val="21"/>
                      <w:highlight w:val="none"/>
                      <w:u w:val="none"/>
                      <w:lang w:val="en-US" w:eastAsia="zh-CN" w:bidi="ar-SA"/>
                    </w:rPr>
                    <w:t>切割焊接</w:t>
                  </w:r>
                  <w:r>
                    <w:rPr>
                      <w:rFonts w:hint="eastAsia" w:ascii="Times New Roman" w:hAnsi="Times New Roman" w:eastAsia="宋体" w:cs="Times New Roman"/>
                      <w:b w:val="0"/>
                      <w:bCs w:val="0"/>
                      <w:color w:val="000000"/>
                      <w:kern w:val="0"/>
                      <w:sz w:val="21"/>
                      <w:szCs w:val="21"/>
                      <w:highlight w:val="none"/>
                      <w:u w:val="none"/>
                      <w:lang w:val="en-US" w:eastAsia="zh-CN" w:bidi="ar-SA"/>
                    </w:rPr>
                    <w:t>等废气</w:t>
                  </w:r>
                </w:p>
              </w:tc>
              <w:tc>
                <w:tcPr>
                  <w:tcW w:w="1684" w:type="pct"/>
                  <w:tcBorders>
                    <w:tl2br w:val="nil"/>
                    <w:tr2bl w:val="nil"/>
                  </w:tcBorders>
                  <w:vAlign w:val="center"/>
                </w:tcPr>
                <w:p w14:paraId="4CF22B23">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Times New Roman" w:hAnsi="Times New Roman"/>
                      <w:bCs/>
                      <w:color w:val="auto"/>
                      <w:sz w:val="21"/>
                      <w:szCs w:val="21"/>
                    </w:rPr>
                  </w:pPr>
                  <w:r>
                    <w:rPr>
                      <w:rFonts w:hint="eastAsia" w:ascii="Times New Roman" w:hAnsi="Times New Roman"/>
                      <w:bCs/>
                      <w:color w:val="auto"/>
                      <w:sz w:val="21"/>
                      <w:szCs w:val="21"/>
                    </w:rPr>
                    <w:t>集气罩收集后通过袋式除尘器（TA001）处理，由1根15m高排气筒排放（DA001）</w:t>
                  </w:r>
                </w:p>
              </w:tc>
              <w:tc>
                <w:tcPr>
                  <w:tcW w:w="1684" w:type="pct"/>
                  <w:tcBorders>
                    <w:tl2br w:val="nil"/>
                    <w:tr2bl w:val="nil"/>
                  </w:tcBorders>
                  <w:vAlign w:val="center"/>
                </w:tcPr>
                <w:p w14:paraId="7D9B7BD6">
                  <w:pPr>
                    <w:keepNext w:val="0"/>
                    <w:keepLines w:val="0"/>
                    <w:pageBreakBefore w:val="0"/>
                    <w:widowControl w:val="0"/>
                    <w:kinsoku/>
                    <w:wordWrap w:val="0"/>
                    <w:overflowPunct/>
                    <w:topLinePunct w:val="0"/>
                    <w:autoSpaceDE/>
                    <w:autoSpaceDN/>
                    <w:bidi w:val="0"/>
                    <w:adjustRightInd w:val="0"/>
                    <w:snapToGrid w:val="0"/>
                    <w:spacing w:after="0" w:line="240" w:lineRule="auto"/>
                    <w:ind w:firstLine="0" w:firstLineChars="0"/>
                    <w:jc w:val="left"/>
                    <w:textAlignment w:val="auto"/>
                    <w:rPr>
                      <w:rFonts w:hint="eastAsia" w:ascii="Times New Roman" w:hAnsi="Times New Roman" w:eastAsia="宋体"/>
                      <w:bCs/>
                      <w:color w:val="auto"/>
                      <w:sz w:val="21"/>
                      <w:szCs w:val="21"/>
                      <w:lang w:eastAsia="zh-CN"/>
                    </w:rPr>
                  </w:pPr>
                  <w:r>
                    <w:rPr>
                      <w:rFonts w:hint="eastAsia" w:ascii="Times New Roman" w:hAnsi="Times New Roman"/>
                      <w:bCs/>
                      <w:color w:val="auto"/>
                      <w:sz w:val="21"/>
                      <w:szCs w:val="21"/>
                    </w:rPr>
                    <w:t>集气罩收集后通过袋式除尘器（TA001）处理，由1根15m高排气筒排放（DA001）</w:t>
                  </w:r>
                </w:p>
              </w:tc>
              <w:tc>
                <w:tcPr>
                  <w:tcW w:w="605" w:type="pct"/>
                  <w:tcBorders>
                    <w:tl2br w:val="nil"/>
                    <w:tr2bl w:val="nil"/>
                  </w:tcBorders>
                  <w:vAlign w:val="center"/>
                </w:tcPr>
                <w:p w14:paraId="542CF384">
                  <w:pPr>
                    <w:keepNext w:val="0"/>
                    <w:keepLines w:val="0"/>
                    <w:pageBreakBefore w:val="0"/>
                    <w:widowControl w:val="0"/>
                    <w:kinsoku/>
                    <w:wordWrap/>
                    <w:overflowPunct/>
                    <w:topLinePunct w:val="0"/>
                    <w:autoSpaceDE/>
                    <w:autoSpaceDN/>
                    <w:bidi w:val="0"/>
                    <w:snapToGrid w:val="0"/>
                    <w:spacing w:after="0" w:line="240" w:lineRule="auto"/>
                    <w:ind w:firstLine="0" w:firstLineChars="0"/>
                    <w:jc w:val="center"/>
                    <w:textAlignment w:val="auto"/>
                    <w:rPr>
                      <w:rFonts w:hint="default" w:cs="Times New Roman" w:eastAsiaTheme="minorEastAsia"/>
                      <w:color w:val="auto"/>
                      <w:sz w:val="21"/>
                      <w:szCs w:val="21"/>
                      <w:lang w:val="en-US" w:eastAsia="zh-CN"/>
                    </w:rPr>
                  </w:pPr>
                  <w:r>
                    <w:rPr>
                      <w:rFonts w:hint="eastAsia" w:cs="Times New Roman" w:eastAsiaTheme="minorEastAsia"/>
                      <w:sz w:val="21"/>
                      <w:szCs w:val="21"/>
                      <w:lang w:val="en-US" w:eastAsia="zh-CN"/>
                    </w:rPr>
                    <w:t>一致</w:t>
                  </w:r>
                </w:p>
              </w:tc>
            </w:tr>
            <w:tr w14:paraId="54E368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tcBorders>
                    <w:tl2br w:val="nil"/>
                    <w:tr2bl w:val="nil"/>
                  </w:tcBorders>
                  <w:vAlign w:val="center"/>
                </w:tcPr>
                <w:p w14:paraId="4C5D26D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p>
              </w:tc>
              <w:tc>
                <w:tcPr>
                  <w:tcW w:w="631" w:type="pct"/>
                  <w:tcBorders>
                    <w:tl2br w:val="nil"/>
                    <w:tr2bl w:val="nil"/>
                  </w:tcBorders>
                  <w:vAlign w:val="center"/>
                </w:tcPr>
                <w:p w14:paraId="3FD19112">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Times New Roman" w:hAnsi="Times New Roman"/>
                      <w:bCs/>
                      <w:color w:val="auto"/>
                      <w:sz w:val="21"/>
                      <w:szCs w:val="21"/>
                      <w:lang w:val="en-US" w:eastAsia="zh-CN"/>
                    </w:rPr>
                  </w:pPr>
                  <w:r>
                    <w:rPr>
                      <w:rFonts w:hint="eastAsia" w:ascii="Times New Roman" w:hAnsi="Times New Roman"/>
                      <w:bCs/>
                      <w:color w:val="auto"/>
                      <w:sz w:val="21"/>
                      <w:szCs w:val="21"/>
                      <w:lang w:val="en-US" w:eastAsia="zh-CN"/>
                    </w:rPr>
                    <w:t>喷砂废气</w:t>
                  </w:r>
                </w:p>
              </w:tc>
              <w:tc>
                <w:tcPr>
                  <w:tcW w:w="1684" w:type="pct"/>
                  <w:tcBorders>
                    <w:tl2br w:val="nil"/>
                    <w:tr2bl w:val="nil"/>
                  </w:tcBorders>
                  <w:vAlign w:val="center"/>
                </w:tcPr>
                <w:p w14:paraId="32191E6F">
                  <w:pPr>
                    <w:keepNext w:val="0"/>
                    <w:keepLines w:val="0"/>
                    <w:pageBreakBefore w:val="0"/>
                    <w:widowControl w:val="0"/>
                    <w:kinsoku/>
                    <w:wordWrap w:val="0"/>
                    <w:overflowPunct/>
                    <w:topLinePunct w:val="0"/>
                    <w:autoSpaceDE/>
                    <w:autoSpaceDN/>
                    <w:bidi w:val="0"/>
                    <w:adjustRightInd/>
                    <w:snapToGrid w:val="0"/>
                    <w:spacing w:after="0" w:line="240" w:lineRule="auto"/>
                    <w:jc w:val="left"/>
                    <w:textAlignment w:val="auto"/>
                    <w:rPr>
                      <w:rFonts w:hint="eastAsia" w:ascii="Times New Roman" w:hAnsi="Times New Roman"/>
                      <w:bCs/>
                      <w:color w:val="auto"/>
                      <w:sz w:val="21"/>
                      <w:szCs w:val="21"/>
                      <w:lang w:eastAsia="zh-CN"/>
                    </w:rPr>
                  </w:pPr>
                  <w:r>
                    <w:rPr>
                      <w:rFonts w:hint="eastAsia" w:ascii="Times New Roman" w:hAnsi="Times New Roman"/>
                      <w:bCs/>
                      <w:color w:val="auto"/>
                      <w:sz w:val="21"/>
                      <w:szCs w:val="21"/>
                      <w:lang w:val="en-US" w:eastAsia="zh-CN"/>
                    </w:rPr>
                    <w:t>密闭喷砂房收集后通过脉冲除尘器（TA002）处理，由1根15</w:t>
                  </w:r>
                  <w:r>
                    <w:rPr>
                      <w:rFonts w:hint="default" w:ascii="Times New Roman" w:hAnsi="Times New Roman"/>
                      <w:bCs/>
                      <w:color w:val="auto"/>
                      <w:sz w:val="21"/>
                      <w:szCs w:val="21"/>
                      <w:lang w:val="en-US" w:eastAsia="zh-CN"/>
                    </w:rPr>
                    <w:t>m高排气筒排放</w:t>
                  </w:r>
                  <w:r>
                    <w:rPr>
                      <w:rFonts w:hint="eastAsia" w:ascii="Times New Roman" w:hAnsi="Times New Roman"/>
                      <w:bCs/>
                      <w:color w:val="auto"/>
                      <w:sz w:val="21"/>
                      <w:szCs w:val="21"/>
                      <w:lang w:val="en-US" w:eastAsia="zh-CN"/>
                    </w:rPr>
                    <w:t>（DA002）</w:t>
                  </w:r>
                </w:p>
              </w:tc>
              <w:tc>
                <w:tcPr>
                  <w:tcW w:w="1684" w:type="pct"/>
                  <w:tcBorders>
                    <w:tl2br w:val="nil"/>
                    <w:tr2bl w:val="nil"/>
                  </w:tcBorders>
                  <w:vAlign w:val="center"/>
                </w:tcPr>
                <w:p w14:paraId="04DC9414">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cs="Times New Roman"/>
                      <w:color w:val="auto"/>
                      <w:sz w:val="21"/>
                      <w:szCs w:val="21"/>
                      <w:vertAlign w:val="baseline"/>
                      <w:lang w:val="en-US" w:eastAsia="zh-CN"/>
                    </w:rPr>
                  </w:pPr>
                  <w:r>
                    <w:rPr>
                      <w:rFonts w:hint="eastAsia" w:ascii="Times New Roman" w:hAnsi="Times New Roman"/>
                      <w:bCs/>
                      <w:color w:val="auto"/>
                      <w:sz w:val="21"/>
                      <w:szCs w:val="21"/>
                      <w:lang w:val="en-US" w:eastAsia="zh-CN"/>
                    </w:rPr>
                    <w:t>密闭喷砂房收集后通过脉冲除尘器（TA002）处理，由1根15</w:t>
                  </w:r>
                  <w:r>
                    <w:rPr>
                      <w:rFonts w:hint="default" w:ascii="Times New Roman" w:hAnsi="Times New Roman"/>
                      <w:bCs/>
                      <w:color w:val="auto"/>
                      <w:sz w:val="21"/>
                      <w:szCs w:val="21"/>
                      <w:lang w:val="en-US" w:eastAsia="zh-CN"/>
                    </w:rPr>
                    <w:t>m高排气筒排放</w:t>
                  </w:r>
                  <w:r>
                    <w:rPr>
                      <w:rFonts w:hint="eastAsia" w:ascii="Times New Roman" w:hAnsi="Times New Roman"/>
                      <w:bCs/>
                      <w:color w:val="auto"/>
                      <w:sz w:val="21"/>
                      <w:szCs w:val="21"/>
                      <w:lang w:val="en-US" w:eastAsia="zh-CN"/>
                    </w:rPr>
                    <w:t>（DA002）</w:t>
                  </w:r>
                </w:p>
              </w:tc>
              <w:tc>
                <w:tcPr>
                  <w:tcW w:w="605" w:type="pct"/>
                  <w:tcBorders>
                    <w:tl2br w:val="nil"/>
                    <w:tr2bl w:val="nil"/>
                  </w:tcBorders>
                  <w:vAlign w:val="center"/>
                </w:tcPr>
                <w:p w14:paraId="2743FE65">
                  <w:pPr>
                    <w:keepNext w:val="0"/>
                    <w:keepLines w:val="0"/>
                    <w:pageBreakBefore w:val="0"/>
                    <w:widowControl w:val="0"/>
                    <w:kinsoku/>
                    <w:wordWrap/>
                    <w:overflowPunct/>
                    <w:topLinePunct w:val="0"/>
                    <w:autoSpaceDE/>
                    <w:autoSpaceDN/>
                    <w:bidi w:val="0"/>
                    <w:snapToGrid w:val="0"/>
                    <w:spacing w:after="0" w:line="240" w:lineRule="auto"/>
                    <w:ind w:firstLine="0" w:firstLineChars="0"/>
                    <w:jc w:val="center"/>
                    <w:textAlignment w:val="auto"/>
                    <w:rPr>
                      <w:rFonts w:hint="eastAsia" w:cs="Times New Roman"/>
                      <w:color w:val="auto"/>
                      <w:sz w:val="21"/>
                      <w:szCs w:val="21"/>
                      <w:vertAlign w:val="baseline"/>
                      <w:lang w:val="en-US" w:eastAsia="zh-CN"/>
                    </w:rPr>
                  </w:pPr>
                  <w:r>
                    <w:rPr>
                      <w:rFonts w:hint="eastAsia" w:cs="Times New Roman" w:eastAsiaTheme="minorEastAsia"/>
                      <w:sz w:val="21"/>
                      <w:szCs w:val="21"/>
                      <w:lang w:val="en-US" w:eastAsia="zh-CN"/>
                    </w:rPr>
                    <w:t>一致</w:t>
                  </w:r>
                </w:p>
              </w:tc>
            </w:tr>
            <w:tr w14:paraId="1F9980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tcBorders>
                    <w:tl2br w:val="nil"/>
                    <w:tr2bl w:val="nil"/>
                  </w:tcBorders>
                  <w:vAlign w:val="center"/>
                </w:tcPr>
                <w:p w14:paraId="5CD3D12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p>
              </w:tc>
              <w:tc>
                <w:tcPr>
                  <w:tcW w:w="631" w:type="pct"/>
                  <w:tcBorders>
                    <w:tl2br w:val="nil"/>
                    <w:tr2bl w:val="nil"/>
                  </w:tcBorders>
                  <w:vAlign w:val="center"/>
                </w:tcPr>
                <w:p w14:paraId="5CF992D4">
                  <w:pPr>
                    <w:keepNext w:val="0"/>
                    <w:keepLines w:val="0"/>
                    <w:pageBreakBefore w:val="0"/>
                    <w:widowControl w:val="0"/>
                    <w:kinsoku/>
                    <w:wordWrap w:val="0"/>
                    <w:overflowPunct/>
                    <w:topLinePunct w:val="0"/>
                    <w:autoSpaceDE/>
                    <w:autoSpaceDN/>
                    <w:bidi w:val="0"/>
                    <w:adjustRightInd/>
                    <w:snapToGrid w:val="0"/>
                    <w:spacing w:after="0" w:line="240" w:lineRule="auto"/>
                    <w:jc w:val="center"/>
                    <w:textAlignment w:val="auto"/>
                    <w:rPr>
                      <w:rFonts w:hint="eastAsia" w:ascii="Times New Roman" w:hAnsi="Times New Roman"/>
                      <w:bCs/>
                      <w:color w:val="auto"/>
                      <w:sz w:val="21"/>
                      <w:szCs w:val="21"/>
                      <w:lang w:val="en-US" w:eastAsia="zh-CN"/>
                    </w:rPr>
                  </w:pPr>
                  <w:r>
                    <w:rPr>
                      <w:rFonts w:hint="eastAsia" w:ascii="Times New Roman" w:hAnsi="Times New Roman"/>
                      <w:bCs/>
                      <w:color w:val="auto"/>
                      <w:sz w:val="21"/>
                      <w:szCs w:val="21"/>
                      <w:lang w:val="en-US" w:eastAsia="zh-CN"/>
                    </w:rPr>
                    <w:t>超音速喷涂废气</w:t>
                  </w:r>
                </w:p>
              </w:tc>
              <w:tc>
                <w:tcPr>
                  <w:tcW w:w="1684" w:type="pct"/>
                  <w:tcBorders>
                    <w:tl2br w:val="nil"/>
                    <w:tr2bl w:val="nil"/>
                  </w:tcBorders>
                  <w:vAlign w:val="center"/>
                </w:tcPr>
                <w:p w14:paraId="21C2AE18">
                  <w:pPr>
                    <w:keepNext w:val="0"/>
                    <w:keepLines w:val="0"/>
                    <w:pageBreakBefore w:val="0"/>
                    <w:widowControl w:val="0"/>
                    <w:kinsoku/>
                    <w:wordWrap w:val="0"/>
                    <w:overflowPunct/>
                    <w:topLinePunct w:val="0"/>
                    <w:autoSpaceDE/>
                    <w:autoSpaceDN/>
                    <w:bidi w:val="0"/>
                    <w:adjustRightInd/>
                    <w:snapToGrid w:val="0"/>
                    <w:spacing w:after="0" w:line="240" w:lineRule="auto"/>
                    <w:jc w:val="left"/>
                    <w:textAlignment w:val="auto"/>
                    <w:rPr>
                      <w:rFonts w:hint="eastAsia" w:ascii="Times New Roman" w:hAnsi="Times New Roman"/>
                      <w:bCs/>
                      <w:color w:val="auto"/>
                      <w:sz w:val="21"/>
                      <w:szCs w:val="21"/>
                      <w:lang w:val="en-US" w:eastAsia="zh-CN"/>
                    </w:rPr>
                  </w:pPr>
                  <w:r>
                    <w:rPr>
                      <w:rFonts w:hint="eastAsia" w:ascii="Times New Roman" w:hAnsi="Times New Roman"/>
                      <w:bCs/>
                      <w:color w:val="auto"/>
                      <w:sz w:val="21"/>
                      <w:szCs w:val="21"/>
                      <w:lang w:val="en-US" w:eastAsia="zh-CN"/>
                    </w:rPr>
                    <w:t>密闭喷涂隔音房收集后通过脉冲除尘器（TA003）处理，由1根15</w:t>
                  </w:r>
                  <w:r>
                    <w:rPr>
                      <w:rFonts w:hint="default" w:ascii="Times New Roman" w:hAnsi="Times New Roman"/>
                      <w:bCs/>
                      <w:color w:val="auto"/>
                      <w:sz w:val="21"/>
                      <w:szCs w:val="21"/>
                      <w:lang w:val="en-US" w:eastAsia="zh-CN"/>
                    </w:rPr>
                    <w:t>m高排气筒排放</w:t>
                  </w:r>
                  <w:r>
                    <w:rPr>
                      <w:rFonts w:hint="eastAsia" w:ascii="Times New Roman" w:hAnsi="Times New Roman"/>
                      <w:bCs/>
                      <w:color w:val="auto"/>
                      <w:sz w:val="21"/>
                      <w:szCs w:val="21"/>
                      <w:lang w:val="en-US" w:eastAsia="zh-CN"/>
                    </w:rPr>
                    <w:t>（DA003）</w:t>
                  </w:r>
                </w:p>
              </w:tc>
              <w:tc>
                <w:tcPr>
                  <w:tcW w:w="1684" w:type="pct"/>
                  <w:tcBorders>
                    <w:tl2br w:val="nil"/>
                    <w:tr2bl w:val="nil"/>
                  </w:tcBorders>
                  <w:vAlign w:val="center"/>
                </w:tcPr>
                <w:p w14:paraId="5ACC3E9C">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bCs/>
                      <w:color w:val="auto"/>
                      <w:sz w:val="21"/>
                      <w:szCs w:val="21"/>
                      <w:lang w:val="en-US" w:eastAsia="zh-CN"/>
                    </w:rPr>
                  </w:pPr>
                  <w:r>
                    <w:rPr>
                      <w:rFonts w:hint="eastAsia"/>
                      <w:bCs/>
                      <w:color w:val="auto"/>
                      <w:sz w:val="21"/>
                      <w:szCs w:val="21"/>
                      <w:lang w:val="en-US" w:eastAsia="zh-CN"/>
                    </w:rPr>
                    <w:t>暂未建设</w:t>
                  </w:r>
                </w:p>
              </w:tc>
              <w:tc>
                <w:tcPr>
                  <w:tcW w:w="605" w:type="pct"/>
                  <w:tcBorders>
                    <w:tl2br w:val="nil"/>
                    <w:tr2bl w:val="nil"/>
                  </w:tcBorders>
                  <w:vAlign w:val="center"/>
                </w:tcPr>
                <w:p w14:paraId="4F31BBA8">
                  <w:pPr>
                    <w:keepNext w:val="0"/>
                    <w:keepLines w:val="0"/>
                    <w:pageBreakBefore w:val="0"/>
                    <w:widowControl w:val="0"/>
                    <w:kinsoku/>
                    <w:wordWrap/>
                    <w:overflowPunct/>
                    <w:topLinePunct w:val="0"/>
                    <w:autoSpaceDE/>
                    <w:autoSpaceDN/>
                    <w:bidi w:val="0"/>
                    <w:snapToGrid w:val="0"/>
                    <w:spacing w:after="0" w:line="240" w:lineRule="auto"/>
                    <w:ind w:firstLine="0" w:firstLineChars="0"/>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超音速喷涂工序暂未建设，相应环保设备暂未建设</w:t>
                  </w:r>
                </w:p>
              </w:tc>
            </w:tr>
            <w:tr w14:paraId="3C0C11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tcBorders>
                    <w:tl2br w:val="nil"/>
                    <w:tr2bl w:val="nil"/>
                  </w:tcBorders>
                  <w:vAlign w:val="center"/>
                </w:tcPr>
                <w:p w14:paraId="0B9DBEB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p>
              </w:tc>
              <w:tc>
                <w:tcPr>
                  <w:tcW w:w="631" w:type="pct"/>
                  <w:tcBorders>
                    <w:tl2br w:val="nil"/>
                    <w:tr2bl w:val="nil"/>
                  </w:tcBorders>
                  <w:vAlign w:val="center"/>
                </w:tcPr>
                <w:p w14:paraId="18E75B1E">
                  <w:pPr>
                    <w:keepNext w:val="0"/>
                    <w:keepLines w:val="0"/>
                    <w:pageBreakBefore w:val="0"/>
                    <w:widowControl/>
                    <w:kinsoku/>
                    <w:wordWrap/>
                    <w:overflowPunct/>
                    <w:topLinePunct w:val="0"/>
                    <w:autoSpaceDE/>
                    <w:autoSpaceDN/>
                    <w:bidi w:val="0"/>
                    <w:adjustRightInd/>
                    <w:snapToGrid/>
                    <w:spacing w:after="0"/>
                    <w:jc w:val="center"/>
                    <w:textAlignment w:val="auto"/>
                    <w:rPr>
                      <w:rFonts w:hint="eastAsia" w:ascii="Times New Roman" w:hAnsi="Times New Roman"/>
                      <w:bCs/>
                      <w:color w:val="auto"/>
                      <w:sz w:val="21"/>
                      <w:szCs w:val="21"/>
                      <w:lang w:val="en-US" w:eastAsia="zh-CN"/>
                    </w:rPr>
                  </w:pPr>
                  <w:r>
                    <w:rPr>
                      <w:rFonts w:hint="eastAsia" w:ascii="Times New Roman" w:hAnsi="Times New Roman" w:eastAsia="宋体"/>
                      <w:bCs/>
                      <w:color w:val="000000"/>
                      <w:sz w:val="21"/>
                      <w:szCs w:val="21"/>
                      <w:highlight w:val="none"/>
                      <w:lang w:val="en-US" w:eastAsia="zh-CN"/>
                    </w:rPr>
                    <w:t>喷涂废气和危废间挥发废气</w:t>
                  </w:r>
                </w:p>
              </w:tc>
              <w:tc>
                <w:tcPr>
                  <w:tcW w:w="1684" w:type="pct"/>
                  <w:tcBorders>
                    <w:tl2br w:val="nil"/>
                    <w:tr2bl w:val="nil"/>
                  </w:tcBorders>
                  <w:vAlign w:val="center"/>
                </w:tcPr>
                <w:p w14:paraId="3B023F62">
                  <w:pPr>
                    <w:keepNext w:val="0"/>
                    <w:keepLines w:val="0"/>
                    <w:pageBreakBefore w:val="0"/>
                    <w:widowControl/>
                    <w:kinsoku/>
                    <w:wordWrap/>
                    <w:overflowPunct/>
                    <w:topLinePunct w:val="0"/>
                    <w:autoSpaceDE/>
                    <w:autoSpaceDN/>
                    <w:bidi w:val="0"/>
                    <w:adjustRightInd w:val="0"/>
                    <w:snapToGrid w:val="0"/>
                    <w:spacing w:after="0"/>
                    <w:jc w:val="left"/>
                    <w:textAlignment w:val="auto"/>
                    <w:rPr>
                      <w:rFonts w:hint="eastAsia" w:ascii="Times New Roman" w:hAnsi="Times New Roman"/>
                      <w:bCs/>
                      <w:color w:val="auto"/>
                      <w:sz w:val="21"/>
                      <w:szCs w:val="21"/>
                      <w:lang w:val="en-US" w:eastAsia="zh-CN"/>
                    </w:rPr>
                  </w:pPr>
                  <w:r>
                    <w:rPr>
                      <w:rFonts w:hint="eastAsia" w:ascii="Times New Roman" w:hAnsi="Times New Roman"/>
                      <w:bCs/>
                      <w:color w:val="000000"/>
                      <w:sz w:val="21"/>
                      <w:szCs w:val="21"/>
                      <w:highlight w:val="none"/>
                      <w:lang w:val="en-US" w:eastAsia="zh-CN"/>
                    </w:rPr>
                    <w:t>密闭喷漆房、密闭</w:t>
                  </w:r>
                  <w:r>
                    <w:rPr>
                      <w:rFonts w:hint="eastAsia"/>
                      <w:bCs/>
                      <w:color w:val="000000"/>
                      <w:sz w:val="21"/>
                      <w:szCs w:val="21"/>
                      <w:highlight w:val="none"/>
                      <w:lang w:val="en-US" w:eastAsia="zh-CN"/>
                    </w:rPr>
                    <w:t>危险废物暂存间</w:t>
                  </w:r>
                  <w:r>
                    <w:rPr>
                      <w:rFonts w:hint="eastAsia" w:ascii="Times New Roman" w:hAnsi="Times New Roman"/>
                      <w:bCs/>
                      <w:color w:val="000000"/>
                      <w:sz w:val="21"/>
                      <w:szCs w:val="21"/>
                      <w:highlight w:val="none"/>
                      <w:lang w:val="en-US" w:eastAsia="zh-CN"/>
                    </w:rPr>
                    <w:t>收集后</w:t>
                  </w:r>
                  <w:r>
                    <w:rPr>
                      <w:rFonts w:hint="eastAsia" w:ascii="Times New Roman" w:hAnsi="Times New Roman" w:eastAsia="宋体" w:cs="Times New Roman"/>
                      <w:b w:val="0"/>
                      <w:bCs w:val="0"/>
                      <w:color w:val="000000"/>
                      <w:sz w:val="21"/>
                      <w:szCs w:val="21"/>
                      <w:highlight w:val="none"/>
                      <w:u w:val="none"/>
                      <w:lang w:val="en-US" w:eastAsia="zh-CN"/>
                    </w:rPr>
                    <w:t>通过</w:t>
                  </w:r>
                  <w:r>
                    <w:rPr>
                      <w:rFonts w:hint="eastAsia" w:cs="Times New Roman"/>
                      <w:b w:val="0"/>
                      <w:bCs w:val="0"/>
                      <w:color w:val="000000"/>
                      <w:sz w:val="21"/>
                      <w:szCs w:val="21"/>
                      <w:highlight w:val="none"/>
                      <w:u w:val="none"/>
                      <w:lang w:val="en-US" w:eastAsia="zh-CN"/>
                    </w:rPr>
                    <w:t>1</w:t>
                  </w:r>
                  <w:r>
                    <w:rPr>
                      <w:rFonts w:hint="eastAsia" w:ascii="Times New Roman" w:hAnsi="Times New Roman" w:eastAsia="宋体" w:cs="Times New Roman"/>
                      <w:b w:val="0"/>
                      <w:bCs w:val="0"/>
                      <w:color w:val="000000"/>
                      <w:sz w:val="21"/>
                      <w:szCs w:val="21"/>
                      <w:highlight w:val="none"/>
                      <w:u w:val="none"/>
                      <w:lang w:val="en-US" w:eastAsia="zh-CN"/>
                    </w:rPr>
                    <w:t>套过滤棉+活性炭</w:t>
                  </w:r>
                  <w:r>
                    <w:rPr>
                      <w:rFonts w:hint="eastAsia" w:ascii="Times New Roman" w:hAnsi="Times New Roman" w:eastAsia="宋体" w:cs="Times New Roman"/>
                      <w:b w:val="0"/>
                      <w:bCs w:val="0"/>
                      <w:color w:val="000000"/>
                      <w:kern w:val="0"/>
                      <w:sz w:val="21"/>
                      <w:szCs w:val="21"/>
                      <w:highlight w:val="none"/>
                      <w:u w:val="none"/>
                      <w:lang w:val="en-US" w:eastAsia="zh-CN"/>
                    </w:rPr>
                    <w:t>（碘值不低于800mg/g）</w:t>
                  </w:r>
                  <w:r>
                    <w:rPr>
                      <w:rFonts w:hint="eastAsia" w:ascii="Times New Roman" w:hAnsi="Times New Roman" w:eastAsia="宋体" w:cs="Times New Roman"/>
                      <w:b w:val="0"/>
                      <w:bCs w:val="0"/>
                      <w:color w:val="000000"/>
                      <w:sz w:val="21"/>
                      <w:szCs w:val="21"/>
                      <w:highlight w:val="none"/>
                      <w:u w:val="none"/>
                      <w:lang w:val="en-US" w:eastAsia="zh-CN"/>
                    </w:rPr>
                    <w:t>吸附-脱附+催化燃烧装置（TA004）处理，由1根15</w:t>
                  </w:r>
                  <w:r>
                    <w:rPr>
                      <w:rFonts w:hint="default" w:ascii="Times New Roman" w:hAnsi="Times New Roman" w:eastAsia="宋体" w:cs="Times New Roman"/>
                      <w:b w:val="0"/>
                      <w:bCs w:val="0"/>
                      <w:color w:val="000000"/>
                      <w:sz w:val="21"/>
                      <w:szCs w:val="21"/>
                      <w:highlight w:val="none"/>
                      <w:u w:val="none"/>
                      <w:lang w:val="en-US" w:eastAsia="zh-CN"/>
                    </w:rPr>
                    <w:t>m高排气筒排放</w:t>
                  </w:r>
                  <w:r>
                    <w:rPr>
                      <w:rFonts w:hint="eastAsia" w:ascii="Times New Roman" w:hAnsi="Times New Roman" w:eastAsia="宋体" w:cs="Times New Roman"/>
                      <w:b w:val="0"/>
                      <w:bCs w:val="0"/>
                      <w:color w:val="000000"/>
                      <w:sz w:val="21"/>
                      <w:szCs w:val="21"/>
                      <w:highlight w:val="none"/>
                      <w:u w:val="none"/>
                      <w:lang w:val="en-US" w:eastAsia="zh-CN"/>
                    </w:rPr>
                    <w:t>（DA004）</w:t>
                  </w:r>
                </w:p>
              </w:tc>
              <w:tc>
                <w:tcPr>
                  <w:tcW w:w="1684" w:type="pct"/>
                  <w:tcBorders>
                    <w:tl2br w:val="nil"/>
                    <w:tr2bl w:val="nil"/>
                  </w:tcBorders>
                  <w:vAlign w:val="center"/>
                </w:tcPr>
                <w:p w14:paraId="12770C92">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bCs/>
                      <w:color w:val="auto"/>
                      <w:sz w:val="21"/>
                      <w:szCs w:val="21"/>
                      <w:lang w:val="en-US" w:eastAsia="zh-CN"/>
                    </w:rPr>
                  </w:pPr>
                  <w:r>
                    <w:rPr>
                      <w:rFonts w:hint="eastAsia" w:ascii="Times New Roman" w:hAnsi="Times New Roman"/>
                      <w:bCs/>
                      <w:color w:val="000000"/>
                      <w:sz w:val="21"/>
                      <w:szCs w:val="21"/>
                      <w:highlight w:val="none"/>
                      <w:lang w:val="en-US" w:eastAsia="zh-CN"/>
                    </w:rPr>
                    <w:t>密闭喷漆房、密闭</w:t>
                  </w:r>
                  <w:r>
                    <w:rPr>
                      <w:rFonts w:hint="eastAsia"/>
                      <w:bCs/>
                      <w:color w:val="000000"/>
                      <w:sz w:val="21"/>
                      <w:szCs w:val="21"/>
                      <w:highlight w:val="none"/>
                      <w:lang w:val="en-US" w:eastAsia="zh-CN"/>
                    </w:rPr>
                    <w:t>危险废物暂存间</w:t>
                  </w:r>
                  <w:r>
                    <w:rPr>
                      <w:rFonts w:hint="eastAsia" w:ascii="Times New Roman" w:hAnsi="Times New Roman"/>
                      <w:bCs/>
                      <w:color w:val="000000"/>
                      <w:sz w:val="21"/>
                      <w:szCs w:val="21"/>
                      <w:highlight w:val="none"/>
                      <w:lang w:val="en-US" w:eastAsia="zh-CN"/>
                    </w:rPr>
                    <w:t>收集后</w:t>
                  </w:r>
                  <w:r>
                    <w:rPr>
                      <w:rFonts w:hint="eastAsia" w:ascii="Times New Roman" w:hAnsi="Times New Roman" w:eastAsia="宋体" w:cs="Times New Roman"/>
                      <w:b w:val="0"/>
                      <w:bCs w:val="0"/>
                      <w:color w:val="000000"/>
                      <w:sz w:val="21"/>
                      <w:szCs w:val="21"/>
                      <w:highlight w:val="none"/>
                      <w:u w:val="none"/>
                      <w:lang w:val="en-US" w:eastAsia="zh-CN"/>
                    </w:rPr>
                    <w:t>通过</w:t>
                  </w:r>
                  <w:r>
                    <w:rPr>
                      <w:rFonts w:hint="eastAsia" w:cs="Times New Roman"/>
                      <w:b w:val="0"/>
                      <w:bCs w:val="0"/>
                      <w:color w:val="000000"/>
                      <w:sz w:val="21"/>
                      <w:szCs w:val="21"/>
                      <w:highlight w:val="none"/>
                      <w:u w:val="none"/>
                      <w:lang w:val="en-US" w:eastAsia="zh-CN"/>
                    </w:rPr>
                    <w:t>1</w:t>
                  </w:r>
                  <w:r>
                    <w:rPr>
                      <w:rFonts w:hint="eastAsia" w:ascii="Times New Roman" w:hAnsi="Times New Roman" w:eastAsia="宋体" w:cs="Times New Roman"/>
                      <w:b w:val="0"/>
                      <w:bCs w:val="0"/>
                      <w:color w:val="000000"/>
                      <w:sz w:val="21"/>
                      <w:szCs w:val="21"/>
                      <w:highlight w:val="none"/>
                      <w:u w:val="none"/>
                      <w:lang w:val="en-US" w:eastAsia="zh-CN"/>
                    </w:rPr>
                    <w:t>套过滤棉+活性炭</w:t>
                  </w:r>
                  <w:r>
                    <w:rPr>
                      <w:rFonts w:hint="eastAsia" w:ascii="Times New Roman" w:hAnsi="Times New Roman" w:eastAsia="宋体" w:cs="Times New Roman"/>
                      <w:b w:val="0"/>
                      <w:bCs w:val="0"/>
                      <w:color w:val="000000"/>
                      <w:kern w:val="0"/>
                      <w:sz w:val="21"/>
                      <w:szCs w:val="21"/>
                      <w:highlight w:val="none"/>
                      <w:u w:val="none"/>
                      <w:lang w:val="en-US" w:eastAsia="zh-CN"/>
                    </w:rPr>
                    <w:t>（碘值不低于800mg/g）</w:t>
                  </w:r>
                  <w:r>
                    <w:rPr>
                      <w:rFonts w:hint="eastAsia" w:ascii="Times New Roman" w:hAnsi="Times New Roman" w:eastAsia="宋体" w:cs="Times New Roman"/>
                      <w:b w:val="0"/>
                      <w:bCs w:val="0"/>
                      <w:color w:val="000000"/>
                      <w:sz w:val="21"/>
                      <w:szCs w:val="21"/>
                      <w:highlight w:val="none"/>
                      <w:u w:val="none"/>
                      <w:lang w:val="en-US" w:eastAsia="zh-CN"/>
                    </w:rPr>
                    <w:t>吸附-脱附+催化燃烧装置（TA004）处理，由1根15</w:t>
                  </w:r>
                  <w:r>
                    <w:rPr>
                      <w:rFonts w:hint="default" w:ascii="Times New Roman" w:hAnsi="Times New Roman" w:eastAsia="宋体" w:cs="Times New Roman"/>
                      <w:b w:val="0"/>
                      <w:bCs w:val="0"/>
                      <w:color w:val="000000"/>
                      <w:sz w:val="21"/>
                      <w:szCs w:val="21"/>
                      <w:highlight w:val="none"/>
                      <w:u w:val="none"/>
                      <w:lang w:val="en-US" w:eastAsia="zh-CN"/>
                    </w:rPr>
                    <w:t>m高排气筒排放</w:t>
                  </w:r>
                  <w:r>
                    <w:rPr>
                      <w:rFonts w:hint="eastAsia" w:ascii="Times New Roman" w:hAnsi="Times New Roman" w:eastAsia="宋体" w:cs="Times New Roman"/>
                      <w:b w:val="0"/>
                      <w:bCs w:val="0"/>
                      <w:color w:val="000000"/>
                      <w:sz w:val="21"/>
                      <w:szCs w:val="21"/>
                      <w:highlight w:val="none"/>
                      <w:u w:val="none"/>
                      <w:lang w:val="en-US" w:eastAsia="zh-CN"/>
                    </w:rPr>
                    <w:t>（DA004）</w:t>
                  </w:r>
                </w:p>
              </w:tc>
              <w:tc>
                <w:tcPr>
                  <w:tcW w:w="605" w:type="pct"/>
                  <w:tcBorders>
                    <w:tl2br w:val="nil"/>
                    <w:tr2bl w:val="nil"/>
                  </w:tcBorders>
                  <w:vAlign w:val="center"/>
                </w:tcPr>
                <w:p w14:paraId="6DD8A4C6">
                  <w:pPr>
                    <w:keepNext w:val="0"/>
                    <w:keepLines w:val="0"/>
                    <w:pageBreakBefore w:val="0"/>
                    <w:widowControl w:val="0"/>
                    <w:kinsoku/>
                    <w:wordWrap/>
                    <w:overflowPunct/>
                    <w:topLinePunct w:val="0"/>
                    <w:autoSpaceDE/>
                    <w:autoSpaceDN/>
                    <w:bidi w:val="0"/>
                    <w:snapToGrid w:val="0"/>
                    <w:spacing w:after="0" w:line="240" w:lineRule="auto"/>
                    <w:ind w:firstLine="0" w:firstLineChars="0"/>
                    <w:jc w:val="center"/>
                    <w:textAlignment w:val="auto"/>
                    <w:rPr>
                      <w:rFonts w:hint="default" w:cs="Times New Roman"/>
                      <w:color w:val="auto"/>
                      <w:sz w:val="21"/>
                      <w:szCs w:val="21"/>
                      <w:vertAlign w:val="baseline"/>
                      <w:lang w:val="en-US" w:eastAsia="zh-CN"/>
                    </w:rPr>
                  </w:pPr>
                  <w:r>
                    <w:rPr>
                      <w:rFonts w:hint="eastAsia" w:cs="Times New Roman" w:eastAsiaTheme="minorEastAsia"/>
                      <w:sz w:val="21"/>
                      <w:szCs w:val="21"/>
                      <w:lang w:val="en-US" w:eastAsia="zh-CN"/>
                    </w:rPr>
                    <w:t>一致</w:t>
                  </w:r>
                </w:p>
              </w:tc>
            </w:tr>
            <w:tr w14:paraId="5FB934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tcBorders>
                    <w:tl2br w:val="nil"/>
                    <w:tr2bl w:val="nil"/>
                  </w:tcBorders>
                  <w:vAlign w:val="center"/>
                </w:tcPr>
                <w:p w14:paraId="3C117B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p>
              </w:tc>
              <w:tc>
                <w:tcPr>
                  <w:tcW w:w="631" w:type="pct"/>
                  <w:tcBorders>
                    <w:tl2br w:val="nil"/>
                    <w:tr2bl w:val="nil"/>
                  </w:tcBorders>
                  <w:vAlign w:val="center"/>
                </w:tcPr>
                <w:p w14:paraId="4CAC029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生活污水</w:t>
                  </w:r>
                </w:p>
              </w:tc>
              <w:tc>
                <w:tcPr>
                  <w:tcW w:w="1684" w:type="pct"/>
                  <w:tcBorders>
                    <w:tl2br w:val="nil"/>
                    <w:tr2bl w:val="nil"/>
                  </w:tcBorders>
                  <w:vAlign w:val="center"/>
                </w:tcPr>
                <w:p w14:paraId="7A1205D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outlineLvl w:val="9"/>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本次扩建不产生及排放废水，现有工程生活废水经化粪池处理后，定期清掏用于资源化利用，不外排</w:t>
                  </w:r>
                </w:p>
              </w:tc>
              <w:tc>
                <w:tcPr>
                  <w:tcW w:w="1684" w:type="pct"/>
                  <w:tcBorders>
                    <w:tl2br w:val="nil"/>
                    <w:tr2bl w:val="nil"/>
                  </w:tcBorders>
                  <w:vAlign w:val="center"/>
                </w:tcPr>
                <w:p w14:paraId="614F0AE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outlineLvl w:val="9"/>
                    <w:rPr>
                      <w:rFonts w:hint="eastAsia"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本次扩建不产生及排放废水，现有工程生活废水经化粪池处理后，定期清掏用于资源化利用，不外排</w:t>
                  </w:r>
                </w:p>
              </w:tc>
              <w:tc>
                <w:tcPr>
                  <w:tcW w:w="605" w:type="pct"/>
                  <w:tcBorders>
                    <w:tl2br w:val="nil"/>
                    <w:tr2bl w:val="nil"/>
                  </w:tcBorders>
                  <w:vAlign w:val="center"/>
                </w:tcPr>
                <w:p w14:paraId="5CB257E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一致</w:t>
                  </w:r>
                </w:p>
              </w:tc>
            </w:tr>
            <w:tr w14:paraId="3E71E8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tcBorders>
                    <w:tl2br w:val="nil"/>
                    <w:tr2bl w:val="nil"/>
                  </w:tcBorders>
                  <w:vAlign w:val="center"/>
                </w:tcPr>
                <w:p w14:paraId="6B230E4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p>
              </w:tc>
              <w:tc>
                <w:tcPr>
                  <w:tcW w:w="631" w:type="pct"/>
                  <w:tcBorders>
                    <w:tl2br w:val="nil"/>
                    <w:tr2bl w:val="nil"/>
                  </w:tcBorders>
                  <w:vAlign w:val="center"/>
                </w:tcPr>
                <w:p w14:paraId="4451A07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噪声</w:t>
                  </w:r>
                </w:p>
              </w:tc>
              <w:tc>
                <w:tcPr>
                  <w:tcW w:w="1684" w:type="pct"/>
                  <w:tcBorders>
                    <w:tl2br w:val="nil"/>
                    <w:tr2bl w:val="nil"/>
                  </w:tcBorders>
                  <w:vAlign w:val="center"/>
                </w:tcPr>
                <w:p w14:paraId="1A1483E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outlineLvl w:val="9"/>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auto"/>
                      <w:sz w:val="21"/>
                      <w:szCs w:val="21"/>
                      <w:u w:val="none"/>
                      <w:lang w:val="en-US" w:eastAsia="zh-CN"/>
                    </w:rPr>
                    <w:t>室内布置，基础减震，车间隔声，设备消声。</w:t>
                  </w:r>
                </w:p>
              </w:tc>
              <w:tc>
                <w:tcPr>
                  <w:tcW w:w="1684" w:type="pct"/>
                  <w:tcBorders>
                    <w:tl2br w:val="nil"/>
                    <w:tr2bl w:val="nil"/>
                  </w:tcBorders>
                  <w:vAlign w:val="center"/>
                </w:tcPr>
                <w:p w14:paraId="777D742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outlineLvl w:val="9"/>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auto"/>
                      <w:sz w:val="21"/>
                      <w:szCs w:val="21"/>
                      <w:u w:val="none"/>
                      <w:lang w:val="en-US" w:eastAsia="zh-CN"/>
                    </w:rPr>
                    <w:t>室内布置，基础减震，车间隔声，设备消声。</w:t>
                  </w:r>
                </w:p>
              </w:tc>
              <w:tc>
                <w:tcPr>
                  <w:tcW w:w="605" w:type="pct"/>
                  <w:tcBorders>
                    <w:tl2br w:val="nil"/>
                    <w:tr2bl w:val="nil"/>
                  </w:tcBorders>
                  <w:vAlign w:val="center"/>
                </w:tcPr>
                <w:p w14:paraId="37D58B0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cs="Times New Roman" w:eastAsiaTheme="minorEastAsia"/>
                      <w:sz w:val="21"/>
                      <w:szCs w:val="21"/>
                      <w:lang w:val="en-US" w:eastAsia="zh-CN"/>
                    </w:rPr>
                  </w:pPr>
                  <w:r>
                    <w:rPr>
                      <w:rFonts w:hint="eastAsia" w:cs="Times New Roman" w:eastAsiaTheme="minorEastAsia"/>
                      <w:sz w:val="21"/>
                      <w:szCs w:val="21"/>
                      <w:lang w:val="en-US" w:eastAsia="zh-CN"/>
                    </w:rPr>
                    <w:t>一致</w:t>
                  </w:r>
                </w:p>
              </w:tc>
            </w:tr>
            <w:tr w14:paraId="5870C6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tcBorders>
                    <w:tl2br w:val="nil"/>
                    <w:tr2bl w:val="nil"/>
                  </w:tcBorders>
                  <w:vAlign w:val="center"/>
                </w:tcPr>
                <w:p w14:paraId="40E7952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p>
              </w:tc>
              <w:tc>
                <w:tcPr>
                  <w:tcW w:w="631" w:type="pct"/>
                  <w:tcBorders>
                    <w:tl2br w:val="nil"/>
                    <w:tr2bl w:val="nil"/>
                  </w:tcBorders>
                  <w:vAlign w:val="center"/>
                </w:tcPr>
                <w:p w14:paraId="24D0F7F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cs="Times New Roman"/>
                      <w:color w:val="auto"/>
                      <w:sz w:val="21"/>
                      <w:szCs w:val="21"/>
                      <w:u w:val="none"/>
                      <w:lang w:val="en-US" w:eastAsia="zh-CN"/>
                    </w:rPr>
                  </w:pPr>
                  <w:r>
                    <w:rPr>
                      <w:rFonts w:hint="eastAsia" w:cs="Times New Roman"/>
                      <w:color w:val="auto"/>
                      <w:sz w:val="21"/>
                      <w:szCs w:val="21"/>
                      <w:u w:val="none"/>
                      <w:lang w:val="en-US" w:eastAsia="zh-CN"/>
                    </w:rPr>
                    <w:t>危险废物</w:t>
                  </w:r>
                </w:p>
              </w:tc>
              <w:tc>
                <w:tcPr>
                  <w:tcW w:w="1684" w:type="pct"/>
                  <w:tcBorders>
                    <w:tl2br w:val="nil"/>
                    <w:tr2bl w:val="nil"/>
                  </w:tcBorders>
                  <w:vAlign w:val="center"/>
                </w:tcPr>
                <w:p w14:paraId="7D13BDB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outlineLvl w:val="9"/>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1座危险废物暂存间（10m</w:t>
                  </w:r>
                  <w:r>
                    <w:rPr>
                      <w:rFonts w:hint="eastAsia" w:cs="Times New Roman"/>
                      <w:color w:val="auto"/>
                      <w:sz w:val="21"/>
                      <w:szCs w:val="21"/>
                      <w:u w:val="none"/>
                      <w:vertAlign w:val="superscript"/>
                      <w:lang w:val="en-US" w:eastAsia="zh-CN"/>
                    </w:rPr>
                    <w:t>2</w:t>
                  </w:r>
                  <w:r>
                    <w:rPr>
                      <w:rFonts w:hint="eastAsia" w:cs="Times New Roman"/>
                      <w:color w:val="auto"/>
                      <w:sz w:val="21"/>
                      <w:szCs w:val="21"/>
                      <w:u w:val="none"/>
                      <w:lang w:val="en-US" w:eastAsia="zh-CN"/>
                    </w:rPr>
                    <w:t>）</w:t>
                  </w:r>
                </w:p>
              </w:tc>
              <w:tc>
                <w:tcPr>
                  <w:tcW w:w="2990" w:type="dxa"/>
                  <w:tcBorders>
                    <w:tl2br w:val="nil"/>
                    <w:tr2bl w:val="nil"/>
                  </w:tcBorders>
                  <w:vAlign w:val="center"/>
                </w:tcPr>
                <w:p w14:paraId="4464A3C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outlineLvl w:val="9"/>
                    <w:rPr>
                      <w:rFonts w:hint="eastAsia"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1座危险废物暂存间（10m</w:t>
                  </w:r>
                  <w:r>
                    <w:rPr>
                      <w:rFonts w:hint="eastAsia" w:cs="Times New Roman"/>
                      <w:color w:val="auto"/>
                      <w:sz w:val="21"/>
                      <w:szCs w:val="21"/>
                      <w:u w:val="none"/>
                      <w:vertAlign w:val="superscript"/>
                      <w:lang w:val="en-US" w:eastAsia="zh-CN"/>
                    </w:rPr>
                    <w:t>2</w:t>
                  </w:r>
                  <w:r>
                    <w:rPr>
                      <w:rFonts w:hint="eastAsia" w:cs="Times New Roman"/>
                      <w:color w:val="auto"/>
                      <w:sz w:val="21"/>
                      <w:szCs w:val="21"/>
                      <w:u w:val="none"/>
                      <w:lang w:val="en-US" w:eastAsia="zh-CN"/>
                    </w:rPr>
                    <w:t>）</w:t>
                  </w:r>
                </w:p>
              </w:tc>
              <w:tc>
                <w:tcPr>
                  <w:tcW w:w="605" w:type="pct"/>
                  <w:tcBorders>
                    <w:tl2br w:val="nil"/>
                    <w:tr2bl w:val="nil"/>
                  </w:tcBorders>
                  <w:vAlign w:val="center"/>
                </w:tcPr>
                <w:p w14:paraId="4995351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cs="Times New Roman" w:eastAsiaTheme="minorEastAsia"/>
                      <w:sz w:val="21"/>
                      <w:szCs w:val="21"/>
                      <w:lang w:val="en-US" w:eastAsia="zh-CN"/>
                    </w:rPr>
                  </w:pPr>
                  <w:r>
                    <w:rPr>
                      <w:rFonts w:hint="eastAsia" w:cs="Times New Roman" w:eastAsiaTheme="minorEastAsia"/>
                      <w:sz w:val="21"/>
                      <w:szCs w:val="21"/>
                      <w:lang w:val="en-US" w:eastAsia="zh-CN"/>
                    </w:rPr>
                    <w:t>一致</w:t>
                  </w:r>
                </w:p>
              </w:tc>
            </w:tr>
            <w:tr w14:paraId="183D62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tcBorders>
                    <w:tl2br w:val="nil"/>
                    <w:tr2bl w:val="nil"/>
                  </w:tcBorders>
                  <w:vAlign w:val="center"/>
                </w:tcPr>
                <w:p w14:paraId="5447E93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p>
              </w:tc>
              <w:tc>
                <w:tcPr>
                  <w:tcW w:w="631" w:type="pct"/>
                  <w:tcBorders>
                    <w:tl2br w:val="nil"/>
                    <w:tr2bl w:val="nil"/>
                  </w:tcBorders>
                  <w:vAlign w:val="center"/>
                </w:tcPr>
                <w:p w14:paraId="68BA16B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一般固废</w:t>
                  </w:r>
                </w:p>
              </w:tc>
              <w:tc>
                <w:tcPr>
                  <w:tcW w:w="1684" w:type="pct"/>
                  <w:tcBorders>
                    <w:tl2br w:val="nil"/>
                    <w:tr2bl w:val="nil"/>
                  </w:tcBorders>
                  <w:vAlign w:val="center"/>
                </w:tcPr>
                <w:p w14:paraId="0018979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1座一般固废暂存间（10m</w:t>
                  </w:r>
                  <w:r>
                    <w:rPr>
                      <w:rFonts w:hint="eastAsia" w:cs="Times New Roman"/>
                      <w:color w:val="auto"/>
                      <w:sz w:val="21"/>
                      <w:szCs w:val="21"/>
                      <w:u w:val="none"/>
                      <w:vertAlign w:val="superscript"/>
                      <w:lang w:val="en-US" w:eastAsia="zh-CN"/>
                    </w:rPr>
                    <w:t>2</w:t>
                  </w:r>
                  <w:r>
                    <w:rPr>
                      <w:rFonts w:hint="eastAsia" w:cs="Times New Roman"/>
                      <w:color w:val="auto"/>
                      <w:sz w:val="21"/>
                      <w:szCs w:val="21"/>
                      <w:u w:val="none"/>
                      <w:lang w:val="en-US" w:eastAsia="zh-CN"/>
                    </w:rPr>
                    <w:t>）</w:t>
                  </w:r>
                </w:p>
              </w:tc>
              <w:tc>
                <w:tcPr>
                  <w:tcW w:w="2990" w:type="dxa"/>
                  <w:tcBorders>
                    <w:tl2br w:val="nil"/>
                    <w:tr2bl w:val="nil"/>
                  </w:tcBorders>
                  <w:vAlign w:val="center"/>
                </w:tcPr>
                <w:p w14:paraId="0D11C3F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1座一般固废暂存间（10m</w:t>
                  </w:r>
                  <w:r>
                    <w:rPr>
                      <w:rFonts w:hint="eastAsia" w:cs="Times New Roman"/>
                      <w:color w:val="auto"/>
                      <w:sz w:val="21"/>
                      <w:szCs w:val="21"/>
                      <w:u w:val="none"/>
                      <w:vertAlign w:val="superscript"/>
                      <w:lang w:val="en-US" w:eastAsia="zh-CN"/>
                    </w:rPr>
                    <w:t>2</w:t>
                  </w:r>
                  <w:r>
                    <w:rPr>
                      <w:rFonts w:hint="eastAsia" w:cs="Times New Roman"/>
                      <w:color w:val="auto"/>
                      <w:sz w:val="21"/>
                      <w:szCs w:val="21"/>
                      <w:u w:val="none"/>
                      <w:lang w:val="en-US" w:eastAsia="zh-CN"/>
                    </w:rPr>
                    <w:t>）</w:t>
                  </w:r>
                </w:p>
              </w:tc>
              <w:tc>
                <w:tcPr>
                  <w:tcW w:w="605" w:type="pct"/>
                  <w:tcBorders>
                    <w:tl2br w:val="nil"/>
                    <w:tr2bl w:val="nil"/>
                  </w:tcBorders>
                  <w:vAlign w:val="center"/>
                </w:tcPr>
                <w:p w14:paraId="2835C64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一致</w:t>
                  </w:r>
                </w:p>
              </w:tc>
            </w:tr>
            <w:tr w14:paraId="1EB119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restart"/>
                  <w:tcBorders>
                    <w:tl2br w:val="nil"/>
                    <w:tr2bl w:val="nil"/>
                  </w:tcBorders>
                  <w:vAlign w:val="center"/>
                </w:tcPr>
                <w:p w14:paraId="31156E1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公用工程</w:t>
                  </w:r>
                </w:p>
              </w:tc>
              <w:tc>
                <w:tcPr>
                  <w:tcW w:w="1120" w:type="dxa"/>
                  <w:tcBorders>
                    <w:tl2br w:val="nil"/>
                    <w:tr2bl w:val="nil"/>
                  </w:tcBorders>
                  <w:vAlign w:val="center"/>
                </w:tcPr>
                <w:p w14:paraId="0FCAEBDE">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eastAsia="宋体" w:cs="Times New Roman"/>
                      <w:color w:val="000000"/>
                      <w:kern w:val="0"/>
                      <w:sz w:val="21"/>
                      <w:szCs w:val="21"/>
                      <w:highlight w:val="none"/>
                    </w:rPr>
                    <w:t>供水</w:t>
                  </w:r>
                </w:p>
              </w:tc>
              <w:tc>
                <w:tcPr>
                  <w:tcW w:w="2990" w:type="dxa"/>
                  <w:tcBorders>
                    <w:tl2br w:val="nil"/>
                    <w:tr2bl w:val="nil"/>
                  </w:tcBorders>
                  <w:vAlign w:val="center"/>
                </w:tcPr>
                <w:p w14:paraId="632DF09A">
                  <w:pPr>
                    <w:pStyle w:val="49"/>
                    <w:keepNext w:val="0"/>
                    <w:keepLines w:val="0"/>
                    <w:pageBreakBefore w:val="0"/>
                    <w:widowControl/>
                    <w:kinsoku/>
                    <w:wordWrap/>
                    <w:overflowPunct/>
                    <w:topLinePunct w:val="0"/>
                    <w:autoSpaceDE/>
                    <w:autoSpaceDN/>
                    <w:bidi w:val="0"/>
                    <w:spacing w:after="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eastAsia="宋体" w:cs="Times New Roman"/>
                      <w:sz w:val="21"/>
                      <w:szCs w:val="21"/>
                      <w:highlight w:val="none"/>
                    </w:rPr>
                    <w:t>自来水</w:t>
                  </w:r>
                </w:p>
              </w:tc>
              <w:tc>
                <w:tcPr>
                  <w:tcW w:w="2990" w:type="dxa"/>
                  <w:tcBorders>
                    <w:tl2br w:val="nil"/>
                    <w:tr2bl w:val="nil"/>
                  </w:tcBorders>
                  <w:vAlign w:val="center"/>
                </w:tcPr>
                <w:p w14:paraId="0AC69399">
                  <w:pPr>
                    <w:pStyle w:val="49"/>
                    <w:keepNext w:val="0"/>
                    <w:keepLines w:val="0"/>
                    <w:pageBreakBefore w:val="0"/>
                    <w:widowControl/>
                    <w:kinsoku/>
                    <w:wordWrap/>
                    <w:overflowPunct/>
                    <w:topLinePunct w:val="0"/>
                    <w:autoSpaceDE/>
                    <w:autoSpaceDN/>
                    <w:bidi w:val="0"/>
                    <w:spacing w:after="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eastAsia="宋体" w:cs="Times New Roman"/>
                      <w:sz w:val="21"/>
                      <w:szCs w:val="21"/>
                      <w:highlight w:val="none"/>
                    </w:rPr>
                    <w:t>自来水</w:t>
                  </w:r>
                </w:p>
              </w:tc>
              <w:tc>
                <w:tcPr>
                  <w:tcW w:w="605" w:type="pct"/>
                  <w:tcBorders>
                    <w:tl2br w:val="nil"/>
                    <w:tr2bl w:val="nil"/>
                  </w:tcBorders>
                  <w:vAlign w:val="center"/>
                </w:tcPr>
                <w:p w14:paraId="368DBCC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w:t>
                  </w:r>
                </w:p>
              </w:tc>
            </w:tr>
            <w:tr w14:paraId="4EF2E2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tcBorders>
                    <w:tl2br w:val="nil"/>
                    <w:tr2bl w:val="nil"/>
                  </w:tcBorders>
                  <w:vAlign w:val="center"/>
                </w:tcPr>
                <w:p w14:paraId="4EC1101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p>
              </w:tc>
              <w:tc>
                <w:tcPr>
                  <w:tcW w:w="1120" w:type="dxa"/>
                  <w:tcBorders>
                    <w:tl2br w:val="nil"/>
                    <w:tr2bl w:val="nil"/>
                  </w:tcBorders>
                  <w:vAlign w:val="center"/>
                </w:tcPr>
                <w:p w14:paraId="7EA5B6EA">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eastAsia="宋体" w:cs="Times New Roman"/>
                      <w:color w:val="000000"/>
                      <w:kern w:val="0"/>
                      <w:sz w:val="21"/>
                      <w:szCs w:val="21"/>
                      <w:highlight w:val="none"/>
                    </w:rPr>
                    <w:t>排水</w:t>
                  </w:r>
                </w:p>
              </w:tc>
              <w:tc>
                <w:tcPr>
                  <w:tcW w:w="2990" w:type="dxa"/>
                  <w:tcBorders>
                    <w:tl2br w:val="nil"/>
                    <w:tr2bl w:val="nil"/>
                  </w:tcBorders>
                  <w:vAlign w:val="center"/>
                </w:tcPr>
                <w:p w14:paraId="339132BE">
                  <w:pPr>
                    <w:pStyle w:val="49"/>
                    <w:keepNext w:val="0"/>
                    <w:keepLines w:val="0"/>
                    <w:pageBreakBefore w:val="0"/>
                    <w:widowControl/>
                    <w:kinsoku/>
                    <w:wordWrap/>
                    <w:overflowPunct/>
                    <w:topLinePunct w:val="0"/>
                    <w:autoSpaceDE/>
                    <w:autoSpaceDN/>
                    <w:bidi w:val="0"/>
                    <w:spacing w:after="0"/>
                    <w:jc w:val="center"/>
                    <w:textAlignment w:val="auto"/>
                    <w:rPr>
                      <w:rFonts w:hint="eastAsia" w:cs="Times New Roman" w:eastAsiaTheme="minorEastAsia"/>
                      <w:sz w:val="21"/>
                      <w:szCs w:val="21"/>
                      <w:lang w:val="en-US" w:eastAsia="zh-CN"/>
                    </w:rPr>
                  </w:pPr>
                  <w:r>
                    <w:rPr>
                      <w:rFonts w:hint="default" w:ascii="Times New Roman" w:hAnsi="Times New Roman" w:eastAsia="宋体" w:cs="Times New Roman"/>
                      <w:sz w:val="21"/>
                      <w:szCs w:val="21"/>
                      <w:highlight w:val="none"/>
                    </w:rPr>
                    <w:t>雨污分流</w:t>
                  </w:r>
                </w:p>
              </w:tc>
              <w:tc>
                <w:tcPr>
                  <w:tcW w:w="2990" w:type="dxa"/>
                  <w:tcBorders>
                    <w:tl2br w:val="nil"/>
                    <w:tr2bl w:val="nil"/>
                  </w:tcBorders>
                  <w:vAlign w:val="center"/>
                </w:tcPr>
                <w:p w14:paraId="4A096664">
                  <w:pPr>
                    <w:pStyle w:val="49"/>
                    <w:keepNext w:val="0"/>
                    <w:keepLines w:val="0"/>
                    <w:pageBreakBefore w:val="0"/>
                    <w:widowControl/>
                    <w:kinsoku/>
                    <w:wordWrap/>
                    <w:overflowPunct/>
                    <w:topLinePunct w:val="0"/>
                    <w:autoSpaceDE/>
                    <w:autoSpaceDN/>
                    <w:bidi w:val="0"/>
                    <w:spacing w:after="0"/>
                    <w:jc w:val="center"/>
                    <w:textAlignment w:val="auto"/>
                    <w:rPr>
                      <w:rFonts w:hint="eastAsia" w:cs="Times New Roman" w:eastAsiaTheme="minorEastAsia"/>
                      <w:sz w:val="21"/>
                      <w:szCs w:val="21"/>
                      <w:lang w:val="en-US" w:eastAsia="zh-CN"/>
                    </w:rPr>
                  </w:pPr>
                  <w:r>
                    <w:rPr>
                      <w:rFonts w:hint="default" w:ascii="Times New Roman" w:hAnsi="Times New Roman" w:eastAsia="宋体" w:cs="Times New Roman"/>
                      <w:sz w:val="21"/>
                      <w:szCs w:val="21"/>
                      <w:highlight w:val="none"/>
                    </w:rPr>
                    <w:t>雨污分流</w:t>
                  </w:r>
                </w:p>
              </w:tc>
              <w:tc>
                <w:tcPr>
                  <w:tcW w:w="605" w:type="pct"/>
                  <w:tcBorders>
                    <w:tl2br w:val="nil"/>
                    <w:tr2bl w:val="nil"/>
                  </w:tcBorders>
                  <w:vAlign w:val="center"/>
                </w:tcPr>
                <w:p w14:paraId="0A730CF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w:t>
                  </w:r>
                </w:p>
              </w:tc>
            </w:tr>
            <w:tr w14:paraId="311885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tcBorders>
                    <w:tl2br w:val="nil"/>
                    <w:tr2bl w:val="nil"/>
                  </w:tcBorders>
                  <w:vAlign w:val="center"/>
                </w:tcPr>
                <w:p w14:paraId="6322DF4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p>
              </w:tc>
              <w:tc>
                <w:tcPr>
                  <w:tcW w:w="1120" w:type="dxa"/>
                  <w:tcBorders>
                    <w:tl2br w:val="nil"/>
                    <w:tr2bl w:val="nil"/>
                  </w:tcBorders>
                  <w:vAlign w:val="center"/>
                </w:tcPr>
                <w:p w14:paraId="7B113400">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eastAsia="宋体" w:cs="Times New Roman"/>
                      <w:color w:val="000000"/>
                      <w:kern w:val="0"/>
                      <w:sz w:val="21"/>
                      <w:szCs w:val="21"/>
                      <w:highlight w:val="none"/>
                    </w:rPr>
                    <w:t>供电</w:t>
                  </w:r>
                </w:p>
              </w:tc>
              <w:tc>
                <w:tcPr>
                  <w:tcW w:w="2990" w:type="dxa"/>
                  <w:tcBorders>
                    <w:tl2br w:val="nil"/>
                    <w:tr2bl w:val="nil"/>
                  </w:tcBorders>
                  <w:vAlign w:val="center"/>
                </w:tcPr>
                <w:p w14:paraId="353D719E">
                  <w:pPr>
                    <w:pStyle w:val="49"/>
                    <w:keepNext w:val="0"/>
                    <w:keepLines w:val="0"/>
                    <w:pageBreakBefore w:val="0"/>
                    <w:widowControl/>
                    <w:kinsoku/>
                    <w:wordWrap/>
                    <w:overflowPunct/>
                    <w:topLinePunct w:val="0"/>
                    <w:autoSpaceDE/>
                    <w:autoSpaceDN/>
                    <w:bidi w:val="0"/>
                    <w:spacing w:after="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eastAsia="宋体" w:cs="Times New Roman"/>
                      <w:sz w:val="21"/>
                      <w:szCs w:val="21"/>
                      <w:highlight w:val="none"/>
                    </w:rPr>
                    <w:t>接入</w:t>
                  </w:r>
                  <w:r>
                    <w:rPr>
                      <w:rFonts w:hint="eastAsia" w:ascii="Times New Roman" w:hAnsi="Times New Roman" w:eastAsia="宋体" w:cs="Times New Roman"/>
                      <w:sz w:val="21"/>
                      <w:szCs w:val="21"/>
                      <w:highlight w:val="none"/>
                      <w:lang w:val="en-US" w:eastAsia="zh-CN"/>
                    </w:rPr>
                    <w:t>长垣市</w:t>
                  </w:r>
                  <w:r>
                    <w:rPr>
                      <w:rFonts w:hint="default" w:ascii="Times New Roman" w:hAnsi="Times New Roman" w:eastAsia="宋体" w:cs="Times New Roman"/>
                      <w:sz w:val="21"/>
                      <w:szCs w:val="21"/>
                      <w:highlight w:val="none"/>
                    </w:rPr>
                    <w:t>电网</w:t>
                  </w:r>
                </w:p>
              </w:tc>
              <w:tc>
                <w:tcPr>
                  <w:tcW w:w="2990" w:type="dxa"/>
                  <w:tcBorders>
                    <w:tl2br w:val="nil"/>
                    <w:tr2bl w:val="nil"/>
                  </w:tcBorders>
                  <w:vAlign w:val="center"/>
                </w:tcPr>
                <w:p w14:paraId="0A42DC77">
                  <w:pPr>
                    <w:pStyle w:val="49"/>
                    <w:keepNext w:val="0"/>
                    <w:keepLines w:val="0"/>
                    <w:pageBreakBefore w:val="0"/>
                    <w:widowControl/>
                    <w:kinsoku/>
                    <w:wordWrap/>
                    <w:overflowPunct/>
                    <w:topLinePunct w:val="0"/>
                    <w:autoSpaceDE/>
                    <w:autoSpaceDN/>
                    <w:bidi w:val="0"/>
                    <w:spacing w:after="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eastAsia="宋体" w:cs="Times New Roman"/>
                      <w:sz w:val="21"/>
                      <w:szCs w:val="21"/>
                      <w:highlight w:val="none"/>
                    </w:rPr>
                    <w:t>接入</w:t>
                  </w:r>
                  <w:r>
                    <w:rPr>
                      <w:rFonts w:hint="eastAsia" w:ascii="Times New Roman" w:hAnsi="Times New Roman" w:eastAsia="宋体" w:cs="Times New Roman"/>
                      <w:sz w:val="21"/>
                      <w:szCs w:val="21"/>
                      <w:highlight w:val="none"/>
                      <w:lang w:val="en-US" w:eastAsia="zh-CN"/>
                    </w:rPr>
                    <w:t>长垣市</w:t>
                  </w:r>
                  <w:r>
                    <w:rPr>
                      <w:rFonts w:hint="default" w:ascii="Times New Roman" w:hAnsi="Times New Roman" w:eastAsia="宋体" w:cs="Times New Roman"/>
                      <w:sz w:val="21"/>
                      <w:szCs w:val="21"/>
                      <w:highlight w:val="none"/>
                    </w:rPr>
                    <w:t>电网</w:t>
                  </w:r>
                </w:p>
              </w:tc>
              <w:tc>
                <w:tcPr>
                  <w:tcW w:w="605" w:type="pct"/>
                  <w:tcBorders>
                    <w:tl2br w:val="nil"/>
                    <w:tr2bl w:val="nil"/>
                  </w:tcBorders>
                  <w:vAlign w:val="center"/>
                </w:tcPr>
                <w:p w14:paraId="1464FCC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w:t>
                  </w:r>
                </w:p>
              </w:tc>
            </w:tr>
          </w:tbl>
          <w:p w14:paraId="1E06CA4D">
            <w:pPr>
              <w:keepNext w:val="0"/>
              <w:keepLines w:val="0"/>
              <w:pageBreakBefore w:val="0"/>
              <w:widowControl/>
              <w:kinsoku/>
              <w:wordWrap/>
              <w:overflowPunct/>
              <w:topLinePunct w:val="0"/>
              <w:autoSpaceDE/>
              <w:autoSpaceDN/>
              <w:bidi w:val="0"/>
              <w:adjustRightInd w:val="0"/>
              <w:snapToGrid w:val="0"/>
              <w:spacing w:after="0" w:afterLines="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5</w:t>
            </w:r>
            <w:r>
              <w:rPr>
                <w:rFonts w:hint="eastAsia" w:ascii="Times New Roman" w:hAnsi="Times New Roman" w:cs="Times New Roman" w:eastAsiaTheme="minorEastAsia"/>
                <w:b/>
                <w:bCs/>
                <w:color w:val="auto"/>
                <w:kern w:val="2"/>
                <w:sz w:val="24"/>
                <w:szCs w:val="24"/>
                <w:lang w:val="en-US" w:eastAsia="zh-CN" w:bidi="ar-SA"/>
              </w:rPr>
              <w:t xml:space="preserve">   </w:t>
            </w:r>
            <w:r>
              <w:rPr>
                <w:rFonts w:hint="eastAsia" w:cs="Times New Roman" w:eastAsiaTheme="minorEastAsia"/>
                <w:b/>
                <w:bCs/>
                <w:color w:val="auto"/>
                <w:kern w:val="2"/>
                <w:sz w:val="24"/>
                <w:szCs w:val="24"/>
                <w:lang w:val="en-US" w:eastAsia="zh-CN" w:bidi="ar-SA"/>
              </w:rPr>
              <w:t>本项目（一期）</w:t>
            </w:r>
            <w:r>
              <w:rPr>
                <w:rFonts w:hint="default" w:ascii="Times New Roman" w:hAnsi="Times New Roman" w:cs="Times New Roman" w:eastAsiaTheme="minorEastAsia"/>
                <w:b/>
                <w:bCs/>
                <w:color w:val="auto"/>
                <w:kern w:val="2"/>
                <w:sz w:val="24"/>
                <w:szCs w:val="24"/>
                <w:lang w:val="en-US" w:eastAsia="zh-CN" w:bidi="ar-SA"/>
              </w:rPr>
              <w:t>主要设备情况一览表</w:t>
            </w:r>
          </w:p>
          <w:tbl>
            <w:tblPr>
              <w:tblStyle w:val="18"/>
              <w:tblW w:w="878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5"/>
              <w:gridCol w:w="1505"/>
              <w:gridCol w:w="1500"/>
              <w:gridCol w:w="640"/>
              <w:gridCol w:w="1762"/>
              <w:gridCol w:w="1523"/>
              <w:gridCol w:w="645"/>
              <w:gridCol w:w="677"/>
            </w:tblGrid>
            <w:tr w14:paraId="3CD0B1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Merge w:val="restart"/>
                  <w:tcBorders>
                    <w:tl2br w:val="nil"/>
                    <w:tr2bl w:val="nil"/>
                  </w:tcBorders>
                  <w:noWrap w:val="0"/>
                  <w:vAlign w:val="center"/>
                </w:tcPr>
                <w:p w14:paraId="0CD47F0F">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cs="Times New Roman"/>
                      <w:b/>
                      <w:bCs/>
                      <w:color w:val="auto"/>
                      <w:kern w:val="0"/>
                      <w:sz w:val="21"/>
                      <w:szCs w:val="21"/>
                      <w:highlight w:val="none"/>
                      <w:u w:val="none"/>
                      <w:lang w:val="en-US" w:eastAsia="zh-CN" w:bidi="ar-SA"/>
                    </w:rPr>
                  </w:pPr>
                  <w:r>
                    <w:rPr>
                      <w:rFonts w:hint="default" w:ascii="Times New Roman" w:hAnsi="Times New Roman" w:cs="Times New Roman"/>
                      <w:b/>
                      <w:bCs/>
                      <w:color w:val="auto"/>
                      <w:kern w:val="0"/>
                      <w:sz w:val="21"/>
                      <w:szCs w:val="21"/>
                      <w:highlight w:val="none"/>
                      <w:u w:val="none"/>
                    </w:rPr>
                    <w:t>序号</w:t>
                  </w:r>
                </w:p>
              </w:tc>
              <w:tc>
                <w:tcPr>
                  <w:tcW w:w="2074" w:type="pct"/>
                  <w:gridSpan w:val="3"/>
                  <w:tcBorders>
                    <w:tl2br w:val="nil"/>
                    <w:tr2bl w:val="nil"/>
                  </w:tcBorders>
                  <w:noWrap w:val="0"/>
                  <w:vAlign w:val="center"/>
                </w:tcPr>
                <w:p w14:paraId="7D387E07">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cs="Times New Roman"/>
                      <w:b/>
                      <w:bCs/>
                      <w:color w:val="000000"/>
                      <w:kern w:val="0"/>
                      <w:sz w:val="21"/>
                      <w:szCs w:val="21"/>
                      <w:highlight w:val="none"/>
                      <w:u w:val="none"/>
                    </w:rPr>
                  </w:pPr>
                  <w:r>
                    <w:rPr>
                      <w:rFonts w:hint="default" w:ascii="Times New Roman" w:hAnsi="Times New Roman" w:cs="Times New Roman"/>
                      <w:b/>
                      <w:bCs/>
                      <w:color w:val="000000"/>
                      <w:sz w:val="21"/>
                      <w:szCs w:val="21"/>
                      <w:vertAlign w:val="baseline"/>
                      <w:lang w:val="en-US" w:eastAsia="zh-CN"/>
                    </w:rPr>
                    <w:t>环评批复情况</w:t>
                  </w:r>
                </w:p>
              </w:tc>
              <w:tc>
                <w:tcPr>
                  <w:tcW w:w="2236" w:type="pct"/>
                  <w:gridSpan w:val="3"/>
                  <w:tcBorders>
                    <w:tl2br w:val="nil"/>
                    <w:tr2bl w:val="nil"/>
                  </w:tcBorders>
                  <w:noWrap w:val="0"/>
                  <w:vAlign w:val="center"/>
                </w:tcPr>
                <w:p w14:paraId="435DEA9B">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eastAsia="宋体" w:cs="Times New Roman"/>
                      <w:b/>
                      <w:bCs/>
                      <w:color w:val="000000"/>
                      <w:kern w:val="0"/>
                      <w:sz w:val="21"/>
                      <w:szCs w:val="21"/>
                      <w:highlight w:val="none"/>
                      <w:u w:val="none"/>
                      <w:lang w:val="en-US" w:eastAsia="zh-CN"/>
                    </w:rPr>
                  </w:pPr>
                  <w:r>
                    <w:rPr>
                      <w:rFonts w:hint="eastAsia" w:ascii="Times New Roman" w:hAnsi="Times New Roman" w:cs="Times New Roman"/>
                      <w:b/>
                      <w:bCs/>
                      <w:color w:val="000000"/>
                      <w:sz w:val="21"/>
                      <w:szCs w:val="21"/>
                      <w:vertAlign w:val="baseline"/>
                      <w:lang w:val="en-US" w:eastAsia="zh-CN"/>
                    </w:rPr>
                    <w:t>实际</w:t>
                  </w:r>
                  <w:r>
                    <w:rPr>
                      <w:rFonts w:hint="default" w:ascii="Times New Roman" w:hAnsi="Times New Roman" w:cs="Times New Roman"/>
                      <w:b/>
                      <w:bCs/>
                      <w:color w:val="000000"/>
                      <w:sz w:val="21"/>
                      <w:szCs w:val="21"/>
                      <w:vertAlign w:val="baseline"/>
                      <w:lang w:val="en-US" w:eastAsia="zh-CN"/>
                    </w:rPr>
                    <w:t>建设情况</w:t>
                  </w:r>
                </w:p>
              </w:tc>
              <w:tc>
                <w:tcPr>
                  <w:tcW w:w="385" w:type="pct"/>
                  <w:vMerge w:val="restart"/>
                  <w:tcBorders>
                    <w:tl2br w:val="nil"/>
                    <w:tr2bl w:val="nil"/>
                  </w:tcBorders>
                  <w:noWrap w:val="0"/>
                  <w:vAlign w:val="center"/>
                </w:tcPr>
                <w:p w14:paraId="67E7FC55">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cs="Times New Roman"/>
                      <w:b/>
                      <w:bCs/>
                      <w:color w:val="0000FF"/>
                      <w:kern w:val="0"/>
                      <w:sz w:val="21"/>
                      <w:szCs w:val="21"/>
                      <w:highlight w:val="none"/>
                      <w:u w:val="none"/>
                      <w:lang w:val="en-US" w:eastAsia="zh-CN"/>
                    </w:rPr>
                  </w:pPr>
                  <w:r>
                    <w:rPr>
                      <w:rFonts w:hint="default" w:ascii="Times New Roman" w:hAnsi="Times New Roman" w:cs="Times New Roman"/>
                      <w:b/>
                      <w:bCs/>
                      <w:color w:val="auto"/>
                      <w:kern w:val="0"/>
                      <w:sz w:val="21"/>
                      <w:szCs w:val="21"/>
                      <w:highlight w:val="none"/>
                      <w:u w:val="none"/>
                      <w:lang w:val="en-US" w:eastAsia="zh-CN"/>
                    </w:rPr>
                    <w:t>变化情况</w:t>
                  </w:r>
                </w:p>
              </w:tc>
            </w:tr>
            <w:tr w14:paraId="2E0587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Merge w:val="continue"/>
                  <w:tcBorders>
                    <w:tl2br w:val="nil"/>
                    <w:tr2bl w:val="nil"/>
                  </w:tcBorders>
                  <w:noWrap w:val="0"/>
                  <w:vAlign w:val="center"/>
                </w:tcPr>
                <w:p w14:paraId="29E79514">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cs="Times New Roman"/>
                      <w:b/>
                      <w:bCs/>
                      <w:color w:val="auto"/>
                      <w:kern w:val="0"/>
                      <w:sz w:val="21"/>
                      <w:szCs w:val="21"/>
                      <w:highlight w:val="none"/>
                      <w:u w:val="none"/>
                      <w:lang w:val="en-US" w:eastAsia="zh-CN" w:bidi="ar-SA"/>
                    </w:rPr>
                  </w:pPr>
                </w:p>
              </w:tc>
              <w:tc>
                <w:tcPr>
                  <w:tcW w:w="856" w:type="pct"/>
                  <w:tcBorders>
                    <w:tl2br w:val="nil"/>
                    <w:tr2bl w:val="nil"/>
                  </w:tcBorders>
                  <w:noWrap w:val="0"/>
                  <w:vAlign w:val="center"/>
                </w:tcPr>
                <w:p w14:paraId="147D0735">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cs="Times New Roman"/>
                      <w:b/>
                      <w:bCs/>
                      <w:color w:val="auto"/>
                      <w:kern w:val="0"/>
                      <w:sz w:val="21"/>
                      <w:szCs w:val="21"/>
                      <w:highlight w:val="none"/>
                      <w:u w:val="none"/>
                    </w:rPr>
                  </w:pPr>
                  <w:r>
                    <w:rPr>
                      <w:rFonts w:hint="default" w:ascii="Times New Roman" w:hAnsi="Times New Roman" w:cs="Times New Roman"/>
                      <w:b/>
                      <w:bCs/>
                      <w:color w:val="auto"/>
                      <w:kern w:val="0"/>
                      <w:sz w:val="21"/>
                      <w:szCs w:val="21"/>
                      <w:highlight w:val="none"/>
                      <w:u w:val="none"/>
                    </w:rPr>
                    <w:t>设备名称</w:t>
                  </w:r>
                </w:p>
              </w:tc>
              <w:tc>
                <w:tcPr>
                  <w:tcW w:w="853" w:type="pct"/>
                  <w:tcBorders>
                    <w:tl2br w:val="nil"/>
                    <w:tr2bl w:val="nil"/>
                  </w:tcBorders>
                  <w:noWrap w:val="0"/>
                  <w:vAlign w:val="center"/>
                </w:tcPr>
                <w:p w14:paraId="4AA2DE5A">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eastAsia="宋体" w:cs="Times New Roman"/>
                      <w:b/>
                      <w:bCs/>
                      <w:color w:val="auto"/>
                      <w:kern w:val="0"/>
                      <w:sz w:val="21"/>
                      <w:szCs w:val="21"/>
                      <w:highlight w:val="none"/>
                      <w:u w:val="none"/>
                      <w:lang w:val="en-US" w:eastAsia="zh-CN" w:bidi="ar-SA"/>
                    </w:rPr>
                  </w:pPr>
                  <w:r>
                    <w:rPr>
                      <w:rFonts w:hint="default" w:ascii="Times New Roman" w:hAnsi="Times New Roman" w:cs="Times New Roman"/>
                      <w:b/>
                      <w:bCs/>
                      <w:color w:val="auto"/>
                      <w:kern w:val="0"/>
                      <w:sz w:val="21"/>
                      <w:szCs w:val="21"/>
                      <w:highlight w:val="none"/>
                      <w:u w:val="none"/>
                    </w:rPr>
                    <w:t>型号</w:t>
                  </w:r>
                </w:p>
              </w:tc>
              <w:tc>
                <w:tcPr>
                  <w:tcW w:w="364" w:type="pct"/>
                  <w:tcBorders>
                    <w:tl2br w:val="nil"/>
                    <w:tr2bl w:val="nil"/>
                  </w:tcBorders>
                  <w:noWrap w:val="0"/>
                  <w:vAlign w:val="center"/>
                </w:tcPr>
                <w:p w14:paraId="0EE93A4C">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cs="Times New Roman"/>
                      <w:b/>
                      <w:bCs/>
                      <w:color w:val="auto"/>
                      <w:kern w:val="0"/>
                      <w:sz w:val="21"/>
                      <w:szCs w:val="21"/>
                      <w:highlight w:val="none"/>
                      <w:u w:val="none"/>
                      <w:lang w:val="en-US" w:eastAsia="zh-CN" w:bidi="ar-SA"/>
                    </w:rPr>
                  </w:pPr>
                  <w:r>
                    <w:rPr>
                      <w:rFonts w:hint="default" w:ascii="Times New Roman" w:hAnsi="Times New Roman" w:cs="Times New Roman"/>
                      <w:b/>
                      <w:bCs/>
                      <w:color w:val="auto"/>
                      <w:kern w:val="0"/>
                      <w:sz w:val="21"/>
                      <w:szCs w:val="21"/>
                      <w:highlight w:val="none"/>
                      <w:u w:val="none"/>
                    </w:rPr>
                    <w:t>数量</w:t>
                  </w:r>
                </w:p>
              </w:tc>
              <w:tc>
                <w:tcPr>
                  <w:tcW w:w="1002" w:type="pct"/>
                  <w:tcBorders>
                    <w:tl2br w:val="nil"/>
                    <w:tr2bl w:val="nil"/>
                  </w:tcBorders>
                  <w:noWrap w:val="0"/>
                  <w:vAlign w:val="center"/>
                </w:tcPr>
                <w:p w14:paraId="2CBE5B31">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bCs/>
                      <w:color w:val="auto"/>
                      <w:kern w:val="0"/>
                      <w:sz w:val="21"/>
                      <w:szCs w:val="21"/>
                      <w:highlight w:val="none"/>
                      <w:u w:val="none"/>
                    </w:rPr>
                  </w:pPr>
                  <w:r>
                    <w:rPr>
                      <w:rFonts w:hint="default" w:ascii="Times New Roman" w:hAnsi="Times New Roman" w:cs="Times New Roman"/>
                      <w:b/>
                      <w:bCs/>
                      <w:color w:val="auto"/>
                      <w:kern w:val="0"/>
                      <w:sz w:val="21"/>
                      <w:szCs w:val="21"/>
                      <w:highlight w:val="none"/>
                      <w:u w:val="none"/>
                    </w:rPr>
                    <w:t>设备名称</w:t>
                  </w:r>
                </w:p>
              </w:tc>
              <w:tc>
                <w:tcPr>
                  <w:tcW w:w="866" w:type="pct"/>
                  <w:tcBorders>
                    <w:tl2br w:val="nil"/>
                    <w:tr2bl w:val="nil"/>
                  </w:tcBorders>
                  <w:noWrap w:val="0"/>
                  <w:vAlign w:val="center"/>
                </w:tcPr>
                <w:p w14:paraId="482FDF22">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bCs/>
                      <w:color w:val="auto"/>
                      <w:kern w:val="0"/>
                      <w:sz w:val="21"/>
                      <w:szCs w:val="21"/>
                      <w:highlight w:val="none"/>
                      <w:u w:val="none"/>
                    </w:rPr>
                  </w:pPr>
                  <w:r>
                    <w:rPr>
                      <w:rFonts w:hint="default" w:ascii="Times New Roman" w:hAnsi="Times New Roman" w:cs="Times New Roman"/>
                      <w:b/>
                      <w:bCs/>
                      <w:color w:val="auto"/>
                      <w:kern w:val="0"/>
                      <w:sz w:val="21"/>
                      <w:szCs w:val="21"/>
                      <w:highlight w:val="none"/>
                      <w:u w:val="none"/>
                    </w:rPr>
                    <w:t>型号</w:t>
                  </w:r>
                </w:p>
              </w:tc>
              <w:tc>
                <w:tcPr>
                  <w:tcW w:w="367" w:type="pct"/>
                  <w:tcBorders>
                    <w:tl2br w:val="nil"/>
                    <w:tr2bl w:val="nil"/>
                  </w:tcBorders>
                  <w:noWrap w:val="0"/>
                  <w:vAlign w:val="center"/>
                </w:tcPr>
                <w:p w14:paraId="4C90B4FE">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bCs/>
                      <w:color w:val="auto"/>
                      <w:kern w:val="0"/>
                      <w:sz w:val="21"/>
                      <w:szCs w:val="21"/>
                      <w:highlight w:val="none"/>
                      <w:u w:val="none"/>
                    </w:rPr>
                  </w:pPr>
                  <w:r>
                    <w:rPr>
                      <w:rFonts w:hint="default" w:ascii="Times New Roman" w:hAnsi="Times New Roman" w:cs="Times New Roman"/>
                      <w:b/>
                      <w:bCs/>
                      <w:color w:val="auto"/>
                      <w:kern w:val="0"/>
                      <w:sz w:val="21"/>
                      <w:szCs w:val="21"/>
                      <w:highlight w:val="none"/>
                      <w:u w:val="none"/>
                    </w:rPr>
                    <w:t>数量</w:t>
                  </w:r>
                </w:p>
              </w:tc>
              <w:tc>
                <w:tcPr>
                  <w:tcW w:w="385" w:type="pct"/>
                  <w:vMerge w:val="continue"/>
                  <w:tcBorders>
                    <w:tl2br w:val="nil"/>
                    <w:tr2bl w:val="nil"/>
                  </w:tcBorders>
                  <w:noWrap w:val="0"/>
                  <w:vAlign w:val="center"/>
                </w:tcPr>
                <w:p w14:paraId="4C1B530F">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eastAsia="宋体" w:cs="Times New Roman"/>
                      <w:b/>
                      <w:bCs/>
                      <w:color w:val="0000FF"/>
                      <w:kern w:val="0"/>
                      <w:sz w:val="21"/>
                      <w:szCs w:val="21"/>
                      <w:highlight w:val="none"/>
                      <w:u w:val="none"/>
                      <w:lang w:val="en-US" w:eastAsia="zh-CN" w:bidi="ar-SA"/>
                    </w:rPr>
                  </w:pPr>
                </w:p>
              </w:tc>
            </w:tr>
            <w:tr w14:paraId="67003F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07A8D24D">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w:t>
                  </w:r>
                </w:p>
              </w:tc>
              <w:tc>
                <w:tcPr>
                  <w:tcW w:w="856" w:type="pct"/>
                  <w:tcBorders>
                    <w:tl2br w:val="nil"/>
                    <w:tr2bl w:val="nil"/>
                  </w:tcBorders>
                  <w:noWrap w:val="0"/>
                  <w:vAlign w:val="center"/>
                </w:tcPr>
                <w:p w14:paraId="619D060D">
                  <w:pPr>
                    <w:keepNext w:val="0"/>
                    <w:keepLines w:val="0"/>
                    <w:pageBreakBefore w:val="0"/>
                    <w:widowControl/>
                    <w:suppressLineNumbers w:val="0"/>
                    <w:kinsoku/>
                    <w:wordWrap/>
                    <w:overflowPunct/>
                    <w:topLinePunct w:val="0"/>
                    <w:autoSpaceDE/>
                    <w:autoSpaceDN/>
                    <w:bidi w:val="0"/>
                    <w:snapToGrid w:val="0"/>
                    <w:spacing w:after="0"/>
                    <w:jc w:val="center"/>
                    <w:textAlignment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cs="Times New Roman"/>
                      <w:b w:val="0"/>
                      <w:bCs w:val="0"/>
                      <w:i w:val="0"/>
                      <w:color w:val="000000"/>
                      <w:kern w:val="0"/>
                      <w:sz w:val="21"/>
                      <w:szCs w:val="21"/>
                      <w:highlight w:val="none"/>
                      <w:u w:val="none"/>
                      <w:lang w:val="en-US" w:eastAsia="zh-CN" w:bidi="ar"/>
                    </w:rPr>
                    <w:t>超音速喷涂机</w:t>
                  </w:r>
                </w:p>
              </w:tc>
              <w:tc>
                <w:tcPr>
                  <w:tcW w:w="853" w:type="pct"/>
                  <w:tcBorders>
                    <w:tl2br w:val="nil"/>
                    <w:tr2bl w:val="nil"/>
                  </w:tcBorders>
                  <w:noWrap w:val="0"/>
                  <w:vAlign w:val="center"/>
                </w:tcPr>
                <w:p w14:paraId="5F45BD2C">
                  <w:pPr>
                    <w:keepNext w:val="0"/>
                    <w:keepLines w:val="0"/>
                    <w:pageBreakBefore w:val="0"/>
                    <w:widowControl/>
                    <w:kinsoku/>
                    <w:wordWrap/>
                    <w:overflowPunct/>
                    <w:topLinePunct w:val="0"/>
                    <w:autoSpaceDE/>
                    <w:autoSpaceDN/>
                    <w:bidi w:val="0"/>
                    <w:adjustRightInd/>
                    <w:snapToGrid w:val="0"/>
                    <w:spacing w:after="0"/>
                    <w:jc w:val="center"/>
                    <w:textAlignment w:val="auto"/>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default" w:ascii="Times New Roman" w:hAnsi="Times New Roman" w:eastAsia="宋体" w:cs="Times New Roman"/>
                      <w:kern w:val="0"/>
                      <w:sz w:val="21"/>
                      <w:szCs w:val="21"/>
                      <w:highlight w:val="none"/>
                      <w:lang w:val="en-US" w:eastAsia="zh-CN"/>
                    </w:rPr>
                    <w:t>HA-2000</w:t>
                  </w:r>
                </w:p>
              </w:tc>
              <w:tc>
                <w:tcPr>
                  <w:tcW w:w="364" w:type="pct"/>
                  <w:tcBorders>
                    <w:tl2br w:val="nil"/>
                    <w:tr2bl w:val="nil"/>
                  </w:tcBorders>
                  <w:noWrap w:val="0"/>
                  <w:vAlign w:val="center"/>
                </w:tcPr>
                <w:p w14:paraId="6F4A4C50">
                  <w:pPr>
                    <w:keepNext w:val="0"/>
                    <w:keepLines w:val="0"/>
                    <w:pageBreakBefore w:val="0"/>
                    <w:widowControl/>
                    <w:kinsoku/>
                    <w:wordWrap/>
                    <w:overflowPunct/>
                    <w:topLinePunct w:val="0"/>
                    <w:autoSpaceDE/>
                    <w:autoSpaceDN/>
                    <w:bidi w:val="0"/>
                    <w:snapToGrid w:val="0"/>
                    <w:spacing w:after="0" w:line="240" w:lineRule="auto"/>
                    <w:jc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cs="Times New Roman"/>
                      <w:b w:val="0"/>
                      <w:bCs w:val="0"/>
                      <w:color w:val="000000"/>
                      <w:kern w:val="0"/>
                      <w:sz w:val="21"/>
                      <w:szCs w:val="21"/>
                      <w:highlight w:val="none"/>
                      <w:u w:val="none"/>
                      <w:lang w:val="en-US" w:eastAsia="zh-CN"/>
                    </w:rPr>
                    <w:t>1</w:t>
                  </w:r>
                </w:p>
              </w:tc>
              <w:tc>
                <w:tcPr>
                  <w:tcW w:w="1002" w:type="pct"/>
                  <w:tcBorders>
                    <w:tl2br w:val="nil"/>
                    <w:tr2bl w:val="nil"/>
                  </w:tcBorders>
                  <w:noWrap w:val="0"/>
                  <w:vAlign w:val="center"/>
                </w:tcPr>
                <w:p w14:paraId="0564EA9F">
                  <w:pPr>
                    <w:keepNext w:val="0"/>
                    <w:keepLines w:val="0"/>
                    <w:pageBreakBefore w:val="0"/>
                    <w:widowControl/>
                    <w:suppressLineNumbers w:val="0"/>
                    <w:kinsoku/>
                    <w:wordWrap/>
                    <w:overflowPunct/>
                    <w:topLinePunct w:val="0"/>
                    <w:autoSpaceDE/>
                    <w:autoSpaceDN/>
                    <w:bidi w:val="0"/>
                    <w:snapToGrid w:val="0"/>
                    <w:spacing w:after="0"/>
                    <w:jc w:val="center"/>
                    <w:textAlignment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cs="Times New Roman"/>
                      <w:b w:val="0"/>
                      <w:bCs w:val="0"/>
                      <w:i w:val="0"/>
                      <w:color w:val="000000"/>
                      <w:kern w:val="0"/>
                      <w:sz w:val="21"/>
                      <w:szCs w:val="21"/>
                      <w:highlight w:val="none"/>
                      <w:u w:val="none"/>
                      <w:lang w:val="en-US" w:eastAsia="zh-CN" w:bidi="ar"/>
                    </w:rPr>
                    <w:t>超音速喷涂机</w:t>
                  </w:r>
                </w:p>
              </w:tc>
              <w:tc>
                <w:tcPr>
                  <w:tcW w:w="866" w:type="pct"/>
                  <w:tcBorders>
                    <w:tl2br w:val="nil"/>
                    <w:tr2bl w:val="nil"/>
                  </w:tcBorders>
                  <w:noWrap w:val="0"/>
                  <w:vAlign w:val="center"/>
                </w:tcPr>
                <w:p w14:paraId="1C982B79">
                  <w:pPr>
                    <w:keepNext w:val="0"/>
                    <w:keepLines w:val="0"/>
                    <w:pageBreakBefore w:val="0"/>
                    <w:widowControl/>
                    <w:kinsoku/>
                    <w:wordWrap/>
                    <w:overflowPunct/>
                    <w:topLinePunct w:val="0"/>
                    <w:autoSpaceDE/>
                    <w:autoSpaceDN/>
                    <w:bidi w:val="0"/>
                    <w:adjustRightInd/>
                    <w:snapToGrid w:val="0"/>
                    <w:spacing w:after="0"/>
                    <w:jc w:val="center"/>
                    <w:textAlignment w:val="auto"/>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default" w:ascii="Times New Roman" w:hAnsi="Times New Roman" w:eastAsia="宋体" w:cs="Times New Roman"/>
                      <w:kern w:val="0"/>
                      <w:sz w:val="21"/>
                      <w:szCs w:val="21"/>
                      <w:highlight w:val="none"/>
                      <w:lang w:val="en-US" w:eastAsia="zh-CN"/>
                    </w:rPr>
                    <w:t>HA-2000</w:t>
                  </w:r>
                </w:p>
              </w:tc>
              <w:tc>
                <w:tcPr>
                  <w:tcW w:w="367" w:type="pct"/>
                  <w:tcBorders>
                    <w:tl2br w:val="nil"/>
                    <w:tr2bl w:val="nil"/>
                  </w:tcBorders>
                  <w:noWrap w:val="0"/>
                  <w:vAlign w:val="center"/>
                </w:tcPr>
                <w:p w14:paraId="06AD420D">
                  <w:pPr>
                    <w:keepNext w:val="0"/>
                    <w:keepLines w:val="0"/>
                    <w:pageBreakBefore w:val="0"/>
                    <w:widowControl/>
                    <w:kinsoku/>
                    <w:wordWrap/>
                    <w:overflowPunct/>
                    <w:topLinePunct w:val="0"/>
                    <w:autoSpaceDE/>
                    <w:autoSpaceDN/>
                    <w:bidi w:val="0"/>
                    <w:snapToGrid w:val="0"/>
                    <w:spacing w:after="0" w:line="240" w:lineRule="auto"/>
                    <w:jc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cs="Times New Roman"/>
                      <w:b w:val="0"/>
                      <w:bCs w:val="0"/>
                      <w:color w:val="000000"/>
                      <w:kern w:val="0"/>
                      <w:sz w:val="21"/>
                      <w:szCs w:val="21"/>
                      <w:highlight w:val="none"/>
                      <w:u w:val="none"/>
                      <w:lang w:val="en-US" w:eastAsia="zh-CN"/>
                    </w:rPr>
                    <w:t>0</w:t>
                  </w:r>
                </w:p>
              </w:tc>
              <w:tc>
                <w:tcPr>
                  <w:tcW w:w="385" w:type="pct"/>
                  <w:tcBorders>
                    <w:tl2br w:val="nil"/>
                    <w:tr2bl w:val="nil"/>
                  </w:tcBorders>
                  <w:noWrap w:val="0"/>
                  <w:vAlign w:val="center"/>
                </w:tcPr>
                <w:p w14:paraId="004949B9">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未建设</w:t>
                  </w:r>
                </w:p>
              </w:tc>
            </w:tr>
            <w:tr w14:paraId="33E9AC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302D5B13">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2</w:t>
                  </w:r>
                </w:p>
              </w:tc>
              <w:tc>
                <w:tcPr>
                  <w:tcW w:w="856" w:type="pct"/>
                  <w:tcBorders>
                    <w:tl2br w:val="nil"/>
                    <w:tr2bl w:val="nil"/>
                  </w:tcBorders>
                  <w:noWrap w:val="0"/>
                  <w:vAlign w:val="center"/>
                </w:tcPr>
                <w:p w14:paraId="16A8504E">
                  <w:pPr>
                    <w:keepNext w:val="0"/>
                    <w:keepLines w:val="0"/>
                    <w:pageBreakBefore w:val="0"/>
                    <w:widowControl/>
                    <w:suppressLineNumbers w:val="0"/>
                    <w:kinsoku/>
                    <w:wordWrap/>
                    <w:overflowPunct/>
                    <w:topLinePunct w:val="0"/>
                    <w:autoSpaceDE/>
                    <w:autoSpaceDN/>
                    <w:bidi w:val="0"/>
                    <w:snapToGrid w:val="0"/>
                    <w:spacing w:after="0"/>
                    <w:jc w:val="center"/>
                    <w:textAlignment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cs="Times New Roman"/>
                      <w:b w:val="0"/>
                      <w:bCs w:val="0"/>
                      <w:i w:val="0"/>
                      <w:color w:val="000000"/>
                      <w:kern w:val="0"/>
                      <w:sz w:val="21"/>
                      <w:szCs w:val="21"/>
                      <w:highlight w:val="none"/>
                      <w:u w:val="none"/>
                      <w:lang w:val="en-US" w:eastAsia="zh-CN" w:bidi="ar"/>
                    </w:rPr>
                    <w:t>喷砂机</w:t>
                  </w:r>
                </w:p>
              </w:tc>
              <w:tc>
                <w:tcPr>
                  <w:tcW w:w="853" w:type="pct"/>
                  <w:tcBorders>
                    <w:tl2br w:val="nil"/>
                    <w:tr2bl w:val="nil"/>
                  </w:tcBorders>
                  <w:noWrap w:val="0"/>
                  <w:vAlign w:val="center"/>
                </w:tcPr>
                <w:p w14:paraId="4F875331">
                  <w:pPr>
                    <w:keepNext w:val="0"/>
                    <w:keepLines w:val="0"/>
                    <w:pageBreakBefore w:val="0"/>
                    <w:widowControl/>
                    <w:kinsoku/>
                    <w:wordWrap/>
                    <w:overflowPunct/>
                    <w:topLinePunct w:val="0"/>
                    <w:autoSpaceDE/>
                    <w:autoSpaceDN/>
                    <w:bidi w:val="0"/>
                    <w:adjustRightInd/>
                    <w:snapToGrid w:val="0"/>
                    <w:spacing w:after="0"/>
                    <w:jc w:val="center"/>
                    <w:textAlignment w:val="auto"/>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default" w:ascii="Times New Roman" w:hAnsi="Times New Roman" w:eastAsia="宋体" w:cs="Times New Roman"/>
                      <w:kern w:val="0"/>
                      <w:sz w:val="21"/>
                      <w:szCs w:val="21"/>
                      <w:highlight w:val="none"/>
                      <w:lang w:val="en-US" w:eastAsia="zh-CN"/>
                    </w:rPr>
                    <w:t>/</w:t>
                  </w:r>
                </w:p>
              </w:tc>
              <w:tc>
                <w:tcPr>
                  <w:tcW w:w="364" w:type="pct"/>
                  <w:tcBorders>
                    <w:tl2br w:val="nil"/>
                    <w:tr2bl w:val="nil"/>
                  </w:tcBorders>
                  <w:noWrap w:val="0"/>
                  <w:vAlign w:val="center"/>
                </w:tcPr>
                <w:p w14:paraId="6C5E91BC">
                  <w:pPr>
                    <w:keepNext w:val="0"/>
                    <w:keepLines w:val="0"/>
                    <w:pageBreakBefore w:val="0"/>
                    <w:widowControl/>
                    <w:kinsoku/>
                    <w:wordWrap/>
                    <w:overflowPunct/>
                    <w:topLinePunct w:val="0"/>
                    <w:autoSpaceDE/>
                    <w:autoSpaceDN/>
                    <w:bidi w:val="0"/>
                    <w:snapToGrid w:val="0"/>
                    <w:spacing w:after="0" w:line="240" w:lineRule="auto"/>
                    <w:jc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cs="Times New Roman"/>
                      <w:kern w:val="0"/>
                      <w:sz w:val="21"/>
                      <w:szCs w:val="21"/>
                      <w:highlight w:val="none"/>
                      <w:lang w:val="en-US" w:eastAsia="zh-CN"/>
                    </w:rPr>
                    <w:t>1</w:t>
                  </w:r>
                </w:p>
              </w:tc>
              <w:tc>
                <w:tcPr>
                  <w:tcW w:w="1002" w:type="pct"/>
                  <w:tcBorders>
                    <w:tl2br w:val="nil"/>
                    <w:tr2bl w:val="nil"/>
                  </w:tcBorders>
                  <w:noWrap w:val="0"/>
                  <w:vAlign w:val="center"/>
                </w:tcPr>
                <w:p w14:paraId="5125B8A8">
                  <w:pPr>
                    <w:keepNext w:val="0"/>
                    <w:keepLines w:val="0"/>
                    <w:pageBreakBefore w:val="0"/>
                    <w:widowControl/>
                    <w:suppressLineNumbers w:val="0"/>
                    <w:kinsoku/>
                    <w:wordWrap/>
                    <w:overflowPunct/>
                    <w:topLinePunct w:val="0"/>
                    <w:autoSpaceDE/>
                    <w:autoSpaceDN/>
                    <w:bidi w:val="0"/>
                    <w:snapToGrid w:val="0"/>
                    <w:spacing w:after="0"/>
                    <w:jc w:val="center"/>
                    <w:textAlignment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cs="Times New Roman"/>
                      <w:b w:val="0"/>
                      <w:bCs w:val="0"/>
                      <w:i w:val="0"/>
                      <w:color w:val="000000"/>
                      <w:kern w:val="0"/>
                      <w:sz w:val="21"/>
                      <w:szCs w:val="21"/>
                      <w:highlight w:val="none"/>
                      <w:u w:val="none"/>
                      <w:lang w:val="en-US" w:eastAsia="zh-CN" w:bidi="ar"/>
                    </w:rPr>
                    <w:t>喷砂机</w:t>
                  </w:r>
                </w:p>
              </w:tc>
              <w:tc>
                <w:tcPr>
                  <w:tcW w:w="866" w:type="pct"/>
                  <w:tcBorders>
                    <w:tl2br w:val="nil"/>
                    <w:tr2bl w:val="nil"/>
                  </w:tcBorders>
                  <w:noWrap w:val="0"/>
                  <w:vAlign w:val="center"/>
                </w:tcPr>
                <w:p w14:paraId="6885FDAD">
                  <w:pPr>
                    <w:keepNext w:val="0"/>
                    <w:keepLines w:val="0"/>
                    <w:pageBreakBefore w:val="0"/>
                    <w:widowControl/>
                    <w:kinsoku/>
                    <w:wordWrap/>
                    <w:overflowPunct/>
                    <w:topLinePunct w:val="0"/>
                    <w:autoSpaceDE/>
                    <w:autoSpaceDN/>
                    <w:bidi w:val="0"/>
                    <w:adjustRightInd/>
                    <w:snapToGrid w:val="0"/>
                    <w:spacing w:after="0"/>
                    <w:jc w:val="center"/>
                    <w:textAlignment w:val="auto"/>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default" w:ascii="Times New Roman" w:hAnsi="Times New Roman" w:eastAsia="宋体" w:cs="Times New Roman"/>
                      <w:kern w:val="0"/>
                      <w:sz w:val="21"/>
                      <w:szCs w:val="21"/>
                      <w:highlight w:val="none"/>
                      <w:lang w:val="en-US" w:eastAsia="zh-CN"/>
                    </w:rPr>
                    <w:t>/</w:t>
                  </w:r>
                </w:p>
              </w:tc>
              <w:tc>
                <w:tcPr>
                  <w:tcW w:w="367" w:type="pct"/>
                  <w:tcBorders>
                    <w:tl2br w:val="nil"/>
                    <w:tr2bl w:val="nil"/>
                  </w:tcBorders>
                  <w:noWrap w:val="0"/>
                  <w:vAlign w:val="center"/>
                </w:tcPr>
                <w:p w14:paraId="25DDF82A">
                  <w:pPr>
                    <w:keepNext w:val="0"/>
                    <w:keepLines w:val="0"/>
                    <w:pageBreakBefore w:val="0"/>
                    <w:widowControl/>
                    <w:kinsoku/>
                    <w:wordWrap/>
                    <w:overflowPunct/>
                    <w:topLinePunct w:val="0"/>
                    <w:autoSpaceDE/>
                    <w:autoSpaceDN/>
                    <w:bidi w:val="0"/>
                    <w:snapToGrid w:val="0"/>
                    <w:spacing w:after="0" w:line="240" w:lineRule="auto"/>
                    <w:jc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cs="Times New Roman"/>
                      <w:kern w:val="0"/>
                      <w:sz w:val="21"/>
                      <w:szCs w:val="21"/>
                      <w:highlight w:val="none"/>
                      <w:lang w:val="en-US" w:eastAsia="zh-CN"/>
                    </w:rPr>
                    <w:t>2</w:t>
                  </w:r>
                </w:p>
              </w:tc>
              <w:tc>
                <w:tcPr>
                  <w:tcW w:w="385" w:type="pct"/>
                  <w:tcBorders>
                    <w:tl2br w:val="nil"/>
                    <w:tr2bl w:val="nil"/>
                  </w:tcBorders>
                  <w:noWrap w:val="0"/>
                  <w:vAlign w:val="center"/>
                </w:tcPr>
                <w:p w14:paraId="02B2ABD5">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增加</w:t>
                  </w:r>
                </w:p>
              </w:tc>
            </w:tr>
            <w:tr w14:paraId="2A91D6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39FE9768">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3</w:t>
                  </w:r>
                </w:p>
              </w:tc>
              <w:tc>
                <w:tcPr>
                  <w:tcW w:w="856" w:type="pct"/>
                  <w:tcBorders>
                    <w:tl2br w:val="nil"/>
                    <w:tr2bl w:val="nil"/>
                  </w:tcBorders>
                  <w:noWrap w:val="0"/>
                  <w:vAlign w:val="center"/>
                </w:tcPr>
                <w:p w14:paraId="4269623F">
                  <w:pPr>
                    <w:keepNext w:val="0"/>
                    <w:keepLines w:val="0"/>
                    <w:pageBreakBefore w:val="0"/>
                    <w:widowControl/>
                    <w:suppressLineNumbers w:val="0"/>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i w:val="0"/>
                      <w:color w:val="auto"/>
                      <w:kern w:val="0"/>
                      <w:sz w:val="21"/>
                      <w:szCs w:val="21"/>
                      <w:highlight w:val="none"/>
                      <w:u w:val="none"/>
                      <w:lang w:val="en-US" w:eastAsia="zh-CN" w:bidi="ar"/>
                    </w:rPr>
                    <w:t>静电吸附喷枪</w:t>
                  </w:r>
                </w:p>
              </w:tc>
              <w:tc>
                <w:tcPr>
                  <w:tcW w:w="853" w:type="pct"/>
                  <w:tcBorders>
                    <w:tl2br w:val="nil"/>
                    <w:tr2bl w:val="nil"/>
                  </w:tcBorders>
                  <w:noWrap w:val="0"/>
                  <w:vAlign w:val="center"/>
                </w:tcPr>
                <w:p w14:paraId="06131EF3">
                  <w:pPr>
                    <w:keepNext w:val="0"/>
                    <w:keepLines w:val="0"/>
                    <w:pageBreakBefore w:val="0"/>
                    <w:widowControl/>
                    <w:kinsoku/>
                    <w:wordWrap/>
                    <w:overflowPunct/>
                    <w:topLinePunct w:val="0"/>
                    <w:autoSpaceDE/>
                    <w:autoSpaceDN/>
                    <w:bidi w:val="0"/>
                    <w:adjustRightInd/>
                    <w:snapToGrid w:val="0"/>
                    <w:spacing w:after="0"/>
                    <w:jc w:val="center"/>
                    <w:textAlignment w:val="auto"/>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lang w:val="en-US" w:eastAsia="zh-CN"/>
                    </w:rPr>
                    <w:t>/</w:t>
                  </w:r>
                </w:p>
              </w:tc>
              <w:tc>
                <w:tcPr>
                  <w:tcW w:w="364" w:type="pct"/>
                  <w:tcBorders>
                    <w:tl2br w:val="nil"/>
                    <w:tr2bl w:val="nil"/>
                  </w:tcBorders>
                  <w:noWrap w:val="0"/>
                  <w:vAlign w:val="center"/>
                </w:tcPr>
                <w:p w14:paraId="4536AAAA">
                  <w:pPr>
                    <w:keepNext w:val="0"/>
                    <w:keepLines w:val="0"/>
                    <w:pageBreakBefore w:val="0"/>
                    <w:widowControl/>
                    <w:kinsoku/>
                    <w:wordWrap/>
                    <w:overflowPunct/>
                    <w:topLinePunct w:val="0"/>
                    <w:autoSpaceDE/>
                    <w:autoSpaceDN/>
                    <w:bidi w:val="0"/>
                    <w:snapToGrid w:val="0"/>
                    <w:spacing w:after="0" w:line="240" w:lineRule="auto"/>
                    <w:jc w:val="center"/>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lang w:val="en-US" w:eastAsia="zh-CN"/>
                    </w:rPr>
                    <w:t>3</w:t>
                  </w:r>
                </w:p>
              </w:tc>
              <w:tc>
                <w:tcPr>
                  <w:tcW w:w="1002" w:type="pct"/>
                  <w:tcBorders>
                    <w:tl2br w:val="nil"/>
                    <w:tr2bl w:val="nil"/>
                  </w:tcBorders>
                  <w:noWrap w:val="0"/>
                  <w:vAlign w:val="center"/>
                </w:tcPr>
                <w:p w14:paraId="5AFEEA4C">
                  <w:pPr>
                    <w:keepNext w:val="0"/>
                    <w:keepLines w:val="0"/>
                    <w:pageBreakBefore w:val="0"/>
                    <w:widowControl/>
                    <w:suppressLineNumbers w:val="0"/>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i w:val="0"/>
                      <w:color w:val="auto"/>
                      <w:kern w:val="0"/>
                      <w:sz w:val="21"/>
                      <w:szCs w:val="21"/>
                      <w:highlight w:val="none"/>
                      <w:u w:val="none"/>
                      <w:lang w:val="en-US" w:eastAsia="zh-CN" w:bidi="ar"/>
                    </w:rPr>
                    <w:t>静电吸附喷枪</w:t>
                  </w:r>
                </w:p>
              </w:tc>
              <w:tc>
                <w:tcPr>
                  <w:tcW w:w="866" w:type="pct"/>
                  <w:tcBorders>
                    <w:tl2br w:val="nil"/>
                    <w:tr2bl w:val="nil"/>
                  </w:tcBorders>
                  <w:noWrap w:val="0"/>
                  <w:vAlign w:val="center"/>
                </w:tcPr>
                <w:p w14:paraId="02579406">
                  <w:pPr>
                    <w:keepNext w:val="0"/>
                    <w:keepLines w:val="0"/>
                    <w:pageBreakBefore w:val="0"/>
                    <w:widowControl/>
                    <w:kinsoku/>
                    <w:wordWrap/>
                    <w:overflowPunct/>
                    <w:topLinePunct w:val="0"/>
                    <w:autoSpaceDE/>
                    <w:autoSpaceDN/>
                    <w:bidi w:val="0"/>
                    <w:adjustRightInd/>
                    <w:snapToGrid w:val="0"/>
                    <w:spacing w:after="0"/>
                    <w:jc w:val="center"/>
                    <w:textAlignment w:val="auto"/>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lang w:val="en-US" w:eastAsia="zh-CN"/>
                    </w:rPr>
                    <w:t>/</w:t>
                  </w:r>
                </w:p>
              </w:tc>
              <w:tc>
                <w:tcPr>
                  <w:tcW w:w="367" w:type="pct"/>
                  <w:tcBorders>
                    <w:tl2br w:val="nil"/>
                    <w:tr2bl w:val="nil"/>
                  </w:tcBorders>
                  <w:noWrap w:val="0"/>
                  <w:vAlign w:val="center"/>
                </w:tcPr>
                <w:p w14:paraId="174F72A8">
                  <w:pPr>
                    <w:keepNext w:val="0"/>
                    <w:keepLines w:val="0"/>
                    <w:pageBreakBefore w:val="0"/>
                    <w:widowControl/>
                    <w:kinsoku/>
                    <w:wordWrap/>
                    <w:overflowPunct/>
                    <w:topLinePunct w:val="0"/>
                    <w:autoSpaceDE/>
                    <w:autoSpaceDN/>
                    <w:bidi w:val="0"/>
                    <w:snapToGrid w:val="0"/>
                    <w:spacing w:after="0" w:line="240" w:lineRule="auto"/>
                    <w:jc w:val="center"/>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lang w:val="en-US" w:eastAsia="zh-CN"/>
                    </w:rPr>
                    <w:t>3</w:t>
                  </w:r>
                </w:p>
              </w:tc>
              <w:tc>
                <w:tcPr>
                  <w:tcW w:w="385" w:type="pct"/>
                  <w:tcBorders>
                    <w:tl2br w:val="nil"/>
                    <w:tr2bl w:val="nil"/>
                  </w:tcBorders>
                  <w:noWrap w:val="0"/>
                  <w:vAlign w:val="center"/>
                </w:tcPr>
                <w:p w14:paraId="21705086">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cs="Times New Roman"/>
                      <w:b w:val="0"/>
                      <w:bCs w:val="0"/>
                      <w:color w:val="FF0000"/>
                      <w:kern w:val="0"/>
                      <w:sz w:val="21"/>
                      <w:szCs w:val="21"/>
                      <w:highlight w:val="none"/>
                      <w:u w:val="none"/>
                      <w:lang w:val="en-US" w:eastAsia="zh-CN"/>
                    </w:rPr>
                  </w:pPr>
                  <w:r>
                    <w:rPr>
                      <w:rFonts w:hint="eastAsia" w:cs="Times New Roman"/>
                      <w:b w:val="0"/>
                      <w:bCs w:val="0"/>
                      <w:color w:val="auto"/>
                      <w:kern w:val="0"/>
                      <w:sz w:val="21"/>
                      <w:szCs w:val="21"/>
                      <w:highlight w:val="none"/>
                      <w:u w:val="none"/>
                      <w:lang w:val="en-US" w:eastAsia="zh-CN" w:bidi="ar-SA"/>
                    </w:rPr>
                    <w:t>一致</w:t>
                  </w:r>
                </w:p>
              </w:tc>
            </w:tr>
            <w:tr w14:paraId="5E860E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77FD21D2">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4</w:t>
                  </w:r>
                </w:p>
              </w:tc>
              <w:tc>
                <w:tcPr>
                  <w:tcW w:w="856" w:type="pct"/>
                  <w:tcBorders>
                    <w:tl2br w:val="nil"/>
                    <w:tr2bl w:val="nil"/>
                  </w:tcBorders>
                  <w:noWrap w:val="0"/>
                  <w:vAlign w:val="center"/>
                </w:tcPr>
                <w:p w14:paraId="37B056F3">
                  <w:pPr>
                    <w:keepNext w:val="0"/>
                    <w:keepLines w:val="0"/>
                    <w:pageBreakBefore w:val="0"/>
                    <w:widowControl/>
                    <w:suppressLineNumbers w:val="0"/>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i w:val="0"/>
                      <w:color w:val="auto"/>
                      <w:kern w:val="0"/>
                      <w:sz w:val="21"/>
                      <w:szCs w:val="21"/>
                      <w:highlight w:val="none"/>
                      <w:u w:val="none"/>
                      <w:lang w:val="en-US" w:eastAsia="zh-CN" w:bidi="ar"/>
                    </w:rPr>
                    <w:t>空压机</w:t>
                  </w:r>
                </w:p>
              </w:tc>
              <w:tc>
                <w:tcPr>
                  <w:tcW w:w="853" w:type="pct"/>
                  <w:tcBorders>
                    <w:tl2br w:val="nil"/>
                    <w:tr2bl w:val="nil"/>
                  </w:tcBorders>
                  <w:noWrap w:val="0"/>
                  <w:vAlign w:val="center"/>
                </w:tcPr>
                <w:p w14:paraId="15B484A9">
                  <w:pPr>
                    <w:keepNext w:val="0"/>
                    <w:keepLines w:val="0"/>
                    <w:pageBreakBefore w:val="0"/>
                    <w:widowControl/>
                    <w:kinsoku/>
                    <w:wordWrap/>
                    <w:overflowPunct/>
                    <w:topLinePunct w:val="0"/>
                    <w:autoSpaceDE/>
                    <w:autoSpaceDN/>
                    <w:bidi w:val="0"/>
                    <w:adjustRightInd w:val="0"/>
                    <w:snapToGrid w:val="0"/>
                    <w:spacing w:after="0" w:line="0" w:lineRule="atLeast"/>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highlight w:val="none"/>
                      <w:u w:val="none"/>
                      <w:lang w:val="en-US" w:eastAsia="zh-CN"/>
                    </w:rPr>
                    <w:t>/</w:t>
                  </w:r>
                </w:p>
              </w:tc>
              <w:tc>
                <w:tcPr>
                  <w:tcW w:w="364" w:type="pct"/>
                  <w:tcBorders>
                    <w:tl2br w:val="nil"/>
                    <w:tr2bl w:val="nil"/>
                  </w:tcBorders>
                  <w:noWrap w:val="0"/>
                  <w:vAlign w:val="center"/>
                </w:tcPr>
                <w:p w14:paraId="2F782F21">
                  <w:pPr>
                    <w:keepNext w:val="0"/>
                    <w:keepLines w:val="0"/>
                    <w:pageBreakBefore w:val="0"/>
                    <w:widowControl/>
                    <w:kinsoku/>
                    <w:wordWrap/>
                    <w:overflowPunct/>
                    <w:topLinePunct w:val="0"/>
                    <w:autoSpaceDE/>
                    <w:autoSpaceDN/>
                    <w:bidi w:val="0"/>
                    <w:snapToGrid w:val="0"/>
                    <w:spacing w:after="0" w:line="240" w:lineRule="auto"/>
                    <w:jc w:val="center"/>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4</w:t>
                  </w:r>
                </w:p>
              </w:tc>
              <w:tc>
                <w:tcPr>
                  <w:tcW w:w="1002" w:type="pct"/>
                  <w:tcBorders>
                    <w:tl2br w:val="nil"/>
                    <w:tr2bl w:val="nil"/>
                  </w:tcBorders>
                  <w:noWrap w:val="0"/>
                  <w:vAlign w:val="center"/>
                </w:tcPr>
                <w:p w14:paraId="62F63DDE">
                  <w:pPr>
                    <w:keepNext w:val="0"/>
                    <w:keepLines w:val="0"/>
                    <w:pageBreakBefore w:val="0"/>
                    <w:widowControl/>
                    <w:suppressLineNumbers w:val="0"/>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i w:val="0"/>
                      <w:color w:val="auto"/>
                      <w:kern w:val="0"/>
                      <w:sz w:val="21"/>
                      <w:szCs w:val="21"/>
                      <w:highlight w:val="none"/>
                      <w:u w:val="none"/>
                      <w:lang w:val="en-US" w:eastAsia="zh-CN" w:bidi="ar"/>
                    </w:rPr>
                    <w:t>空压机</w:t>
                  </w:r>
                </w:p>
              </w:tc>
              <w:tc>
                <w:tcPr>
                  <w:tcW w:w="866" w:type="pct"/>
                  <w:tcBorders>
                    <w:tl2br w:val="nil"/>
                    <w:tr2bl w:val="nil"/>
                  </w:tcBorders>
                  <w:noWrap w:val="0"/>
                  <w:vAlign w:val="center"/>
                </w:tcPr>
                <w:p w14:paraId="60DA81E6">
                  <w:pPr>
                    <w:keepNext w:val="0"/>
                    <w:keepLines w:val="0"/>
                    <w:pageBreakBefore w:val="0"/>
                    <w:widowControl/>
                    <w:kinsoku/>
                    <w:wordWrap/>
                    <w:overflowPunct/>
                    <w:topLinePunct w:val="0"/>
                    <w:autoSpaceDE/>
                    <w:autoSpaceDN/>
                    <w:bidi w:val="0"/>
                    <w:adjustRightInd w:val="0"/>
                    <w:snapToGrid w:val="0"/>
                    <w:spacing w:after="0" w:line="0" w:lineRule="atLeast"/>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highlight w:val="none"/>
                      <w:u w:val="none"/>
                      <w:lang w:val="en-US" w:eastAsia="zh-CN"/>
                    </w:rPr>
                    <w:t>/</w:t>
                  </w:r>
                </w:p>
              </w:tc>
              <w:tc>
                <w:tcPr>
                  <w:tcW w:w="367" w:type="pct"/>
                  <w:tcBorders>
                    <w:tl2br w:val="nil"/>
                    <w:tr2bl w:val="nil"/>
                  </w:tcBorders>
                  <w:noWrap w:val="0"/>
                  <w:vAlign w:val="center"/>
                </w:tcPr>
                <w:p w14:paraId="2B1393C1">
                  <w:pPr>
                    <w:keepNext w:val="0"/>
                    <w:keepLines w:val="0"/>
                    <w:pageBreakBefore w:val="0"/>
                    <w:widowControl/>
                    <w:kinsoku/>
                    <w:wordWrap/>
                    <w:overflowPunct/>
                    <w:topLinePunct w:val="0"/>
                    <w:autoSpaceDE/>
                    <w:autoSpaceDN/>
                    <w:bidi w:val="0"/>
                    <w:snapToGrid w:val="0"/>
                    <w:spacing w:after="0" w:line="240" w:lineRule="auto"/>
                    <w:jc w:val="center"/>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4</w:t>
                  </w:r>
                </w:p>
              </w:tc>
              <w:tc>
                <w:tcPr>
                  <w:tcW w:w="385" w:type="pct"/>
                  <w:tcBorders>
                    <w:tl2br w:val="nil"/>
                    <w:tr2bl w:val="nil"/>
                  </w:tcBorders>
                  <w:noWrap w:val="0"/>
                  <w:vAlign w:val="center"/>
                </w:tcPr>
                <w:p w14:paraId="3E3A2F46">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cs="Times New Roman"/>
                      <w:b w:val="0"/>
                      <w:bCs w:val="0"/>
                      <w:color w:val="FF0000"/>
                      <w:kern w:val="0"/>
                      <w:sz w:val="21"/>
                      <w:szCs w:val="21"/>
                      <w:highlight w:val="none"/>
                      <w:u w:val="none"/>
                      <w:lang w:val="en-US" w:eastAsia="zh-CN"/>
                    </w:rPr>
                  </w:pPr>
                  <w:r>
                    <w:rPr>
                      <w:rFonts w:hint="eastAsia" w:cs="Times New Roman"/>
                      <w:b w:val="0"/>
                      <w:bCs w:val="0"/>
                      <w:color w:val="auto"/>
                      <w:kern w:val="0"/>
                      <w:sz w:val="21"/>
                      <w:szCs w:val="21"/>
                      <w:highlight w:val="none"/>
                      <w:u w:val="none"/>
                      <w:lang w:val="en-US" w:eastAsia="zh-CN" w:bidi="ar-SA"/>
                    </w:rPr>
                    <w:t>一致</w:t>
                  </w:r>
                </w:p>
              </w:tc>
            </w:tr>
            <w:tr w14:paraId="5A0BE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2CB40AB1">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5</w:t>
                  </w:r>
                </w:p>
              </w:tc>
              <w:tc>
                <w:tcPr>
                  <w:tcW w:w="856" w:type="pct"/>
                  <w:tcBorders>
                    <w:tl2br w:val="nil"/>
                    <w:tr2bl w:val="nil"/>
                  </w:tcBorders>
                  <w:noWrap w:val="0"/>
                  <w:vAlign w:val="center"/>
                </w:tcPr>
                <w:p w14:paraId="5B46DC6C">
                  <w:pPr>
                    <w:keepNext w:val="0"/>
                    <w:keepLines w:val="0"/>
                    <w:pageBreakBefore w:val="0"/>
                    <w:widowControl/>
                    <w:suppressLineNumbers w:val="0"/>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i w:val="0"/>
                      <w:color w:val="auto"/>
                      <w:kern w:val="0"/>
                      <w:sz w:val="21"/>
                      <w:szCs w:val="21"/>
                      <w:highlight w:val="none"/>
                      <w:u w:val="none"/>
                      <w:lang w:val="en-US" w:eastAsia="zh-CN" w:bidi="ar"/>
                    </w:rPr>
                    <w:t>激光切割机</w:t>
                  </w:r>
                </w:p>
              </w:tc>
              <w:tc>
                <w:tcPr>
                  <w:tcW w:w="853" w:type="pct"/>
                  <w:tcBorders>
                    <w:tl2br w:val="nil"/>
                    <w:tr2bl w:val="nil"/>
                  </w:tcBorders>
                  <w:noWrap w:val="0"/>
                  <w:vAlign w:val="center"/>
                </w:tcPr>
                <w:p w14:paraId="6EAC7F2D">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highlight w:val="none"/>
                      <w:u w:val="none"/>
                      <w:lang w:val="en-US" w:eastAsia="zh-CN"/>
                    </w:rPr>
                    <w:t>R3R</w:t>
                  </w:r>
                </w:p>
              </w:tc>
              <w:tc>
                <w:tcPr>
                  <w:tcW w:w="364" w:type="pct"/>
                  <w:tcBorders>
                    <w:tl2br w:val="nil"/>
                    <w:tr2bl w:val="nil"/>
                  </w:tcBorders>
                  <w:noWrap w:val="0"/>
                  <w:vAlign w:val="center"/>
                </w:tcPr>
                <w:p w14:paraId="5F1FF602">
                  <w:pPr>
                    <w:keepNext w:val="0"/>
                    <w:keepLines w:val="0"/>
                    <w:pageBreakBefore w:val="0"/>
                    <w:widowControl/>
                    <w:kinsoku/>
                    <w:wordWrap/>
                    <w:overflowPunct/>
                    <w:topLinePunct w:val="0"/>
                    <w:autoSpaceDE/>
                    <w:autoSpaceDN/>
                    <w:bidi w:val="0"/>
                    <w:snapToGrid w:val="0"/>
                    <w:spacing w:after="0" w:line="240" w:lineRule="auto"/>
                    <w:jc w:val="center"/>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1</w:t>
                  </w:r>
                </w:p>
              </w:tc>
              <w:tc>
                <w:tcPr>
                  <w:tcW w:w="1002" w:type="pct"/>
                  <w:tcBorders>
                    <w:tl2br w:val="nil"/>
                    <w:tr2bl w:val="nil"/>
                  </w:tcBorders>
                  <w:noWrap w:val="0"/>
                  <w:vAlign w:val="center"/>
                </w:tcPr>
                <w:p w14:paraId="33348B21">
                  <w:pPr>
                    <w:keepNext w:val="0"/>
                    <w:keepLines w:val="0"/>
                    <w:pageBreakBefore w:val="0"/>
                    <w:widowControl/>
                    <w:suppressLineNumbers w:val="0"/>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i w:val="0"/>
                      <w:color w:val="auto"/>
                      <w:kern w:val="0"/>
                      <w:sz w:val="21"/>
                      <w:szCs w:val="21"/>
                      <w:highlight w:val="none"/>
                      <w:u w:val="none"/>
                      <w:lang w:val="en-US" w:eastAsia="zh-CN" w:bidi="ar"/>
                    </w:rPr>
                    <w:t>激光切割机</w:t>
                  </w:r>
                </w:p>
              </w:tc>
              <w:tc>
                <w:tcPr>
                  <w:tcW w:w="866" w:type="pct"/>
                  <w:tcBorders>
                    <w:tl2br w:val="nil"/>
                    <w:tr2bl w:val="nil"/>
                  </w:tcBorders>
                  <w:noWrap w:val="0"/>
                  <w:vAlign w:val="center"/>
                </w:tcPr>
                <w:p w14:paraId="7CA8B3DF">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highlight w:val="none"/>
                      <w:u w:val="none"/>
                      <w:lang w:val="en-US" w:eastAsia="zh-CN"/>
                    </w:rPr>
                    <w:t>R3R</w:t>
                  </w:r>
                </w:p>
              </w:tc>
              <w:tc>
                <w:tcPr>
                  <w:tcW w:w="367" w:type="pct"/>
                  <w:tcBorders>
                    <w:tl2br w:val="nil"/>
                    <w:tr2bl w:val="nil"/>
                  </w:tcBorders>
                  <w:noWrap w:val="0"/>
                  <w:vAlign w:val="center"/>
                </w:tcPr>
                <w:p w14:paraId="6A391D49">
                  <w:pPr>
                    <w:keepNext w:val="0"/>
                    <w:keepLines w:val="0"/>
                    <w:pageBreakBefore w:val="0"/>
                    <w:widowControl/>
                    <w:kinsoku/>
                    <w:wordWrap/>
                    <w:overflowPunct/>
                    <w:topLinePunct w:val="0"/>
                    <w:autoSpaceDE/>
                    <w:autoSpaceDN/>
                    <w:bidi w:val="0"/>
                    <w:snapToGrid w:val="0"/>
                    <w:spacing w:after="0" w:line="240" w:lineRule="auto"/>
                    <w:jc w:val="center"/>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1</w:t>
                  </w:r>
                </w:p>
              </w:tc>
              <w:tc>
                <w:tcPr>
                  <w:tcW w:w="385" w:type="pct"/>
                  <w:tcBorders>
                    <w:tl2br w:val="nil"/>
                    <w:tr2bl w:val="nil"/>
                  </w:tcBorders>
                  <w:noWrap w:val="0"/>
                  <w:vAlign w:val="center"/>
                </w:tcPr>
                <w:p w14:paraId="024F082B">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b w:val="0"/>
                      <w:bCs w:val="0"/>
                      <w:color w:val="auto"/>
                      <w:kern w:val="0"/>
                      <w:sz w:val="21"/>
                      <w:szCs w:val="21"/>
                      <w:highlight w:val="none"/>
                      <w:u w:val="none"/>
                      <w:lang w:val="en-US" w:eastAsia="zh-CN" w:bidi="ar-SA"/>
                    </w:rPr>
                    <w:t>一致</w:t>
                  </w:r>
                </w:p>
              </w:tc>
            </w:tr>
            <w:tr w14:paraId="6BA6D7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3863BA2C">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6</w:t>
                  </w:r>
                </w:p>
              </w:tc>
              <w:tc>
                <w:tcPr>
                  <w:tcW w:w="856" w:type="pct"/>
                  <w:tcBorders>
                    <w:tl2br w:val="nil"/>
                    <w:tr2bl w:val="nil"/>
                  </w:tcBorders>
                  <w:noWrap w:val="0"/>
                  <w:vAlign w:val="center"/>
                </w:tcPr>
                <w:p w14:paraId="7910784D">
                  <w:pPr>
                    <w:keepNext w:val="0"/>
                    <w:keepLines w:val="0"/>
                    <w:pageBreakBefore w:val="0"/>
                    <w:widowControl/>
                    <w:suppressLineNumbers w:val="0"/>
                    <w:kinsoku/>
                    <w:wordWrap/>
                    <w:overflowPunct/>
                    <w:topLinePunct w:val="0"/>
                    <w:autoSpaceDE/>
                    <w:autoSpaceDN/>
                    <w:bidi w:val="0"/>
                    <w:snapToGrid w:val="0"/>
                    <w:spacing w:after="0"/>
                    <w:jc w:val="center"/>
                    <w:textAlignment w:val="center"/>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eastAsia" w:cs="Times New Roman"/>
                      <w:b w:val="0"/>
                      <w:bCs w:val="0"/>
                      <w:i w:val="0"/>
                      <w:color w:val="auto"/>
                      <w:kern w:val="0"/>
                      <w:sz w:val="21"/>
                      <w:szCs w:val="21"/>
                      <w:highlight w:val="none"/>
                      <w:u w:val="none"/>
                      <w:lang w:val="en-US" w:eastAsia="zh-CN" w:bidi="ar"/>
                    </w:rPr>
                    <w:t>激光切板机</w:t>
                  </w:r>
                </w:p>
              </w:tc>
              <w:tc>
                <w:tcPr>
                  <w:tcW w:w="853" w:type="pct"/>
                  <w:tcBorders>
                    <w:tl2br w:val="nil"/>
                    <w:tr2bl w:val="nil"/>
                  </w:tcBorders>
                  <w:noWrap w:val="0"/>
                  <w:vAlign w:val="center"/>
                </w:tcPr>
                <w:p w14:paraId="5A480F77">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eastAsia="宋体" w:cs="Times New Roman"/>
                      <w:b w:val="0"/>
                      <w:bCs w:val="0"/>
                      <w:color w:val="auto"/>
                      <w:kern w:val="0"/>
                      <w:sz w:val="21"/>
                      <w:szCs w:val="21"/>
                      <w:highlight w:val="none"/>
                      <w:u w:val="none"/>
                      <w:lang w:val="en-US" w:eastAsia="zh-CN"/>
                    </w:rPr>
                  </w:pPr>
                  <w:r>
                    <w:rPr>
                      <w:rFonts w:hint="eastAsia" w:cs="Times New Roman"/>
                      <w:b w:val="0"/>
                      <w:bCs w:val="0"/>
                      <w:kern w:val="0"/>
                      <w:sz w:val="21"/>
                      <w:szCs w:val="21"/>
                      <w:highlight w:val="none"/>
                      <w:u w:val="none"/>
                      <w:lang w:val="en-US" w:eastAsia="zh-CN"/>
                    </w:rPr>
                    <w:t>C12025</w:t>
                  </w:r>
                </w:p>
              </w:tc>
              <w:tc>
                <w:tcPr>
                  <w:tcW w:w="364" w:type="pct"/>
                  <w:tcBorders>
                    <w:tl2br w:val="nil"/>
                    <w:tr2bl w:val="nil"/>
                  </w:tcBorders>
                  <w:noWrap w:val="0"/>
                  <w:vAlign w:val="center"/>
                </w:tcPr>
                <w:p w14:paraId="4029328B">
                  <w:pPr>
                    <w:keepNext w:val="0"/>
                    <w:keepLines w:val="0"/>
                    <w:pageBreakBefore w:val="0"/>
                    <w:widowControl/>
                    <w:kinsoku/>
                    <w:wordWrap/>
                    <w:overflowPunct/>
                    <w:topLinePunct w:val="0"/>
                    <w:autoSpaceDE/>
                    <w:autoSpaceDN/>
                    <w:bidi w:val="0"/>
                    <w:snapToGrid w:val="0"/>
                    <w:spacing w:after="0"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w:t>
                  </w:r>
                </w:p>
              </w:tc>
              <w:tc>
                <w:tcPr>
                  <w:tcW w:w="1002" w:type="pct"/>
                  <w:tcBorders>
                    <w:tl2br w:val="nil"/>
                    <w:tr2bl w:val="nil"/>
                  </w:tcBorders>
                  <w:noWrap w:val="0"/>
                  <w:vAlign w:val="center"/>
                </w:tcPr>
                <w:p w14:paraId="68B54DED">
                  <w:pPr>
                    <w:keepNext w:val="0"/>
                    <w:keepLines w:val="0"/>
                    <w:pageBreakBefore w:val="0"/>
                    <w:widowControl/>
                    <w:suppressLineNumbers w:val="0"/>
                    <w:kinsoku/>
                    <w:wordWrap/>
                    <w:overflowPunct/>
                    <w:topLinePunct w:val="0"/>
                    <w:autoSpaceDE/>
                    <w:autoSpaceDN/>
                    <w:bidi w:val="0"/>
                    <w:snapToGrid w:val="0"/>
                    <w:spacing w:after="0"/>
                    <w:jc w:val="center"/>
                    <w:textAlignment w:val="center"/>
                    <w:rPr>
                      <w:rFonts w:hint="eastAsia" w:ascii="Times New Roman" w:hAnsi="Times New Roman" w:eastAsia="宋体" w:cs="Times New Roman"/>
                      <w:b w:val="0"/>
                      <w:bCs w:val="0"/>
                      <w:i w:val="0"/>
                      <w:color w:val="auto"/>
                      <w:kern w:val="0"/>
                      <w:sz w:val="21"/>
                      <w:szCs w:val="21"/>
                      <w:highlight w:val="none"/>
                      <w:u w:val="none"/>
                      <w:lang w:val="en-US" w:eastAsia="zh-CN" w:bidi="ar"/>
                    </w:rPr>
                  </w:pPr>
                  <w:r>
                    <w:rPr>
                      <w:rFonts w:hint="eastAsia" w:cs="Times New Roman"/>
                      <w:b w:val="0"/>
                      <w:bCs w:val="0"/>
                      <w:i w:val="0"/>
                      <w:color w:val="auto"/>
                      <w:kern w:val="0"/>
                      <w:sz w:val="21"/>
                      <w:szCs w:val="21"/>
                      <w:highlight w:val="none"/>
                      <w:u w:val="none"/>
                      <w:lang w:val="en-US" w:eastAsia="zh-CN" w:bidi="ar"/>
                    </w:rPr>
                    <w:t>激光切板机</w:t>
                  </w:r>
                </w:p>
              </w:tc>
              <w:tc>
                <w:tcPr>
                  <w:tcW w:w="866" w:type="pct"/>
                  <w:tcBorders>
                    <w:tl2br w:val="nil"/>
                    <w:tr2bl w:val="nil"/>
                  </w:tcBorders>
                  <w:noWrap w:val="0"/>
                  <w:vAlign w:val="center"/>
                </w:tcPr>
                <w:p w14:paraId="0909C371">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eastAsia="宋体" w:cs="Times New Roman"/>
                      <w:b w:val="0"/>
                      <w:bCs w:val="0"/>
                      <w:color w:val="auto"/>
                      <w:kern w:val="0"/>
                      <w:sz w:val="21"/>
                      <w:szCs w:val="21"/>
                      <w:highlight w:val="none"/>
                      <w:u w:val="none"/>
                      <w:lang w:val="en-US" w:eastAsia="zh-CN"/>
                    </w:rPr>
                  </w:pPr>
                  <w:r>
                    <w:rPr>
                      <w:rFonts w:hint="eastAsia" w:cs="Times New Roman"/>
                      <w:b w:val="0"/>
                      <w:bCs w:val="0"/>
                      <w:color w:val="auto"/>
                      <w:kern w:val="0"/>
                      <w:sz w:val="21"/>
                      <w:szCs w:val="21"/>
                      <w:highlight w:val="none"/>
                      <w:u w:val="none"/>
                      <w:lang w:val="en-US" w:eastAsia="zh-CN"/>
                    </w:rPr>
                    <w:t>C12025</w:t>
                  </w:r>
                </w:p>
              </w:tc>
              <w:tc>
                <w:tcPr>
                  <w:tcW w:w="367" w:type="pct"/>
                  <w:tcBorders>
                    <w:tl2br w:val="nil"/>
                    <w:tr2bl w:val="nil"/>
                  </w:tcBorders>
                  <w:noWrap w:val="0"/>
                  <w:vAlign w:val="center"/>
                </w:tcPr>
                <w:p w14:paraId="75AE5797">
                  <w:pPr>
                    <w:keepNext w:val="0"/>
                    <w:keepLines w:val="0"/>
                    <w:pageBreakBefore w:val="0"/>
                    <w:widowControl/>
                    <w:kinsoku/>
                    <w:wordWrap/>
                    <w:overflowPunct/>
                    <w:topLinePunct w:val="0"/>
                    <w:autoSpaceDE/>
                    <w:autoSpaceDN/>
                    <w:bidi w:val="0"/>
                    <w:snapToGrid w:val="0"/>
                    <w:spacing w:after="0"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385" w:type="pct"/>
                  <w:tcBorders>
                    <w:tl2br w:val="nil"/>
                    <w:tr2bl w:val="nil"/>
                  </w:tcBorders>
                  <w:noWrap w:val="0"/>
                  <w:vAlign w:val="center"/>
                </w:tcPr>
                <w:p w14:paraId="63751B49">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cs="Times New Roman"/>
                      <w:b w:val="0"/>
                      <w:bCs w:val="0"/>
                      <w:color w:val="auto"/>
                      <w:kern w:val="0"/>
                      <w:sz w:val="21"/>
                      <w:szCs w:val="21"/>
                      <w:highlight w:val="none"/>
                      <w:u w:val="none"/>
                      <w:lang w:val="en-US" w:eastAsia="zh-CN"/>
                    </w:rPr>
                    <w:t>增加</w:t>
                  </w:r>
                </w:p>
              </w:tc>
            </w:tr>
            <w:tr w14:paraId="0582F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61E6D970">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7</w:t>
                  </w:r>
                </w:p>
              </w:tc>
              <w:tc>
                <w:tcPr>
                  <w:tcW w:w="856" w:type="pct"/>
                  <w:tcBorders>
                    <w:tl2br w:val="nil"/>
                    <w:tr2bl w:val="nil"/>
                  </w:tcBorders>
                  <w:noWrap w:val="0"/>
                  <w:vAlign w:val="center"/>
                </w:tcPr>
                <w:p w14:paraId="35DB9239">
                  <w:pPr>
                    <w:keepNext w:val="0"/>
                    <w:keepLines w:val="0"/>
                    <w:pageBreakBefore w:val="0"/>
                    <w:widowControl/>
                    <w:suppressLineNumbers w:val="0"/>
                    <w:kinsoku/>
                    <w:wordWrap/>
                    <w:overflowPunct/>
                    <w:topLinePunct w:val="0"/>
                    <w:autoSpaceDE/>
                    <w:autoSpaceDN/>
                    <w:bidi w:val="0"/>
                    <w:snapToGrid w:val="0"/>
                    <w:spacing w:after="0"/>
                    <w:jc w:val="center"/>
                    <w:textAlignment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Times New Roman"/>
                      <w:b w:val="0"/>
                      <w:bCs w:val="0"/>
                      <w:i w:val="0"/>
                      <w:color w:val="auto"/>
                      <w:kern w:val="0"/>
                      <w:sz w:val="21"/>
                      <w:szCs w:val="21"/>
                      <w:highlight w:val="none"/>
                      <w:u w:val="none"/>
                      <w:lang w:val="en-US" w:eastAsia="zh-CN" w:bidi="ar"/>
                    </w:rPr>
                    <w:t>等离子切割机</w:t>
                  </w:r>
                </w:p>
              </w:tc>
              <w:tc>
                <w:tcPr>
                  <w:tcW w:w="853" w:type="pct"/>
                  <w:tcBorders>
                    <w:tl2br w:val="nil"/>
                    <w:tr2bl w:val="nil"/>
                  </w:tcBorders>
                  <w:noWrap w:val="0"/>
                  <w:vAlign w:val="center"/>
                </w:tcPr>
                <w:p w14:paraId="01175F61">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default" w:ascii="Times New Roman" w:hAnsi="Times New Roman" w:eastAsia="宋体" w:cs="Times New Roman"/>
                      <w:b w:val="0"/>
                      <w:bCs w:val="0"/>
                      <w:color w:val="auto"/>
                      <w:kern w:val="0"/>
                      <w:sz w:val="21"/>
                      <w:szCs w:val="21"/>
                      <w:highlight w:val="none"/>
                      <w:u w:val="none"/>
                      <w:lang w:val="en-US" w:eastAsia="zh-CN"/>
                    </w:rPr>
                    <w:t>/</w:t>
                  </w:r>
                </w:p>
              </w:tc>
              <w:tc>
                <w:tcPr>
                  <w:tcW w:w="364" w:type="pct"/>
                  <w:tcBorders>
                    <w:tl2br w:val="nil"/>
                    <w:tr2bl w:val="nil"/>
                  </w:tcBorders>
                  <w:noWrap w:val="0"/>
                  <w:vAlign w:val="center"/>
                </w:tcPr>
                <w:p w14:paraId="7BC61902">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p>
              </w:tc>
              <w:tc>
                <w:tcPr>
                  <w:tcW w:w="1002" w:type="pct"/>
                  <w:tcBorders>
                    <w:tl2br w:val="nil"/>
                    <w:tr2bl w:val="nil"/>
                  </w:tcBorders>
                  <w:noWrap w:val="0"/>
                  <w:vAlign w:val="center"/>
                </w:tcPr>
                <w:p w14:paraId="05FCEEAF">
                  <w:pPr>
                    <w:keepNext w:val="0"/>
                    <w:keepLines w:val="0"/>
                    <w:pageBreakBefore w:val="0"/>
                    <w:widowControl/>
                    <w:suppressLineNumbers w:val="0"/>
                    <w:kinsoku/>
                    <w:wordWrap/>
                    <w:overflowPunct/>
                    <w:topLinePunct w:val="0"/>
                    <w:autoSpaceDE/>
                    <w:autoSpaceDN/>
                    <w:bidi w:val="0"/>
                    <w:snapToGrid w:val="0"/>
                    <w:spacing w:after="0"/>
                    <w:jc w:val="center"/>
                    <w:textAlignment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Times New Roman"/>
                      <w:b w:val="0"/>
                      <w:bCs w:val="0"/>
                      <w:i w:val="0"/>
                      <w:color w:val="auto"/>
                      <w:kern w:val="0"/>
                      <w:sz w:val="21"/>
                      <w:szCs w:val="21"/>
                      <w:highlight w:val="none"/>
                      <w:u w:val="none"/>
                      <w:lang w:val="en-US" w:eastAsia="zh-CN" w:bidi="ar"/>
                    </w:rPr>
                    <w:t>等离子切割机</w:t>
                  </w:r>
                </w:p>
              </w:tc>
              <w:tc>
                <w:tcPr>
                  <w:tcW w:w="866" w:type="pct"/>
                  <w:tcBorders>
                    <w:tl2br w:val="nil"/>
                    <w:tr2bl w:val="nil"/>
                  </w:tcBorders>
                  <w:noWrap w:val="0"/>
                  <w:vAlign w:val="center"/>
                </w:tcPr>
                <w:p w14:paraId="17D4298C">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default" w:ascii="Times New Roman" w:hAnsi="Times New Roman" w:eastAsia="宋体" w:cs="Times New Roman"/>
                      <w:b w:val="0"/>
                      <w:bCs w:val="0"/>
                      <w:color w:val="auto"/>
                      <w:kern w:val="0"/>
                      <w:sz w:val="21"/>
                      <w:szCs w:val="21"/>
                      <w:highlight w:val="none"/>
                      <w:u w:val="none"/>
                      <w:lang w:val="en-US" w:eastAsia="zh-CN"/>
                    </w:rPr>
                    <w:t>/</w:t>
                  </w:r>
                </w:p>
              </w:tc>
              <w:tc>
                <w:tcPr>
                  <w:tcW w:w="367" w:type="pct"/>
                  <w:tcBorders>
                    <w:tl2br w:val="nil"/>
                    <w:tr2bl w:val="nil"/>
                  </w:tcBorders>
                  <w:noWrap w:val="0"/>
                  <w:vAlign w:val="center"/>
                </w:tcPr>
                <w:p w14:paraId="33B4BE86">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p>
              </w:tc>
              <w:tc>
                <w:tcPr>
                  <w:tcW w:w="385" w:type="pct"/>
                  <w:tcBorders>
                    <w:tl2br w:val="nil"/>
                    <w:tr2bl w:val="nil"/>
                  </w:tcBorders>
                  <w:noWrap w:val="0"/>
                  <w:vAlign w:val="center"/>
                </w:tcPr>
                <w:p w14:paraId="73CF8484">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一致</w:t>
                  </w:r>
                </w:p>
              </w:tc>
            </w:tr>
            <w:tr w14:paraId="02E806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1F15F8C7">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8</w:t>
                  </w:r>
                </w:p>
              </w:tc>
              <w:tc>
                <w:tcPr>
                  <w:tcW w:w="856" w:type="pct"/>
                  <w:tcBorders>
                    <w:tl2br w:val="nil"/>
                    <w:tr2bl w:val="nil"/>
                  </w:tcBorders>
                  <w:noWrap w:val="0"/>
                  <w:vAlign w:val="center"/>
                </w:tcPr>
                <w:p w14:paraId="17577C94">
                  <w:pPr>
                    <w:keepNext w:val="0"/>
                    <w:keepLines w:val="0"/>
                    <w:pageBreakBefore w:val="0"/>
                    <w:widowControl/>
                    <w:suppressLineNumbers w:val="0"/>
                    <w:kinsoku/>
                    <w:wordWrap/>
                    <w:overflowPunct/>
                    <w:topLinePunct w:val="0"/>
                    <w:autoSpaceDE/>
                    <w:autoSpaceDN/>
                    <w:bidi w:val="0"/>
                    <w:snapToGrid w:val="0"/>
                    <w:spacing w:after="0"/>
                    <w:jc w:val="center"/>
                    <w:textAlignment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Times New Roman"/>
                      <w:b w:val="0"/>
                      <w:bCs w:val="0"/>
                      <w:i w:val="0"/>
                      <w:color w:val="auto"/>
                      <w:kern w:val="0"/>
                      <w:sz w:val="21"/>
                      <w:szCs w:val="21"/>
                      <w:highlight w:val="none"/>
                      <w:u w:val="none"/>
                      <w:lang w:val="en-US" w:eastAsia="zh-CN" w:bidi="ar"/>
                    </w:rPr>
                    <w:t>锯床</w:t>
                  </w:r>
                </w:p>
              </w:tc>
              <w:tc>
                <w:tcPr>
                  <w:tcW w:w="853" w:type="pct"/>
                  <w:tcBorders>
                    <w:tl2br w:val="nil"/>
                    <w:tr2bl w:val="nil"/>
                  </w:tcBorders>
                  <w:noWrap w:val="0"/>
                  <w:vAlign w:val="center"/>
                </w:tcPr>
                <w:p w14:paraId="27E16A52">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default" w:ascii="Times New Roman" w:hAnsi="Times New Roman" w:eastAsia="宋体" w:cs="Times New Roman"/>
                      <w:b w:val="0"/>
                      <w:bCs w:val="0"/>
                      <w:color w:val="auto"/>
                      <w:kern w:val="0"/>
                      <w:sz w:val="21"/>
                      <w:szCs w:val="21"/>
                      <w:highlight w:val="none"/>
                      <w:u w:val="none"/>
                      <w:lang w:val="en-US" w:eastAsia="zh-CN"/>
                    </w:rPr>
                    <w:t>/</w:t>
                  </w:r>
                </w:p>
              </w:tc>
              <w:tc>
                <w:tcPr>
                  <w:tcW w:w="364" w:type="pct"/>
                  <w:tcBorders>
                    <w:tl2br w:val="nil"/>
                    <w:tr2bl w:val="nil"/>
                  </w:tcBorders>
                  <w:noWrap w:val="0"/>
                  <w:vAlign w:val="center"/>
                </w:tcPr>
                <w:p w14:paraId="292A54FD">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p>
              </w:tc>
              <w:tc>
                <w:tcPr>
                  <w:tcW w:w="1002" w:type="pct"/>
                  <w:tcBorders>
                    <w:tl2br w:val="nil"/>
                    <w:tr2bl w:val="nil"/>
                  </w:tcBorders>
                  <w:noWrap w:val="0"/>
                  <w:vAlign w:val="center"/>
                </w:tcPr>
                <w:p w14:paraId="7B4B4D10">
                  <w:pPr>
                    <w:keepNext w:val="0"/>
                    <w:keepLines w:val="0"/>
                    <w:pageBreakBefore w:val="0"/>
                    <w:widowControl/>
                    <w:suppressLineNumbers w:val="0"/>
                    <w:kinsoku/>
                    <w:wordWrap/>
                    <w:overflowPunct/>
                    <w:topLinePunct w:val="0"/>
                    <w:autoSpaceDE/>
                    <w:autoSpaceDN/>
                    <w:bidi w:val="0"/>
                    <w:snapToGrid w:val="0"/>
                    <w:spacing w:after="0"/>
                    <w:jc w:val="center"/>
                    <w:textAlignment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Times New Roman"/>
                      <w:b w:val="0"/>
                      <w:bCs w:val="0"/>
                      <w:i w:val="0"/>
                      <w:color w:val="auto"/>
                      <w:kern w:val="0"/>
                      <w:sz w:val="21"/>
                      <w:szCs w:val="21"/>
                      <w:highlight w:val="none"/>
                      <w:u w:val="none"/>
                      <w:lang w:val="en-US" w:eastAsia="zh-CN" w:bidi="ar"/>
                    </w:rPr>
                    <w:t>锯床</w:t>
                  </w:r>
                </w:p>
              </w:tc>
              <w:tc>
                <w:tcPr>
                  <w:tcW w:w="866" w:type="pct"/>
                  <w:tcBorders>
                    <w:tl2br w:val="nil"/>
                    <w:tr2bl w:val="nil"/>
                  </w:tcBorders>
                  <w:noWrap w:val="0"/>
                  <w:vAlign w:val="center"/>
                </w:tcPr>
                <w:p w14:paraId="5033D002">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default" w:ascii="Times New Roman" w:hAnsi="Times New Roman" w:eastAsia="宋体" w:cs="Times New Roman"/>
                      <w:b w:val="0"/>
                      <w:bCs w:val="0"/>
                      <w:color w:val="auto"/>
                      <w:kern w:val="0"/>
                      <w:sz w:val="21"/>
                      <w:szCs w:val="21"/>
                      <w:highlight w:val="none"/>
                      <w:u w:val="none"/>
                      <w:lang w:val="en-US" w:eastAsia="zh-CN"/>
                    </w:rPr>
                    <w:t>/</w:t>
                  </w:r>
                </w:p>
              </w:tc>
              <w:tc>
                <w:tcPr>
                  <w:tcW w:w="367" w:type="pct"/>
                  <w:tcBorders>
                    <w:tl2br w:val="nil"/>
                    <w:tr2bl w:val="nil"/>
                  </w:tcBorders>
                  <w:noWrap w:val="0"/>
                  <w:vAlign w:val="center"/>
                </w:tcPr>
                <w:p w14:paraId="123FFD54">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p>
              </w:tc>
              <w:tc>
                <w:tcPr>
                  <w:tcW w:w="385" w:type="pct"/>
                  <w:tcBorders>
                    <w:tl2br w:val="nil"/>
                    <w:tr2bl w:val="nil"/>
                  </w:tcBorders>
                  <w:noWrap w:val="0"/>
                  <w:vAlign w:val="center"/>
                </w:tcPr>
                <w:p w14:paraId="4E235F8F">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FF0000"/>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一致</w:t>
                  </w:r>
                </w:p>
              </w:tc>
            </w:tr>
            <w:tr w14:paraId="41193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3A2D416C">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9</w:t>
                  </w:r>
                </w:p>
              </w:tc>
              <w:tc>
                <w:tcPr>
                  <w:tcW w:w="856" w:type="pct"/>
                  <w:tcBorders>
                    <w:tl2br w:val="nil"/>
                    <w:tr2bl w:val="nil"/>
                  </w:tcBorders>
                  <w:noWrap w:val="0"/>
                  <w:vAlign w:val="center"/>
                </w:tcPr>
                <w:p w14:paraId="732B1C5B">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数控车床</w:t>
                  </w:r>
                </w:p>
              </w:tc>
              <w:tc>
                <w:tcPr>
                  <w:tcW w:w="853" w:type="pct"/>
                  <w:tcBorders>
                    <w:tl2br w:val="nil"/>
                    <w:tr2bl w:val="nil"/>
                  </w:tcBorders>
                  <w:noWrap w:val="0"/>
                  <w:vAlign w:val="center"/>
                </w:tcPr>
                <w:p w14:paraId="0DA8C99D">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CAK80135</w:t>
                  </w:r>
                </w:p>
              </w:tc>
              <w:tc>
                <w:tcPr>
                  <w:tcW w:w="364" w:type="pct"/>
                  <w:tcBorders>
                    <w:tl2br w:val="nil"/>
                    <w:tr2bl w:val="nil"/>
                  </w:tcBorders>
                  <w:noWrap w:val="0"/>
                  <w:vAlign w:val="center"/>
                </w:tcPr>
                <w:p w14:paraId="34DFA113">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1</w:t>
                  </w:r>
                </w:p>
              </w:tc>
              <w:tc>
                <w:tcPr>
                  <w:tcW w:w="1002" w:type="pct"/>
                  <w:tcBorders>
                    <w:tl2br w:val="nil"/>
                    <w:tr2bl w:val="nil"/>
                  </w:tcBorders>
                  <w:noWrap w:val="0"/>
                  <w:vAlign w:val="center"/>
                </w:tcPr>
                <w:p w14:paraId="66315330">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数控车床</w:t>
                  </w:r>
                </w:p>
              </w:tc>
              <w:tc>
                <w:tcPr>
                  <w:tcW w:w="866" w:type="pct"/>
                  <w:tcBorders>
                    <w:tl2br w:val="nil"/>
                    <w:tr2bl w:val="nil"/>
                  </w:tcBorders>
                  <w:noWrap w:val="0"/>
                  <w:vAlign w:val="center"/>
                </w:tcPr>
                <w:p w14:paraId="42043827">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CAK80135</w:t>
                  </w:r>
                </w:p>
              </w:tc>
              <w:tc>
                <w:tcPr>
                  <w:tcW w:w="367" w:type="pct"/>
                  <w:tcBorders>
                    <w:tl2br w:val="nil"/>
                    <w:tr2bl w:val="nil"/>
                  </w:tcBorders>
                  <w:noWrap w:val="0"/>
                  <w:vAlign w:val="center"/>
                </w:tcPr>
                <w:p w14:paraId="2B44EC90">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1</w:t>
                  </w:r>
                </w:p>
              </w:tc>
              <w:tc>
                <w:tcPr>
                  <w:tcW w:w="385" w:type="pct"/>
                  <w:tcBorders>
                    <w:tl2br w:val="nil"/>
                    <w:tr2bl w:val="nil"/>
                  </w:tcBorders>
                  <w:noWrap w:val="0"/>
                  <w:vAlign w:val="center"/>
                </w:tcPr>
                <w:p w14:paraId="22BFB019">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一致</w:t>
                  </w:r>
                </w:p>
              </w:tc>
            </w:tr>
            <w:tr w14:paraId="596C34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4165CBA4">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10</w:t>
                  </w:r>
                </w:p>
              </w:tc>
              <w:tc>
                <w:tcPr>
                  <w:tcW w:w="856" w:type="pct"/>
                  <w:tcBorders>
                    <w:tl2br w:val="nil"/>
                    <w:tr2bl w:val="nil"/>
                  </w:tcBorders>
                  <w:noWrap w:val="0"/>
                  <w:vAlign w:val="center"/>
                </w:tcPr>
                <w:p w14:paraId="4A3C8A5C">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立式铣床</w:t>
                  </w:r>
                </w:p>
              </w:tc>
              <w:tc>
                <w:tcPr>
                  <w:tcW w:w="853" w:type="pct"/>
                  <w:tcBorders>
                    <w:tl2br w:val="nil"/>
                    <w:tr2bl w:val="nil"/>
                  </w:tcBorders>
                  <w:noWrap w:val="0"/>
                  <w:vAlign w:val="center"/>
                </w:tcPr>
                <w:p w14:paraId="530C22F3">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B1-400K</w:t>
                  </w:r>
                </w:p>
              </w:tc>
              <w:tc>
                <w:tcPr>
                  <w:tcW w:w="364" w:type="pct"/>
                  <w:tcBorders>
                    <w:tl2br w:val="nil"/>
                    <w:tr2bl w:val="nil"/>
                  </w:tcBorders>
                  <w:noWrap w:val="0"/>
                  <w:vAlign w:val="center"/>
                </w:tcPr>
                <w:p w14:paraId="25BC2D1D">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2</w:t>
                  </w:r>
                </w:p>
              </w:tc>
              <w:tc>
                <w:tcPr>
                  <w:tcW w:w="1002" w:type="pct"/>
                  <w:tcBorders>
                    <w:tl2br w:val="nil"/>
                    <w:tr2bl w:val="nil"/>
                  </w:tcBorders>
                  <w:noWrap w:val="0"/>
                  <w:vAlign w:val="center"/>
                </w:tcPr>
                <w:p w14:paraId="54575FB4">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立式铣床</w:t>
                  </w:r>
                </w:p>
              </w:tc>
              <w:tc>
                <w:tcPr>
                  <w:tcW w:w="866" w:type="pct"/>
                  <w:tcBorders>
                    <w:tl2br w:val="nil"/>
                    <w:tr2bl w:val="nil"/>
                  </w:tcBorders>
                  <w:noWrap w:val="0"/>
                  <w:vAlign w:val="center"/>
                </w:tcPr>
                <w:p w14:paraId="15E092B7">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B1-400K</w:t>
                  </w:r>
                </w:p>
              </w:tc>
              <w:tc>
                <w:tcPr>
                  <w:tcW w:w="367" w:type="pct"/>
                  <w:tcBorders>
                    <w:tl2br w:val="nil"/>
                    <w:tr2bl w:val="nil"/>
                  </w:tcBorders>
                  <w:noWrap w:val="0"/>
                  <w:vAlign w:val="center"/>
                </w:tcPr>
                <w:p w14:paraId="55FE3CD3">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2"/>
                      <w:sz w:val="21"/>
                      <w:szCs w:val="21"/>
                      <w:highlight w:val="none"/>
                      <w:lang w:val="en-US" w:eastAsia="zh-CN" w:bidi="ar-SA"/>
                    </w:rPr>
                    <w:t>1</w:t>
                  </w:r>
                </w:p>
              </w:tc>
              <w:tc>
                <w:tcPr>
                  <w:tcW w:w="385" w:type="pct"/>
                  <w:tcBorders>
                    <w:tl2br w:val="nil"/>
                    <w:tr2bl w:val="nil"/>
                  </w:tcBorders>
                  <w:noWrap w:val="0"/>
                  <w:vAlign w:val="center"/>
                </w:tcPr>
                <w:p w14:paraId="0AD1A791">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减少</w:t>
                  </w:r>
                </w:p>
              </w:tc>
            </w:tr>
            <w:tr w14:paraId="0644B7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34060116">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11</w:t>
                  </w:r>
                </w:p>
              </w:tc>
              <w:tc>
                <w:tcPr>
                  <w:tcW w:w="856" w:type="pct"/>
                  <w:tcBorders>
                    <w:tl2br w:val="nil"/>
                    <w:tr2bl w:val="nil"/>
                  </w:tcBorders>
                  <w:noWrap w:val="0"/>
                  <w:vAlign w:val="center"/>
                </w:tcPr>
                <w:p w14:paraId="4196C737">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镗床</w:t>
                  </w:r>
                </w:p>
              </w:tc>
              <w:tc>
                <w:tcPr>
                  <w:tcW w:w="853" w:type="pct"/>
                  <w:tcBorders>
                    <w:tl2br w:val="nil"/>
                    <w:tr2bl w:val="nil"/>
                  </w:tcBorders>
                  <w:noWrap w:val="0"/>
                  <w:vAlign w:val="center"/>
                </w:tcPr>
                <w:p w14:paraId="1D8A7985">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TPX6111B</w:t>
                  </w:r>
                </w:p>
              </w:tc>
              <w:tc>
                <w:tcPr>
                  <w:tcW w:w="364" w:type="pct"/>
                  <w:tcBorders>
                    <w:tl2br w:val="nil"/>
                    <w:tr2bl w:val="nil"/>
                  </w:tcBorders>
                  <w:noWrap w:val="0"/>
                  <w:vAlign w:val="center"/>
                </w:tcPr>
                <w:p w14:paraId="2CA6622C">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1</w:t>
                  </w:r>
                </w:p>
              </w:tc>
              <w:tc>
                <w:tcPr>
                  <w:tcW w:w="1002" w:type="pct"/>
                  <w:tcBorders>
                    <w:tl2br w:val="nil"/>
                    <w:tr2bl w:val="nil"/>
                  </w:tcBorders>
                  <w:noWrap w:val="0"/>
                  <w:vAlign w:val="center"/>
                </w:tcPr>
                <w:p w14:paraId="5712C4C2">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镗床</w:t>
                  </w:r>
                </w:p>
              </w:tc>
              <w:tc>
                <w:tcPr>
                  <w:tcW w:w="866" w:type="pct"/>
                  <w:tcBorders>
                    <w:tl2br w:val="nil"/>
                    <w:tr2bl w:val="nil"/>
                  </w:tcBorders>
                  <w:noWrap w:val="0"/>
                  <w:vAlign w:val="center"/>
                </w:tcPr>
                <w:p w14:paraId="51D1B409">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TPX6111B</w:t>
                  </w:r>
                </w:p>
              </w:tc>
              <w:tc>
                <w:tcPr>
                  <w:tcW w:w="367" w:type="pct"/>
                  <w:tcBorders>
                    <w:tl2br w:val="nil"/>
                    <w:tr2bl w:val="nil"/>
                  </w:tcBorders>
                  <w:noWrap w:val="0"/>
                  <w:vAlign w:val="center"/>
                </w:tcPr>
                <w:p w14:paraId="096997A3">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1</w:t>
                  </w:r>
                </w:p>
              </w:tc>
              <w:tc>
                <w:tcPr>
                  <w:tcW w:w="385" w:type="pct"/>
                  <w:tcBorders>
                    <w:tl2br w:val="nil"/>
                    <w:tr2bl w:val="nil"/>
                  </w:tcBorders>
                  <w:noWrap w:val="0"/>
                  <w:vAlign w:val="center"/>
                </w:tcPr>
                <w:p w14:paraId="6B1EA109">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一致</w:t>
                  </w:r>
                </w:p>
              </w:tc>
            </w:tr>
            <w:tr w14:paraId="75B956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7CA2354A">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12</w:t>
                  </w:r>
                </w:p>
              </w:tc>
              <w:tc>
                <w:tcPr>
                  <w:tcW w:w="856" w:type="pct"/>
                  <w:tcBorders>
                    <w:tl2br w:val="nil"/>
                    <w:tr2bl w:val="nil"/>
                  </w:tcBorders>
                  <w:noWrap w:val="0"/>
                  <w:vAlign w:val="center"/>
                </w:tcPr>
                <w:p w14:paraId="28E83046">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磨床</w:t>
                  </w:r>
                </w:p>
              </w:tc>
              <w:tc>
                <w:tcPr>
                  <w:tcW w:w="853" w:type="pct"/>
                  <w:tcBorders>
                    <w:tl2br w:val="nil"/>
                    <w:tr2bl w:val="nil"/>
                  </w:tcBorders>
                  <w:noWrap w:val="0"/>
                  <w:vAlign w:val="center"/>
                </w:tcPr>
                <w:p w14:paraId="7929F631">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w:t>
                  </w:r>
                </w:p>
              </w:tc>
              <w:tc>
                <w:tcPr>
                  <w:tcW w:w="364" w:type="pct"/>
                  <w:tcBorders>
                    <w:tl2br w:val="nil"/>
                    <w:tr2bl w:val="nil"/>
                  </w:tcBorders>
                  <w:noWrap w:val="0"/>
                  <w:vAlign w:val="center"/>
                </w:tcPr>
                <w:p w14:paraId="10518A30">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1</w:t>
                  </w:r>
                </w:p>
              </w:tc>
              <w:tc>
                <w:tcPr>
                  <w:tcW w:w="1002" w:type="pct"/>
                  <w:tcBorders>
                    <w:tl2br w:val="nil"/>
                    <w:tr2bl w:val="nil"/>
                  </w:tcBorders>
                  <w:noWrap w:val="0"/>
                  <w:vAlign w:val="center"/>
                </w:tcPr>
                <w:p w14:paraId="1B94BCD6">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磨床</w:t>
                  </w:r>
                </w:p>
              </w:tc>
              <w:tc>
                <w:tcPr>
                  <w:tcW w:w="866" w:type="pct"/>
                  <w:tcBorders>
                    <w:tl2br w:val="nil"/>
                    <w:tr2bl w:val="nil"/>
                  </w:tcBorders>
                  <w:noWrap w:val="0"/>
                  <w:vAlign w:val="center"/>
                </w:tcPr>
                <w:p w14:paraId="09289D58">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w:t>
                  </w:r>
                </w:p>
              </w:tc>
              <w:tc>
                <w:tcPr>
                  <w:tcW w:w="367" w:type="pct"/>
                  <w:tcBorders>
                    <w:tl2br w:val="nil"/>
                    <w:tr2bl w:val="nil"/>
                  </w:tcBorders>
                  <w:noWrap w:val="0"/>
                  <w:vAlign w:val="center"/>
                </w:tcPr>
                <w:p w14:paraId="483EDB84">
                  <w:pPr>
                    <w:keepNext w:val="0"/>
                    <w:keepLines w:val="0"/>
                    <w:pageBreakBefore w:val="0"/>
                    <w:widowControl/>
                    <w:kinsoku/>
                    <w:wordWrap/>
                    <w:overflowPunct/>
                    <w:topLinePunct w:val="0"/>
                    <w:autoSpaceDE/>
                    <w:autoSpaceDN/>
                    <w:bidi w:val="0"/>
                    <w:snapToGrid w:val="0"/>
                    <w:spacing w:after="0" w:line="240" w:lineRule="auto"/>
                    <w:jc w:val="center"/>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1</w:t>
                  </w:r>
                </w:p>
              </w:tc>
              <w:tc>
                <w:tcPr>
                  <w:tcW w:w="385" w:type="pct"/>
                  <w:tcBorders>
                    <w:tl2br w:val="nil"/>
                    <w:tr2bl w:val="nil"/>
                  </w:tcBorders>
                  <w:noWrap w:val="0"/>
                  <w:vAlign w:val="center"/>
                </w:tcPr>
                <w:p w14:paraId="7E323479">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一致</w:t>
                  </w:r>
                </w:p>
              </w:tc>
            </w:tr>
            <w:tr w14:paraId="482515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59B1090E">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13</w:t>
                  </w:r>
                </w:p>
              </w:tc>
              <w:tc>
                <w:tcPr>
                  <w:tcW w:w="856" w:type="pct"/>
                  <w:tcBorders>
                    <w:tl2br w:val="nil"/>
                    <w:tr2bl w:val="nil"/>
                  </w:tcBorders>
                  <w:noWrap w:val="0"/>
                  <w:vAlign w:val="center"/>
                </w:tcPr>
                <w:p w14:paraId="3A81A270">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数控车床</w:t>
                  </w:r>
                </w:p>
              </w:tc>
              <w:tc>
                <w:tcPr>
                  <w:tcW w:w="853" w:type="pct"/>
                  <w:tcBorders>
                    <w:tl2br w:val="nil"/>
                    <w:tr2bl w:val="nil"/>
                  </w:tcBorders>
                  <w:noWrap w:val="0"/>
                  <w:vAlign w:val="center"/>
                </w:tcPr>
                <w:p w14:paraId="7B8AE413">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CY-K6150B</w:t>
                  </w:r>
                </w:p>
              </w:tc>
              <w:tc>
                <w:tcPr>
                  <w:tcW w:w="364" w:type="pct"/>
                  <w:tcBorders>
                    <w:tl2br w:val="nil"/>
                    <w:tr2bl w:val="nil"/>
                  </w:tcBorders>
                  <w:noWrap w:val="0"/>
                  <w:vAlign w:val="center"/>
                </w:tcPr>
                <w:p w14:paraId="207665AC">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5</w:t>
                  </w:r>
                </w:p>
              </w:tc>
              <w:tc>
                <w:tcPr>
                  <w:tcW w:w="1002" w:type="pct"/>
                  <w:tcBorders>
                    <w:tl2br w:val="nil"/>
                    <w:tr2bl w:val="nil"/>
                  </w:tcBorders>
                  <w:noWrap w:val="0"/>
                  <w:vAlign w:val="center"/>
                </w:tcPr>
                <w:p w14:paraId="0BB2F83C">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数控车床</w:t>
                  </w:r>
                </w:p>
              </w:tc>
              <w:tc>
                <w:tcPr>
                  <w:tcW w:w="866" w:type="pct"/>
                  <w:tcBorders>
                    <w:tl2br w:val="nil"/>
                    <w:tr2bl w:val="nil"/>
                  </w:tcBorders>
                  <w:noWrap w:val="0"/>
                  <w:vAlign w:val="center"/>
                </w:tcPr>
                <w:p w14:paraId="417949AC">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CY-K6150B</w:t>
                  </w:r>
                </w:p>
              </w:tc>
              <w:tc>
                <w:tcPr>
                  <w:tcW w:w="367" w:type="pct"/>
                  <w:tcBorders>
                    <w:tl2br w:val="nil"/>
                    <w:tr2bl w:val="nil"/>
                  </w:tcBorders>
                  <w:noWrap w:val="0"/>
                  <w:vAlign w:val="center"/>
                </w:tcPr>
                <w:p w14:paraId="68A948FB">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5</w:t>
                  </w:r>
                </w:p>
              </w:tc>
              <w:tc>
                <w:tcPr>
                  <w:tcW w:w="385" w:type="pct"/>
                  <w:tcBorders>
                    <w:tl2br w:val="nil"/>
                    <w:tr2bl w:val="nil"/>
                  </w:tcBorders>
                  <w:noWrap w:val="0"/>
                  <w:vAlign w:val="center"/>
                </w:tcPr>
                <w:p w14:paraId="600A42D2">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FF0000"/>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一致</w:t>
                  </w:r>
                </w:p>
              </w:tc>
            </w:tr>
            <w:tr w14:paraId="2B475C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2427F031">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14</w:t>
                  </w:r>
                </w:p>
              </w:tc>
              <w:tc>
                <w:tcPr>
                  <w:tcW w:w="856" w:type="pct"/>
                  <w:tcBorders>
                    <w:tl2br w:val="nil"/>
                    <w:tr2bl w:val="nil"/>
                  </w:tcBorders>
                  <w:noWrap w:val="0"/>
                  <w:vAlign w:val="center"/>
                </w:tcPr>
                <w:p w14:paraId="4AEA2149">
                  <w:pPr>
                    <w:keepNext w:val="0"/>
                    <w:keepLines w:val="0"/>
                    <w:pageBreakBefore w:val="0"/>
                    <w:widowControl/>
                    <w:kinsoku/>
                    <w:wordWrap/>
                    <w:overflowPunct/>
                    <w:topLinePunct w:val="0"/>
                    <w:autoSpaceDE/>
                    <w:autoSpaceDN/>
                    <w:bidi w:val="0"/>
                    <w:snapToGrid w:val="0"/>
                    <w:spacing w:after="0"/>
                    <w:jc w:val="center"/>
                    <w:textAlignment w:val="center"/>
                    <w:rPr>
                      <w:rFonts w:ascii="Times New Roman" w:hAnsi="Times New Roman" w:eastAsia="宋体" w:cs="Times New Roman"/>
                      <w:color w:val="auto"/>
                      <w:kern w:val="0"/>
                      <w:sz w:val="21"/>
                      <w:szCs w:val="21"/>
                      <w:highlight w:val="none"/>
                      <w:lang w:bidi="ar"/>
                    </w:rPr>
                  </w:pPr>
                  <w:r>
                    <w:rPr>
                      <w:rFonts w:ascii="Times New Roman" w:hAnsi="Times New Roman" w:eastAsia="宋体" w:cs="Times New Roman"/>
                      <w:color w:val="auto"/>
                      <w:kern w:val="0"/>
                      <w:sz w:val="21"/>
                      <w:szCs w:val="21"/>
                      <w:highlight w:val="none"/>
                      <w:lang w:bidi="ar"/>
                    </w:rPr>
                    <w:t>数显万能</w:t>
                  </w:r>
                </w:p>
                <w:p w14:paraId="4EA37199">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eastAsia="宋体"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工具</w:t>
                  </w:r>
                  <w:r>
                    <w:rPr>
                      <w:rFonts w:hint="eastAsia" w:cs="Times New Roman"/>
                      <w:color w:val="auto"/>
                      <w:kern w:val="0"/>
                      <w:sz w:val="21"/>
                      <w:szCs w:val="21"/>
                      <w:highlight w:val="none"/>
                      <w:lang w:val="en-US" w:eastAsia="zh-CN" w:bidi="ar"/>
                    </w:rPr>
                    <w:t>铣</w:t>
                  </w:r>
                </w:p>
              </w:tc>
              <w:tc>
                <w:tcPr>
                  <w:tcW w:w="853" w:type="pct"/>
                  <w:tcBorders>
                    <w:tl2br w:val="nil"/>
                    <w:tr2bl w:val="nil"/>
                  </w:tcBorders>
                  <w:noWrap w:val="0"/>
                  <w:vAlign w:val="center"/>
                </w:tcPr>
                <w:p w14:paraId="3EED2410">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X8130</w:t>
                  </w:r>
                </w:p>
              </w:tc>
              <w:tc>
                <w:tcPr>
                  <w:tcW w:w="364" w:type="pct"/>
                  <w:tcBorders>
                    <w:tl2br w:val="nil"/>
                    <w:tr2bl w:val="nil"/>
                  </w:tcBorders>
                  <w:noWrap w:val="0"/>
                  <w:vAlign w:val="center"/>
                </w:tcPr>
                <w:p w14:paraId="2B81696A">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1</w:t>
                  </w:r>
                </w:p>
              </w:tc>
              <w:tc>
                <w:tcPr>
                  <w:tcW w:w="1002" w:type="pct"/>
                  <w:tcBorders>
                    <w:tl2br w:val="nil"/>
                    <w:tr2bl w:val="nil"/>
                  </w:tcBorders>
                  <w:noWrap w:val="0"/>
                  <w:vAlign w:val="center"/>
                </w:tcPr>
                <w:p w14:paraId="107E2EE9">
                  <w:pPr>
                    <w:keepNext w:val="0"/>
                    <w:keepLines w:val="0"/>
                    <w:pageBreakBefore w:val="0"/>
                    <w:widowControl/>
                    <w:kinsoku/>
                    <w:wordWrap/>
                    <w:overflowPunct/>
                    <w:topLinePunct w:val="0"/>
                    <w:autoSpaceDE/>
                    <w:autoSpaceDN/>
                    <w:bidi w:val="0"/>
                    <w:snapToGrid w:val="0"/>
                    <w:spacing w:after="0"/>
                    <w:jc w:val="center"/>
                    <w:textAlignment w:val="center"/>
                    <w:rPr>
                      <w:rFonts w:ascii="Times New Roman" w:hAnsi="Times New Roman" w:eastAsia="宋体" w:cs="Times New Roman"/>
                      <w:color w:val="auto"/>
                      <w:kern w:val="0"/>
                      <w:sz w:val="21"/>
                      <w:szCs w:val="21"/>
                      <w:highlight w:val="none"/>
                      <w:lang w:bidi="ar"/>
                    </w:rPr>
                  </w:pPr>
                  <w:r>
                    <w:rPr>
                      <w:rFonts w:ascii="Times New Roman" w:hAnsi="Times New Roman" w:eastAsia="宋体" w:cs="Times New Roman"/>
                      <w:color w:val="auto"/>
                      <w:kern w:val="0"/>
                      <w:sz w:val="21"/>
                      <w:szCs w:val="21"/>
                      <w:highlight w:val="none"/>
                      <w:lang w:bidi="ar"/>
                    </w:rPr>
                    <w:t>数显万能</w:t>
                  </w:r>
                </w:p>
                <w:p w14:paraId="79145C0A">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工具</w:t>
                  </w:r>
                  <w:r>
                    <w:rPr>
                      <w:rFonts w:hint="eastAsia" w:cs="Times New Roman"/>
                      <w:color w:val="auto"/>
                      <w:kern w:val="0"/>
                      <w:sz w:val="21"/>
                      <w:szCs w:val="21"/>
                      <w:highlight w:val="none"/>
                      <w:lang w:val="en-US" w:eastAsia="zh-CN" w:bidi="ar"/>
                    </w:rPr>
                    <w:t>铣</w:t>
                  </w:r>
                </w:p>
              </w:tc>
              <w:tc>
                <w:tcPr>
                  <w:tcW w:w="866" w:type="pct"/>
                  <w:tcBorders>
                    <w:tl2br w:val="nil"/>
                    <w:tr2bl w:val="nil"/>
                  </w:tcBorders>
                  <w:noWrap w:val="0"/>
                  <w:vAlign w:val="center"/>
                </w:tcPr>
                <w:p w14:paraId="67AFAE11">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X8130</w:t>
                  </w:r>
                </w:p>
              </w:tc>
              <w:tc>
                <w:tcPr>
                  <w:tcW w:w="367" w:type="pct"/>
                  <w:tcBorders>
                    <w:tl2br w:val="nil"/>
                    <w:tr2bl w:val="nil"/>
                  </w:tcBorders>
                  <w:noWrap w:val="0"/>
                  <w:vAlign w:val="center"/>
                </w:tcPr>
                <w:p w14:paraId="13A274C3">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1</w:t>
                  </w:r>
                </w:p>
              </w:tc>
              <w:tc>
                <w:tcPr>
                  <w:tcW w:w="385" w:type="pct"/>
                  <w:tcBorders>
                    <w:tl2br w:val="nil"/>
                    <w:tr2bl w:val="nil"/>
                  </w:tcBorders>
                  <w:noWrap w:val="0"/>
                  <w:vAlign w:val="center"/>
                </w:tcPr>
                <w:p w14:paraId="57973DAA">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FF0000"/>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一致</w:t>
                  </w:r>
                </w:p>
              </w:tc>
            </w:tr>
            <w:tr w14:paraId="55394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17212E1B">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15</w:t>
                  </w:r>
                </w:p>
              </w:tc>
              <w:tc>
                <w:tcPr>
                  <w:tcW w:w="856" w:type="pct"/>
                  <w:tcBorders>
                    <w:tl2br w:val="nil"/>
                    <w:tr2bl w:val="nil"/>
                  </w:tcBorders>
                  <w:noWrap w:val="0"/>
                  <w:vAlign w:val="center"/>
                </w:tcPr>
                <w:p w14:paraId="56A54D8C">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lang w:val="en-US" w:eastAsia="zh-CN" w:bidi="ar"/>
                    </w:rPr>
                    <w:t>摇臂</w:t>
                  </w:r>
                  <w:r>
                    <w:rPr>
                      <w:rFonts w:ascii="Times New Roman" w:hAnsi="Times New Roman" w:eastAsia="宋体" w:cs="Times New Roman"/>
                      <w:color w:val="auto"/>
                      <w:kern w:val="0"/>
                      <w:sz w:val="21"/>
                      <w:szCs w:val="21"/>
                      <w:highlight w:val="none"/>
                      <w:lang w:bidi="ar"/>
                    </w:rPr>
                    <w:t>钻床</w:t>
                  </w:r>
                </w:p>
              </w:tc>
              <w:tc>
                <w:tcPr>
                  <w:tcW w:w="853" w:type="pct"/>
                  <w:tcBorders>
                    <w:tl2br w:val="nil"/>
                    <w:tr2bl w:val="nil"/>
                  </w:tcBorders>
                  <w:noWrap w:val="0"/>
                  <w:vAlign w:val="center"/>
                </w:tcPr>
                <w:p w14:paraId="30FF3026">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Z3050161</w:t>
                  </w:r>
                </w:p>
              </w:tc>
              <w:tc>
                <w:tcPr>
                  <w:tcW w:w="364" w:type="pct"/>
                  <w:tcBorders>
                    <w:tl2br w:val="nil"/>
                    <w:tr2bl w:val="nil"/>
                  </w:tcBorders>
                  <w:noWrap w:val="0"/>
                  <w:vAlign w:val="center"/>
                </w:tcPr>
                <w:p w14:paraId="1921A87F">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1</w:t>
                  </w:r>
                </w:p>
              </w:tc>
              <w:tc>
                <w:tcPr>
                  <w:tcW w:w="1002" w:type="pct"/>
                  <w:tcBorders>
                    <w:tl2br w:val="nil"/>
                    <w:tr2bl w:val="nil"/>
                  </w:tcBorders>
                  <w:noWrap w:val="0"/>
                  <w:vAlign w:val="center"/>
                </w:tcPr>
                <w:p w14:paraId="2BA4FAC5">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lang w:val="en-US" w:eastAsia="zh-CN" w:bidi="ar"/>
                    </w:rPr>
                    <w:t>摇臂</w:t>
                  </w:r>
                  <w:r>
                    <w:rPr>
                      <w:rFonts w:ascii="Times New Roman" w:hAnsi="Times New Roman" w:eastAsia="宋体" w:cs="Times New Roman"/>
                      <w:color w:val="auto"/>
                      <w:kern w:val="0"/>
                      <w:sz w:val="21"/>
                      <w:szCs w:val="21"/>
                      <w:highlight w:val="none"/>
                      <w:lang w:bidi="ar"/>
                    </w:rPr>
                    <w:t>钻床</w:t>
                  </w:r>
                </w:p>
              </w:tc>
              <w:tc>
                <w:tcPr>
                  <w:tcW w:w="866" w:type="pct"/>
                  <w:tcBorders>
                    <w:tl2br w:val="nil"/>
                    <w:tr2bl w:val="nil"/>
                  </w:tcBorders>
                  <w:noWrap w:val="0"/>
                  <w:vAlign w:val="center"/>
                </w:tcPr>
                <w:p w14:paraId="50D0E587">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Z3050161</w:t>
                  </w:r>
                </w:p>
              </w:tc>
              <w:tc>
                <w:tcPr>
                  <w:tcW w:w="367" w:type="pct"/>
                  <w:tcBorders>
                    <w:tl2br w:val="nil"/>
                    <w:tr2bl w:val="nil"/>
                  </w:tcBorders>
                  <w:noWrap w:val="0"/>
                  <w:vAlign w:val="center"/>
                </w:tcPr>
                <w:p w14:paraId="35EBA0A3">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1</w:t>
                  </w:r>
                </w:p>
              </w:tc>
              <w:tc>
                <w:tcPr>
                  <w:tcW w:w="385" w:type="pct"/>
                  <w:tcBorders>
                    <w:tl2br w:val="nil"/>
                    <w:tr2bl w:val="nil"/>
                  </w:tcBorders>
                  <w:noWrap w:val="0"/>
                  <w:vAlign w:val="center"/>
                </w:tcPr>
                <w:p w14:paraId="7D706E3C">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FF0000"/>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一致</w:t>
                  </w:r>
                </w:p>
              </w:tc>
            </w:tr>
            <w:tr w14:paraId="10D2C1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59DDBE25">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16</w:t>
                  </w:r>
                </w:p>
              </w:tc>
              <w:tc>
                <w:tcPr>
                  <w:tcW w:w="856" w:type="pct"/>
                  <w:tcBorders>
                    <w:tl2br w:val="nil"/>
                    <w:tr2bl w:val="nil"/>
                  </w:tcBorders>
                  <w:noWrap w:val="0"/>
                  <w:vAlign w:val="center"/>
                </w:tcPr>
                <w:p w14:paraId="0B74154A">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i w:val="0"/>
                      <w:color w:val="auto"/>
                      <w:kern w:val="0"/>
                      <w:sz w:val="21"/>
                      <w:szCs w:val="21"/>
                      <w:highlight w:val="none"/>
                      <w:u w:val="none"/>
                      <w:lang w:val="en-US" w:eastAsia="zh-CN" w:bidi="ar"/>
                    </w:rPr>
                    <w:t>立式加工中心</w:t>
                  </w:r>
                </w:p>
              </w:tc>
              <w:tc>
                <w:tcPr>
                  <w:tcW w:w="853" w:type="pct"/>
                  <w:tcBorders>
                    <w:tl2br w:val="nil"/>
                    <w:tr2bl w:val="nil"/>
                  </w:tcBorders>
                  <w:noWrap w:val="0"/>
                  <w:vAlign w:val="center"/>
                </w:tcPr>
                <w:p w14:paraId="28E707F6">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VMC1100Q</w:t>
                  </w:r>
                </w:p>
              </w:tc>
              <w:tc>
                <w:tcPr>
                  <w:tcW w:w="364" w:type="pct"/>
                  <w:tcBorders>
                    <w:tl2br w:val="nil"/>
                    <w:tr2bl w:val="nil"/>
                  </w:tcBorders>
                  <w:noWrap w:val="0"/>
                  <w:vAlign w:val="center"/>
                </w:tcPr>
                <w:p w14:paraId="37B40314">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2</w:t>
                  </w:r>
                </w:p>
              </w:tc>
              <w:tc>
                <w:tcPr>
                  <w:tcW w:w="1002" w:type="pct"/>
                  <w:tcBorders>
                    <w:tl2br w:val="nil"/>
                    <w:tr2bl w:val="nil"/>
                  </w:tcBorders>
                  <w:noWrap w:val="0"/>
                  <w:vAlign w:val="center"/>
                </w:tcPr>
                <w:p w14:paraId="10DE9B03">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i w:val="0"/>
                      <w:color w:val="auto"/>
                      <w:kern w:val="0"/>
                      <w:sz w:val="21"/>
                      <w:szCs w:val="21"/>
                      <w:highlight w:val="none"/>
                      <w:u w:val="none"/>
                      <w:lang w:val="en-US" w:eastAsia="zh-CN" w:bidi="ar"/>
                    </w:rPr>
                    <w:t>立式加工中心</w:t>
                  </w:r>
                </w:p>
              </w:tc>
              <w:tc>
                <w:tcPr>
                  <w:tcW w:w="866" w:type="pct"/>
                  <w:tcBorders>
                    <w:tl2br w:val="nil"/>
                    <w:tr2bl w:val="nil"/>
                  </w:tcBorders>
                  <w:noWrap w:val="0"/>
                  <w:vAlign w:val="center"/>
                </w:tcPr>
                <w:p w14:paraId="59408B66">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VMC1100Q</w:t>
                  </w:r>
                </w:p>
              </w:tc>
              <w:tc>
                <w:tcPr>
                  <w:tcW w:w="367" w:type="pct"/>
                  <w:tcBorders>
                    <w:tl2br w:val="nil"/>
                    <w:tr2bl w:val="nil"/>
                  </w:tcBorders>
                  <w:noWrap w:val="0"/>
                  <w:vAlign w:val="center"/>
                </w:tcPr>
                <w:p w14:paraId="1D97769E">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2</w:t>
                  </w:r>
                </w:p>
              </w:tc>
              <w:tc>
                <w:tcPr>
                  <w:tcW w:w="385" w:type="pct"/>
                  <w:tcBorders>
                    <w:tl2br w:val="nil"/>
                    <w:tr2bl w:val="nil"/>
                  </w:tcBorders>
                  <w:noWrap w:val="0"/>
                  <w:vAlign w:val="center"/>
                </w:tcPr>
                <w:p w14:paraId="5E1A2D2C">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FF0000"/>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一致</w:t>
                  </w:r>
                </w:p>
              </w:tc>
            </w:tr>
            <w:tr w14:paraId="457E0C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08D4B0C8">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17</w:t>
                  </w:r>
                </w:p>
              </w:tc>
              <w:tc>
                <w:tcPr>
                  <w:tcW w:w="856" w:type="pct"/>
                  <w:tcBorders>
                    <w:tl2br w:val="nil"/>
                    <w:tr2bl w:val="nil"/>
                  </w:tcBorders>
                  <w:noWrap w:val="0"/>
                  <w:vAlign w:val="center"/>
                </w:tcPr>
                <w:p w14:paraId="3F3806A8">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i w:val="0"/>
                      <w:color w:val="auto"/>
                      <w:kern w:val="0"/>
                      <w:sz w:val="21"/>
                      <w:szCs w:val="21"/>
                      <w:highlight w:val="none"/>
                      <w:u w:val="none"/>
                      <w:lang w:val="en-US" w:eastAsia="zh-CN" w:bidi="ar"/>
                    </w:rPr>
                    <w:t>压销机</w:t>
                  </w:r>
                </w:p>
              </w:tc>
              <w:tc>
                <w:tcPr>
                  <w:tcW w:w="853" w:type="pct"/>
                  <w:tcBorders>
                    <w:tl2br w:val="nil"/>
                    <w:tr2bl w:val="nil"/>
                  </w:tcBorders>
                  <w:noWrap w:val="0"/>
                  <w:vAlign w:val="center"/>
                </w:tcPr>
                <w:p w14:paraId="63F8C39A">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JWYQJ300</w:t>
                  </w:r>
                </w:p>
              </w:tc>
              <w:tc>
                <w:tcPr>
                  <w:tcW w:w="364" w:type="pct"/>
                  <w:tcBorders>
                    <w:tl2br w:val="nil"/>
                    <w:tr2bl w:val="nil"/>
                  </w:tcBorders>
                  <w:noWrap w:val="0"/>
                  <w:vAlign w:val="center"/>
                </w:tcPr>
                <w:p w14:paraId="488331FD">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1</w:t>
                  </w:r>
                </w:p>
              </w:tc>
              <w:tc>
                <w:tcPr>
                  <w:tcW w:w="1002" w:type="pct"/>
                  <w:tcBorders>
                    <w:tl2br w:val="nil"/>
                    <w:tr2bl w:val="nil"/>
                  </w:tcBorders>
                  <w:noWrap w:val="0"/>
                  <w:vAlign w:val="center"/>
                </w:tcPr>
                <w:p w14:paraId="6967F194">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i w:val="0"/>
                      <w:color w:val="auto"/>
                      <w:kern w:val="0"/>
                      <w:sz w:val="21"/>
                      <w:szCs w:val="21"/>
                      <w:highlight w:val="none"/>
                      <w:u w:val="none"/>
                      <w:lang w:val="en-US" w:eastAsia="zh-CN" w:bidi="ar"/>
                    </w:rPr>
                    <w:t>压销机</w:t>
                  </w:r>
                </w:p>
              </w:tc>
              <w:tc>
                <w:tcPr>
                  <w:tcW w:w="866" w:type="pct"/>
                  <w:tcBorders>
                    <w:tl2br w:val="nil"/>
                    <w:tr2bl w:val="nil"/>
                  </w:tcBorders>
                  <w:noWrap w:val="0"/>
                  <w:vAlign w:val="center"/>
                </w:tcPr>
                <w:p w14:paraId="41F5EE1D">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JWYQJ300</w:t>
                  </w:r>
                </w:p>
              </w:tc>
              <w:tc>
                <w:tcPr>
                  <w:tcW w:w="367" w:type="pct"/>
                  <w:tcBorders>
                    <w:tl2br w:val="nil"/>
                    <w:tr2bl w:val="nil"/>
                  </w:tcBorders>
                  <w:noWrap w:val="0"/>
                  <w:vAlign w:val="center"/>
                </w:tcPr>
                <w:p w14:paraId="080819EA">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2"/>
                      <w:sz w:val="21"/>
                      <w:szCs w:val="21"/>
                      <w:highlight w:val="none"/>
                      <w:lang w:val="en-US" w:eastAsia="zh-CN" w:bidi="ar-SA"/>
                    </w:rPr>
                    <w:t>1</w:t>
                  </w:r>
                </w:p>
              </w:tc>
              <w:tc>
                <w:tcPr>
                  <w:tcW w:w="385" w:type="pct"/>
                  <w:tcBorders>
                    <w:tl2br w:val="nil"/>
                    <w:tr2bl w:val="nil"/>
                  </w:tcBorders>
                  <w:noWrap w:val="0"/>
                  <w:vAlign w:val="center"/>
                </w:tcPr>
                <w:p w14:paraId="7DC93954">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不变</w:t>
                  </w:r>
                </w:p>
              </w:tc>
            </w:tr>
            <w:tr w14:paraId="2F9D49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5B8DD5D7">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18</w:t>
                  </w:r>
                </w:p>
              </w:tc>
              <w:tc>
                <w:tcPr>
                  <w:tcW w:w="856" w:type="pct"/>
                  <w:tcBorders>
                    <w:tl2br w:val="nil"/>
                    <w:tr2bl w:val="nil"/>
                  </w:tcBorders>
                  <w:noWrap w:val="0"/>
                  <w:vAlign w:val="center"/>
                </w:tcPr>
                <w:p w14:paraId="08AD643C">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i w:val="0"/>
                      <w:color w:val="auto"/>
                      <w:kern w:val="0"/>
                      <w:sz w:val="21"/>
                      <w:szCs w:val="21"/>
                      <w:highlight w:val="none"/>
                      <w:u w:val="none"/>
                      <w:lang w:val="en-US" w:eastAsia="zh-CN" w:bidi="ar"/>
                    </w:rPr>
                    <w:t>攻丝机</w:t>
                  </w:r>
                </w:p>
              </w:tc>
              <w:tc>
                <w:tcPr>
                  <w:tcW w:w="853" w:type="pct"/>
                  <w:tcBorders>
                    <w:tl2br w:val="nil"/>
                    <w:tr2bl w:val="nil"/>
                  </w:tcBorders>
                  <w:noWrap w:val="0"/>
                  <w:vAlign w:val="center"/>
                </w:tcPr>
                <w:p w14:paraId="13D35EC1">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M6-36</w:t>
                  </w:r>
                </w:p>
              </w:tc>
              <w:tc>
                <w:tcPr>
                  <w:tcW w:w="364" w:type="pct"/>
                  <w:tcBorders>
                    <w:tl2br w:val="nil"/>
                    <w:tr2bl w:val="nil"/>
                  </w:tcBorders>
                  <w:noWrap w:val="0"/>
                  <w:vAlign w:val="center"/>
                </w:tcPr>
                <w:p w14:paraId="524C4063">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1</w:t>
                  </w:r>
                </w:p>
              </w:tc>
              <w:tc>
                <w:tcPr>
                  <w:tcW w:w="1002" w:type="pct"/>
                  <w:tcBorders>
                    <w:tl2br w:val="nil"/>
                    <w:tr2bl w:val="nil"/>
                  </w:tcBorders>
                  <w:noWrap w:val="0"/>
                  <w:vAlign w:val="center"/>
                </w:tcPr>
                <w:p w14:paraId="6068A126">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i w:val="0"/>
                      <w:color w:val="auto"/>
                      <w:kern w:val="0"/>
                      <w:sz w:val="21"/>
                      <w:szCs w:val="21"/>
                      <w:highlight w:val="none"/>
                      <w:u w:val="none"/>
                      <w:lang w:val="en-US" w:eastAsia="zh-CN" w:bidi="ar"/>
                    </w:rPr>
                    <w:t>攻丝机</w:t>
                  </w:r>
                </w:p>
              </w:tc>
              <w:tc>
                <w:tcPr>
                  <w:tcW w:w="866" w:type="pct"/>
                  <w:tcBorders>
                    <w:tl2br w:val="nil"/>
                    <w:tr2bl w:val="nil"/>
                  </w:tcBorders>
                  <w:noWrap w:val="0"/>
                  <w:vAlign w:val="center"/>
                </w:tcPr>
                <w:p w14:paraId="2893DCBB">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M6-36</w:t>
                  </w:r>
                </w:p>
              </w:tc>
              <w:tc>
                <w:tcPr>
                  <w:tcW w:w="367" w:type="pct"/>
                  <w:tcBorders>
                    <w:tl2br w:val="nil"/>
                    <w:tr2bl w:val="nil"/>
                  </w:tcBorders>
                  <w:noWrap w:val="0"/>
                  <w:vAlign w:val="center"/>
                </w:tcPr>
                <w:p w14:paraId="2F97A2E6">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1</w:t>
                  </w:r>
                </w:p>
              </w:tc>
              <w:tc>
                <w:tcPr>
                  <w:tcW w:w="385" w:type="pct"/>
                  <w:tcBorders>
                    <w:tl2br w:val="nil"/>
                    <w:tr2bl w:val="nil"/>
                  </w:tcBorders>
                  <w:noWrap w:val="0"/>
                  <w:vAlign w:val="center"/>
                </w:tcPr>
                <w:p w14:paraId="4E8B2AC7">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一致</w:t>
                  </w:r>
                </w:p>
              </w:tc>
            </w:tr>
            <w:tr w14:paraId="4F92DC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7EFACFF8">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19</w:t>
                  </w:r>
                </w:p>
              </w:tc>
              <w:tc>
                <w:tcPr>
                  <w:tcW w:w="856" w:type="pct"/>
                  <w:tcBorders>
                    <w:tl2br w:val="nil"/>
                    <w:tr2bl w:val="nil"/>
                  </w:tcBorders>
                  <w:noWrap w:val="0"/>
                  <w:vAlign w:val="center"/>
                </w:tcPr>
                <w:p w14:paraId="57AA1EF3">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i w:val="0"/>
                      <w:color w:val="auto"/>
                      <w:kern w:val="0"/>
                      <w:sz w:val="21"/>
                      <w:szCs w:val="21"/>
                      <w:highlight w:val="none"/>
                      <w:u w:val="none"/>
                      <w:lang w:val="en-US" w:eastAsia="zh-CN" w:bidi="ar"/>
                    </w:rPr>
                    <w:t>车铣复合机床</w:t>
                  </w:r>
                </w:p>
              </w:tc>
              <w:tc>
                <w:tcPr>
                  <w:tcW w:w="853" w:type="pct"/>
                  <w:tcBorders>
                    <w:tl2br w:val="nil"/>
                    <w:tr2bl w:val="nil"/>
                  </w:tcBorders>
                  <w:noWrap w:val="0"/>
                  <w:vAlign w:val="center"/>
                </w:tcPr>
                <w:p w14:paraId="5C6988E3">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CY-K55m</w:t>
                  </w:r>
                </w:p>
              </w:tc>
              <w:tc>
                <w:tcPr>
                  <w:tcW w:w="364" w:type="pct"/>
                  <w:tcBorders>
                    <w:tl2br w:val="nil"/>
                    <w:tr2bl w:val="nil"/>
                  </w:tcBorders>
                  <w:noWrap w:val="0"/>
                  <w:vAlign w:val="center"/>
                </w:tcPr>
                <w:p w14:paraId="5EB1CFFA">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2</w:t>
                  </w:r>
                </w:p>
              </w:tc>
              <w:tc>
                <w:tcPr>
                  <w:tcW w:w="1002" w:type="pct"/>
                  <w:tcBorders>
                    <w:tl2br w:val="nil"/>
                    <w:tr2bl w:val="nil"/>
                  </w:tcBorders>
                  <w:noWrap w:val="0"/>
                  <w:vAlign w:val="center"/>
                </w:tcPr>
                <w:p w14:paraId="0272F0B4">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i w:val="0"/>
                      <w:color w:val="auto"/>
                      <w:kern w:val="0"/>
                      <w:sz w:val="21"/>
                      <w:szCs w:val="21"/>
                      <w:highlight w:val="none"/>
                      <w:u w:val="none"/>
                      <w:lang w:val="en-US" w:eastAsia="zh-CN" w:bidi="ar"/>
                    </w:rPr>
                    <w:t>车铣复合机床</w:t>
                  </w:r>
                </w:p>
              </w:tc>
              <w:tc>
                <w:tcPr>
                  <w:tcW w:w="866" w:type="pct"/>
                  <w:tcBorders>
                    <w:tl2br w:val="nil"/>
                    <w:tr2bl w:val="nil"/>
                  </w:tcBorders>
                  <w:noWrap w:val="0"/>
                  <w:vAlign w:val="center"/>
                </w:tcPr>
                <w:p w14:paraId="4ABE1499">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CY-K55m</w:t>
                  </w:r>
                </w:p>
              </w:tc>
              <w:tc>
                <w:tcPr>
                  <w:tcW w:w="367" w:type="pct"/>
                  <w:tcBorders>
                    <w:tl2br w:val="nil"/>
                    <w:tr2bl w:val="nil"/>
                  </w:tcBorders>
                  <w:noWrap w:val="0"/>
                  <w:vAlign w:val="center"/>
                </w:tcPr>
                <w:p w14:paraId="6FE826EB">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2</w:t>
                  </w:r>
                </w:p>
              </w:tc>
              <w:tc>
                <w:tcPr>
                  <w:tcW w:w="385" w:type="pct"/>
                  <w:tcBorders>
                    <w:tl2br w:val="nil"/>
                    <w:tr2bl w:val="nil"/>
                  </w:tcBorders>
                  <w:noWrap w:val="0"/>
                  <w:vAlign w:val="center"/>
                </w:tcPr>
                <w:p w14:paraId="6B34CC41">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FF0000"/>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一致</w:t>
                  </w:r>
                </w:p>
              </w:tc>
            </w:tr>
            <w:tr w14:paraId="7ECC35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7C847806">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20</w:t>
                  </w:r>
                </w:p>
              </w:tc>
              <w:tc>
                <w:tcPr>
                  <w:tcW w:w="856" w:type="pct"/>
                  <w:tcBorders>
                    <w:tl2br w:val="nil"/>
                    <w:tr2bl w:val="nil"/>
                  </w:tcBorders>
                  <w:noWrap w:val="0"/>
                  <w:vAlign w:val="center"/>
                </w:tcPr>
                <w:p w14:paraId="503F746A">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i w:val="0"/>
                      <w:color w:val="auto"/>
                      <w:kern w:val="0"/>
                      <w:sz w:val="21"/>
                      <w:szCs w:val="21"/>
                      <w:highlight w:val="none"/>
                      <w:u w:val="none"/>
                      <w:lang w:val="en-US" w:eastAsia="zh-CN" w:bidi="ar"/>
                    </w:rPr>
                    <w:t>卷板机</w:t>
                  </w:r>
                </w:p>
              </w:tc>
              <w:tc>
                <w:tcPr>
                  <w:tcW w:w="853" w:type="pct"/>
                  <w:tcBorders>
                    <w:tl2br w:val="nil"/>
                    <w:tr2bl w:val="nil"/>
                  </w:tcBorders>
                  <w:noWrap w:val="0"/>
                  <w:vAlign w:val="center"/>
                </w:tcPr>
                <w:p w14:paraId="107E3729">
                  <w:pPr>
                    <w:keepNext w:val="0"/>
                    <w:keepLines w:val="0"/>
                    <w:pageBreakBefore w:val="0"/>
                    <w:widowControl/>
                    <w:kinsoku/>
                    <w:wordWrap/>
                    <w:overflowPunct/>
                    <w:topLinePunct w:val="0"/>
                    <w:autoSpaceDE/>
                    <w:autoSpaceDN/>
                    <w:bidi w:val="0"/>
                    <w:snapToGrid w:val="0"/>
                    <w:spacing w:after="0"/>
                    <w:jc w:val="center"/>
                    <w:rPr>
                      <w:rFonts w:hint="default"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w:t>
                  </w:r>
                </w:p>
              </w:tc>
              <w:tc>
                <w:tcPr>
                  <w:tcW w:w="364" w:type="pct"/>
                  <w:tcBorders>
                    <w:tl2br w:val="nil"/>
                    <w:tr2bl w:val="nil"/>
                  </w:tcBorders>
                  <w:noWrap w:val="0"/>
                  <w:vAlign w:val="center"/>
                </w:tcPr>
                <w:p w14:paraId="45C1176A">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1</w:t>
                  </w:r>
                </w:p>
              </w:tc>
              <w:tc>
                <w:tcPr>
                  <w:tcW w:w="1002" w:type="pct"/>
                  <w:tcBorders>
                    <w:tl2br w:val="nil"/>
                    <w:tr2bl w:val="nil"/>
                  </w:tcBorders>
                  <w:noWrap w:val="0"/>
                  <w:vAlign w:val="center"/>
                </w:tcPr>
                <w:p w14:paraId="6F0B4D7C">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i w:val="0"/>
                      <w:color w:val="auto"/>
                      <w:kern w:val="0"/>
                      <w:sz w:val="21"/>
                      <w:szCs w:val="21"/>
                      <w:highlight w:val="none"/>
                      <w:u w:val="none"/>
                      <w:lang w:val="en-US" w:eastAsia="zh-CN" w:bidi="ar"/>
                    </w:rPr>
                    <w:t>卷板机</w:t>
                  </w:r>
                </w:p>
              </w:tc>
              <w:tc>
                <w:tcPr>
                  <w:tcW w:w="866" w:type="pct"/>
                  <w:tcBorders>
                    <w:tl2br w:val="nil"/>
                    <w:tr2bl w:val="nil"/>
                  </w:tcBorders>
                  <w:noWrap w:val="0"/>
                  <w:vAlign w:val="center"/>
                </w:tcPr>
                <w:p w14:paraId="6B5AB1D7">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w:t>
                  </w:r>
                </w:p>
              </w:tc>
              <w:tc>
                <w:tcPr>
                  <w:tcW w:w="367" w:type="pct"/>
                  <w:tcBorders>
                    <w:tl2br w:val="nil"/>
                    <w:tr2bl w:val="nil"/>
                  </w:tcBorders>
                  <w:noWrap w:val="0"/>
                  <w:vAlign w:val="center"/>
                </w:tcPr>
                <w:p w14:paraId="13E9C363">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2"/>
                      <w:sz w:val="21"/>
                      <w:szCs w:val="21"/>
                      <w:highlight w:val="none"/>
                      <w:lang w:val="en-US" w:eastAsia="zh-CN" w:bidi="ar-SA"/>
                    </w:rPr>
                    <w:t>1</w:t>
                  </w:r>
                </w:p>
              </w:tc>
              <w:tc>
                <w:tcPr>
                  <w:tcW w:w="385" w:type="pct"/>
                  <w:tcBorders>
                    <w:tl2br w:val="nil"/>
                    <w:tr2bl w:val="nil"/>
                  </w:tcBorders>
                  <w:noWrap w:val="0"/>
                  <w:vAlign w:val="center"/>
                </w:tcPr>
                <w:p w14:paraId="6A9CADEB">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不变</w:t>
                  </w:r>
                </w:p>
              </w:tc>
            </w:tr>
            <w:tr w14:paraId="2D14E2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7ADE4F32">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21</w:t>
                  </w:r>
                </w:p>
              </w:tc>
              <w:tc>
                <w:tcPr>
                  <w:tcW w:w="856" w:type="pct"/>
                  <w:tcBorders>
                    <w:tl2br w:val="nil"/>
                    <w:tr2bl w:val="nil"/>
                  </w:tcBorders>
                  <w:noWrap w:val="0"/>
                  <w:vAlign w:val="center"/>
                </w:tcPr>
                <w:p w14:paraId="3FDA73B0">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铜铝氩弧焊机</w:t>
                  </w:r>
                </w:p>
              </w:tc>
              <w:tc>
                <w:tcPr>
                  <w:tcW w:w="853" w:type="pct"/>
                  <w:tcBorders>
                    <w:tl2br w:val="nil"/>
                    <w:tr2bl w:val="nil"/>
                  </w:tcBorders>
                  <w:noWrap w:val="0"/>
                  <w:vAlign w:val="center"/>
                </w:tcPr>
                <w:p w14:paraId="0B1213EC">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w:t>
                  </w:r>
                </w:p>
              </w:tc>
              <w:tc>
                <w:tcPr>
                  <w:tcW w:w="364" w:type="pct"/>
                  <w:tcBorders>
                    <w:tl2br w:val="nil"/>
                    <w:tr2bl w:val="nil"/>
                  </w:tcBorders>
                  <w:noWrap w:val="0"/>
                  <w:vAlign w:val="center"/>
                </w:tcPr>
                <w:p w14:paraId="3024A431">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2</w:t>
                  </w:r>
                </w:p>
              </w:tc>
              <w:tc>
                <w:tcPr>
                  <w:tcW w:w="1002" w:type="pct"/>
                  <w:tcBorders>
                    <w:tl2br w:val="nil"/>
                    <w:tr2bl w:val="nil"/>
                  </w:tcBorders>
                  <w:noWrap w:val="0"/>
                  <w:vAlign w:val="center"/>
                </w:tcPr>
                <w:p w14:paraId="5B036437">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eastAsia="宋体" w:cs="Times New Roman"/>
                      <w:color w:val="auto"/>
                      <w:kern w:val="0"/>
                      <w:sz w:val="21"/>
                      <w:szCs w:val="21"/>
                      <w:highlight w:val="none"/>
                      <w:lang w:bidi="ar"/>
                    </w:rPr>
                    <w:t>铜铝氩弧焊机</w:t>
                  </w:r>
                </w:p>
              </w:tc>
              <w:tc>
                <w:tcPr>
                  <w:tcW w:w="866" w:type="pct"/>
                  <w:tcBorders>
                    <w:tl2br w:val="nil"/>
                    <w:tr2bl w:val="nil"/>
                  </w:tcBorders>
                  <w:noWrap w:val="0"/>
                  <w:vAlign w:val="center"/>
                </w:tcPr>
                <w:p w14:paraId="5E845E7E">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w:t>
                  </w:r>
                </w:p>
              </w:tc>
              <w:tc>
                <w:tcPr>
                  <w:tcW w:w="367" w:type="pct"/>
                  <w:tcBorders>
                    <w:tl2br w:val="nil"/>
                    <w:tr2bl w:val="nil"/>
                  </w:tcBorders>
                  <w:noWrap w:val="0"/>
                  <w:vAlign w:val="center"/>
                </w:tcPr>
                <w:p w14:paraId="1E892CBC">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2"/>
                      <w:sz w:val="21"/>
                      <w:szCs w:val="21"/>
                      <w:highlight w:val="none"/>
                      <w:lang w:val="en-US" w:eastAsia="zh-CN" w:bidi="ar-SA"/>
                    </w:rPr>
                    <w:t>1</w:t>
                  </w:r>
                </w:p>
              </w:tc>
              <w:tc>
                <w:tcPr>
                  <w:tcW w:w="385" w:type="pct"/>
                  <w:tcBorders>
                    <w:tl2br w:val="nil"/>
                    <w:tr2bl w:val="nil"/>
                  </w:tcBorders>
                  <w:noWrap w:val="0"/>
                  <w:vAlign w:val="center"/>
                </w:tcPr>
                <w:p w14:paraId="0379676C">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FF0000"/>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减少</w:t>
                  </w:r>
                </w:p>
              </w:tc>
            </w:tr>
            <w:tr w14:paraId="2E26F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4364169C">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cs="Times New Roman"/>
                      <w:b w:val="0"/>
                      <w:bCs w:val="0"/>
                      <w:color w:val="auto"/>
                      <w:kern w:val="0"/>
                      <w:sz w:val="21"/>
                      <w:szCs w:val="21"/>
                      <w:highlight w:val="none"/>
                      <w:u w:val="none"/>
                      <w:lang w:val="en-US" w:eastAsia="zh-CN"/>
                    </w:rPr>
                    <w:t>22</w:t>
                  </w:r>
                </w:p>
              </w:tc>
              <w:tc>
                <w:tcPr>
                  <w:tcW w:w="856" w:type="pct"/>
                  <w:tcBorders>
                    <w:tl2br w:val="nil"/>
                    <w:tr2bl w:val="nil"/>
                  </w:tcBorders>
                  <w:noWrap w:val="0"/>
                  <w:vAlign w:val="center"/>
                </w:tcPr>
                <w:p w14:paraId="395B9D1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cs="Times New Roman"/>
                      <w:b w:val="0"/>
                      <w:bCs w:val="0"/>
                      <w:color w:val="auto"/>
                      <w:kern w:val="0"/>
                      <w:sz w:val="21"/>
                      <w:szCs w:val="21"/>
                      <w:highlight w:val="none"/>
                      <w:u w:val="none"/>
                      <w:lang w:val="en-US" w:eastAsia="zh-CN"/>
                    </w:rPr>
                  </w:pPr>
                  <w:r>
                    <w:rPr>
                      <w:rFonts w:hint="eastAsia" w:cs="Times New Roman"/>
                      <w:b w:val="0"/>
                      <w:bCs w:val="0"/>
                      <w:color w:val="auto"/>
                      <w:kern w:val="0"/>
                      <w:sz w:val="21"/>
                      <w:szCs w:val="21"/>
                      <w:highlight w:val="none"/>
                      <w:u w:val="none"/>
                      <w:lang w:val="en-US" w:eastAsia="zh-CN"/>
                    </w:rPr>
                    <w:t>电焊机</w:t>
                  </w:r>
                </w:p>
              </w:tc>
              <w:tc>
                <w:tcPr>
                  <w:tcW w:w="853" w:type="pct"/>
                  <w:tcBorders>
                    <w:tl2br w:val="nil"/>
                    <w:tr2bl w:val="nil"/>
                  </w:tcBorders>
                  <w:noWrap w:val="0"/>
                  <w:vAlign w:val="center"/>
                </w:tcPr>
                <w:p w14:paraId="6E938CCC">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w:t>
                  </w:r>
                </w:p>
              </w:tc>
              <w:tc>
                <w:tcPr>
                  <w:tcW w:w="364" w:type="pct"/>
                  <w:tcBorders>
                    <w:tl2br w:val="nil"/>
                    <w:tr2bl w:val="nil"/>
                  </w:tcBorders>
                  <w:noWrap w:val="0"/>
                  <w:vAlign w:val="center"/>
                </w:tcPr>
                <w:p w14:paraId="74DCFCFA">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6</w:t>
                  </w:r>
                </w:p>
              </w:tc>
              <w:tc>
                <w:tcPr>
                  <w:tcW w:w="1002" w:type="pct"/>
                  <w:tcBorders>
                    <w:tl2br w:val="nil"/>
                    <w:tr2bl w:val="nil"/>
                  </w:tcBorders>
                  <w:noWrap w:val="0"/>
                  <w:vAlign w:val="center"/>
                </w:tcPr>
                <w:p w14:paraId="25ACF60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b w:val="0"/>
                      <w:bCs w:val="0"/>
                      <w:color w:val="auto"/>
                      <w:kern w:val="0"/>
                      <w:sz w:val="21"/>
                      <w:szCs w:val="21"/>
                      <w:highlight w:val="none"/>
                      <w:u w:val="none"/>
                      <w:lang w:val="en-US" w:eastAsia="zh-CN"/>
                    </w:rPr>
                    <w:t>电焊机</w:t>
                  </w:r>
                </w:p>
              </w:tc>
              <w:tc>
                <w:tcPr>
                  <w:tcW w:w="866" w:type="pct"/>
                  <w:tcBorders>
                    <w:tl2br w:val="nil"/>
                    <w:tr2bl w:val="nil"/>
                  </w:tcBorders>
                  <w:noWrap w:val="0"/>
                  <w:vAlign w:val="center"/>
                </w:tcPr>
                <w:p w14:paraId="00E1AC53">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w:t>
                  </w:r>
                </w:p>
              </w:tc>
              <w:tc>
                <w:tcPr>
                  <w:tcW w:w="367" w:type="pct"/>
                  <w:tcBorders>
                    <w:tl2br w:val="nil"/>
                    <w:tr2bl w:val="nil"/>
                  </w:tcBorders>
                  <w:noWrap w:val="0"/>
                  <w:vAlign w:val="center"/>
                </w:tcPr>
                <w:p w14:paraId="1403514C">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2"/>
                      <w:sz w:val="21"/>
                      <w:szCs w:val="21"/>
                      <w:highlight w:val="none"/>
                      <w:lang w:val="en-US" w:eastAsia="zh-CN" w:bidi="ar-SA"/>
                    </w:rPr>
                    <w:t>6</w:t>
                  </w:r>
                </w:p>
              </w:tc>
              <w:tc>
                <w:tcPr>
                  <w:tcW w:w="385" w:type="pct"/>
                  <w:tcBorders>
                    <w:tl2br w:val="nil"/>
                    <w:tr2bl w:val="nil"/>
                  </w:tcBorders>
                  <w:noWrap w:val="0"/>
                  <w:vAlign w:val="center"/>
                </w:tcPr>
                <w:p w14:paraId="6A3B0953">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不变</w:t>
                  </w:r>
                </w:p>
              </w:tc>
            </w:tr>
            <w:tr w14:paraId="3BD981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5508EC62">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23</w:t>
                  </w:r>
                </w:p>
              </w:tc>
              <w:tc>
                <w:tcPr>
                  <w:tcW w:w="856" w:type="pct"/>
                  <w:tcBorders>
                    <w:tl2br w:val="nil"/>
                    <w:tr2bl w:val="nil"/>
                  </w:tcBorders>
                  <w:noWrap w:val="0"/>
                  <w:vAlign w:val="center"/>
                </w:tcPr>
                <w:p w14:paraId="4B18996A">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i w:val="0"/>
                      <w:color w:val="auto"/>
                      <w:kern w:val="0"/>
                      <w:sz w:val="21"/>
                      <w:szCs w:val="21"/>
                      <w:highlight w:val="none"/>
                      <w:u w:val="none"/>
                      <w:lang w:val="en-US" w:eastAsia="zh-CN" w:bidi="ar"/>
                    </w:rPr>
                    <w:t>焊接机械手</w:t>
                  </w:r>
                </w:p>
              </w:tc>
              <w:tc>
                <w:tcPr>
                  <w:tcW w:w="853" w:type="pct"/>
                  <w:tcBorders>
                    <w:tl2br w:val="nil"/>
                    <w:tr2bl w:val="nil"/>
                  </w:tcBorders>
                  <w:noWrap w:val="0"/>
                  <w:vAlign w:val="center"/>
                </w:tcPr>
                <w:p w14:paraId="0E86B8A6">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FANUC机器人M-10iD/8L</w:t>
                  </w:r>
                </w:p>
              </w:tc>
              <w:tc>
                <w:tcPr>
                  <w:tcW w:w="364" w:type="pct"/>
                  <w:tcBorders>
                    <w:tl2br w:val="nil"/>
                    <w:tr2bl w:val="nil"/>
                  </w:tcBorders>
                  <w:noWrap w:val="0"/>
                  <w:vAlign w:val="center"/>
                </w:tcPr>
                <w:p w14:paraId="7E240AD3">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2"/>
                      <w:sz w:val="21"/>
                      <w:szCs w:val="21"/>
                      <w:highlight w:val="none"/>
                      <w:lang w:val="en-US" w:eastAsia="zh-CN" w:bidi="ar-SA"/>
                    </w:rPr>
                    <w:t>1</w:t>
                  </w:r>
                </w:p>
              </w:tc>
              <w:tc>
                <w:tcPr>
                  <w:tcW w:w="1002" w:type="pct"/>
                  <w:tcBorders>
                    <w:tl2br w:val="nil"/>
                    <w:tr2bl w:val="nil"/>
                  </w:tcBorders>
                  <w:noWrap w:val="0"/>
                  <w:vAlign w:val="center"/>
                </w:tcPr>
                <w:p w14:paraId="4D019086">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i w:val="0"/>
                      <w:color w:val="auto"/>
                      <w:kern w:val="0"/>
                      <w:sz w:val="21"/>
                      <w:szCs w:val="21"/>
                      <w:highlight w:val="none"/>
                      <w:u w:val="none"/>
                      <w:lang w:val="en-US" w:eastAsia="zh-CN" w:bidi="ar"/>
                    </w:rPr>
                    <w:t>焊接机械手</w:t>
                  </w:r>
                </w:p>
              </w:tc>
              <w:tc>
                <w:tcPr>
                  <w:tcW w:w="866" w:type="pct"/>
                  <w:tcBorders>
                    <w:tl2br w:val="nil"/>
                    <w:tr2bl w:val="nil"/>
                  </w:tcBorders>
                  <w:noWrap w:val="0"/>
                  <w:vAlign w:val="center"/>
                </w:tcPr>
                <w:p w14:paraId="096A2010">
                  <w:pPr>
                    <w:keepNext w:val="0"/>
                    <w:keepLines w:val="0"/>
                    <w:pageBreakBefore w:val="0"/>
                    <w:widowControl/>
                    <w:kinsoku/>
                    <w:wordWrap/>
                    <w:overflowPunct/>
                    <w:topLinePunct w:val="0"/>
                    <w:autoSpaceDE/>
                    <w:autoSpaceDN/>
                    <w:bidi w:val="0"/>
                    <w:snapToGrid w:val="0"/>
                    <w:spacing w:after="0"/>
                    <w:jc w:val="center"/>
                    <w:rPr>
                      <w:rFonts w:hint="eastAsia" w:ascii="Times New Roman" w:hAnsi="Times New Roman" w:cs="Times New Roman"/>
                      <w:b w:val="0"/>
                      <w:bCs w:val="0"/>
                      <w:color w:val="auto"/>
                      <w:kern w:val="0"/>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u w:val="none"/>
                      <w:lang w:val="en-US" w:eastAsia="zh-CN"/>
                    </w:rPr>
                    <w:t>FANUC机器人M-10iD/8L</w:t>
                  </w:r>
                </w:p>
              </w:tc>
              <w:tc>
                <w:tcPr>
                  <w:tcW w:w="367" w:type="pct"/>
                  <w:tcBorders>
                    <w:tl2br w:val="nil"/>
                    <w:tr2bl w:val="nil"/>
                  </w:tcBorders>
                  <w:noWrap w:val="0"/>
                  <w:vAlign w:val="center"/>
                </w:tcPr>
                <w:p w14:paraId="599FDE22">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2"/>
                      <w:sz w:val="21"/>
                      <w:szCs w:val="21"/>
                      <w:highlight w:val="none"/>
                      <w:lang w:val="en-US" w:eastAsia="zh-CN" w:bidi="ar-SA"/>
                    </w:rPr>
                    <w:t>1</w:t>
                  </w:r>
                </w:p>
              </w:tc>
              <w:tc>
                <w:tcPr>
                  <w:tcW w:w="385" w:type="pct"/>
                  <w:tcBorders>
                    <w:tl2br w:val="nil"/>
                    <w:tr2bl w:val="nil"/>
                  </w:tcBorders>
                  <w:noWrap w:val="0"/>
                  <w:vAlign w:val="center"/>
                </w:tcPr>
                <w:p w14:paraId="61E8B751">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不变</w:t>
                  </w:r>
                </w:p>
              </w:tc>
            </w:tr>
            <w:tr w14:paraId="42F2F6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55098AA8">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cs="Times New Roman"/>
                      <w:b w:val="0"/>
                      <w:bCs w:val="0"/>
                      <w:color w:val="auto"/>
                      <w:kern w:val="0"/>
                      <w:sz w:val="21"/>
                      <w:szCs w:val="21"/>
                      <w:highlight w:val="none"/>
                      <w:u w:val="none"/>
                      <w:lang w:val="en-US" w:eastAsia="zh-CN"/>
                    </w:rPr>
                    <w:t>24</w:t>
                  </w:r>
                </w:p>
              </w:tc>
              <w:tc>
                <w:tcPr>
                  <w:tcW w:w="856" w:type="pct"/>
                  <w:tcBorders>
                    <w:tl2br w:val="nil"/>
                    <w:tr2bl w:val="nil"/>
                  </w:tcBorders>
                  <w:noWrap w:val="0"/>
                  <w:vAlign w:val="center"/>
                </w:tcPr>
                <w:p w14:paraId="62D63209">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i w:val="0"/>
                      <w:color w:val="auto"/>
                      <w:kern w:val="0"/>
                      <w:sz w:val="21"/>
                      <w:szCs w:val="21"/>
                      <w:highlight w:val="none"/>
                      <w:u w:val="none"/>
                      <w:lang w:val="en-US" w:eastAsia="zh-CN" w:bidi="ar"/>
                    </w:rPr>
                    <w:t>搬运机械手</w:t>
                  </w:r>
                </w:p>
              </w:tc>
              <w:tc>
                <w:tcPr>
                  <w:tcW w:w="853" w:type="pct"/>
                  <w:tcBorders>
                    <w:tl2br w:val="nil"/>
                    <w:tr2bl w:val="nil"/>
                  </w:tcBorders>
                  <w:noWrap w:val="0"/>
                  <w:vAlign w:val="center"/>
                </w:tcPr>
                <w:p w14:paraId="7D4B068B">
                  <w:pPr>
                    <w:keepNext w:val="0"/>
                    <w:keepLines w:val="0"/>
                    <w:pageBreakBefore w:val="0"/>
                    <w:widowControl/>
                    <w:kinsoku/>
                    <w:wordWrap/>
                    <w:overflowPunct/>
                    <w:topLinePunct w:val="0"/>
                    <w:autoSpaceDE/>
                    <w:autoSpaceDN/>
                    <w:bidi w:val="0"/>
                    <w:adjustRightInd w:val="0"/>
                    <w:snapToGrid w:val="0"/>
                    <w:spacing w:after="0" w:line="0" w:lineRule="atLeast"/>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FANUC机器R-2000ic-165F</w:t>
                  </w:r>
                </w:p>
              </w:tc>
              <w:tc>
                <w:tcPr>
                  <w:tcW w:w="364" w:type="pct"/>
                  <w:tcBorders>
                    <w:tl2br w:val="nil"/>
                    <w:tr2bl w:val="nil"/>
                  </w:tcBorders>
                  <w:noWrap w:val="0"/>
                  <w:vAlign w:val="center"/>
                </w:tcPr>
                <w:p w14:paraId="67A52FDB">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2"/>
                      <w:sz w:val="21"/>
                      <w:szCs w:val="21"/>
                      <w:highlight w:val="none"/>
                      <w:lang w:val="en-US" w:eastAsia="zh-CN" w:bidi="ar-SA"/>
                    </w:rPr>
                    <w:t>2</w:t>
                  </w:r>
                </w:p>
              </w:tc>
              <w:tc>
                <w:tcPr>
                  <w:tcW w:w="1002" w:type="pct"/>
                  <w:tcBorders>
                    <w:tl2br w:val="nil"/>
                    <w:tr2bl w:val="nil"/>
                  </w:tcBorders>
                  <w:noWrap w:val="0"/>
                  <w:vAlign w:val="center"/>
                </w:tcPr>
                <w:p w14:paraId="3BB71DF7">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i w:val="0"/>
                      <w:color w:val="auto"/>
                      <w:kern w:val="0"/>
                      <w:sz w:val="21"/>
                      <w:szCs w:val="21"/>
                      <w:highlight w:val="none"/>
                      <w:u w:val="none"/>
                      <w:lang w:val="en-US" w:eastAsia="zh-CN" w:bidi="ar"/>
                    </w:rPr>
                    <w:t>搬运机械手</w:t>
                  </w:r>
                </w:p>
              </w:tc>
              <w:tc>
                <w:tcPr>
                  <w:tcW w:w="866" w:type="pct"/>
                  <w:tcBorders>
                    <w:tl2br w:val="nil"/>
                    <w:tr2bl w:val="nil"/>
                  </w:tcBorders>
                  <w:noWrap w:val="0"/>
                  <w:vAlign w:val="center"/>
                </w:tcPr>
                <w:p w14:paraId="3A751F11">
                  <w:pPr>
                    <w:keepNext w:val="0"/>
                    <w:keepLines w:val="0"/>
                    <w:pageBreakBefore w:val="0"/>
                    <w:widowControl/>
                    <w:kinsoku/>
                    <w:wordWrap/>
                    <w:overflowPunct/>
                    <w:topLinePunct w:val="0"/>
                    <w:autoSpaceDE/>
                    <w:autoSpaceDN/>
                    <w:bidi w:val="0"/>
                    <w:adjustRightInd w:val="0"/>
                    <w:snapToGrid w:val="0"/>
                    <w:spacing w:after="0" w:line="0" w:lineRule="atLeast"/>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FANUC机器R-2000ic-</w:t>
                  </w:r>
                  <w:r>
                    <w:rPr>
                      <w:rFonts w:hint="eastAsia" w:cs="Times New Roman"/>
                      <w:b w:val="0"/>
                      <w:bCs w:val="0"/>
                      <w:color w:val="auto"/>
                      <w:kern w:val="0"/>
                      <w:sz w:val="21"/>
                      <w:szCs w:val="21"/>
                      <w:highlight w:val="none"/>
                      <w:u w:val="none"/>
                      <w:lang w:val="en-US" w:eastAsia="zh-CN"/>
                    </w:rPr>
                    <w:t>165</w:t>
                  </w:r>
                  <w:r>
                    <w:rPr>
                      <w:rFonts w:hint="eastAsia" w:ascii="Times New Roman" w:hAnsi="Times New Roman" w:cs="Times New Roman"/>
                      <w:b w:val="0"/>
                      <w:bCs w:val="0"/>
                      <w:color w:val="auto"/>
                      <w:kern w:val="0"/>
                      <w:sz w:val="21"/>
                      <w:szCs w:val="21"/>
                      <w:highlight w:val="none"/>
                      <w:u w:val="none"/>
                      <w:lang w:val="en-US" w:eastAsia="zh-CN"/>
                    </w:rPr>
                    <w:t>F</w:t>
                  </w:r>
                </w:p>
              </w:tc>
              <w:tc>
                <w:tcPr>
                  <w:tcW w:w="367" w:type="pct"/>
                  <w:tcBorders>
                    <w:tl2br w:val="nil"/>
                    <w:tr2bl w:val="nil"/>
                  </w:tcBorders>
                  <w:noWrap w:val="0"/>
                  <w:vAlign w:val="center"/>
                </w:tcPr>
                <w:p w14:paraId="552B0AFB">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2"/>
                      <w:sz w:val="21"/>
                      <w:szCs w:val="21"/>
                      <w:highlight w:val="none"/>
                      <w:lang w:val="en-US" w:eastAsia="zh-CN" w:bidi="ar-SA"/>
                    </w:rPr>
                    <w:t>2</w:t>
                  </w:r>
                </w:p>
              </w:tc>
              <w:tc>
                <w:tcPr>
                  <w:tcW w:w="385" w:type="pct"/>
                  <w:tcBorders>
                    <w:tl2br w:val="nil"/>
                    <w:tr2bl w:val="nil"/>
                  </w:tcBorders>
                  <w:noWrap w:val="0"/>
                  <w:vAlign w:val="center"/>
                </w:tcPr>
                <w:p w14:paraId="1AF9F457">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不变</w:t>
                  </w:r>
                </w:p>
              </w:tc>
            </w:tr>
            <w:tr w14:paraId="24AD1B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1CB3EA8B">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cs="Times New Roman"/>
                      <w:b w:val="0"/>
                      <w:bCs w:val="0"/>
                      <w:color w:val="auto"/>
                      <w:kern w:val="0"/>
                      <w:sz w:val="21"/>
                      <w:szCs w:val="21"/>
                      <w:highlight w:val="none"/>
                      <w:u w:val="none"/>
                      <w:lang w:val="en-US" w:eastAsia="zh-CN"/>
                    </w:rPr>
                  </w:pPr>
                  <w:r>
                    <w:rPr>
                      <w:rFonts w:hint="eastAsia" w:cs="Times New Roman"/>
                      <w:b w:val="0"/>
                      <w:bCs w:val="0"/>
                      <w:color w:val="auto"/>
                      <w:kern w:val="0"/>
                      <w:sz w:val="21"/>
                      <w:szCs w:val="21"/>
                      <w:highlight w:val="none"/>
                      <w:u w:val="none"/>
                      <w:lang w:val="en-US" w:eastAsia="zh-CN"/>
                    </w:rPr>
                    <w:t>25</w:t>
                  </w:r>
                </w:p>
              </w:tc>
              <w:tc>
                <w:tcPr>
                  <w:tcW w:w="856" w:type="pct"/>
                  <w:tcBorders>
                    <w:tl2br w:val="nil"/>
                    <w:tr2bl w:val="nil"/>
                  </w:tcBorders>
                  <w:noWrap w:val="0"/>
                  <w:vAlign w:val="center"/>
                </w:tcPr>
                <w:p w14:paraId="190EA746">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eastAsia="宋体" w:cs="Times New Roman"/>
                      <w:b w:val="0"/>
                      <w:bCs w:val="0"/>
                      <w:i w:val="0"/>
                      <w:color w:val="auto"/>
                      <w:kern w:val="0"/>
                      <w:sz w:val="21"/>
                      <w:szCs w:val="21"/>
                      <w:highlight w:val="none"/>
                      <w:u w:val="none"/>
                      <w:lang w:val="en-US"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搬运机械手</w:t>
                  </w:r>
                </w:p>
              </w:tc>
              <w:tc>
                <w:tcPr>
                  <w:tcW w:w="853" w:type="pct"/>
                  <w:tcBorders>
                    <w:tl2br w:val="nil"/>
                    <w:tr2bl w:val="nil"/>
                  </w:tcBorders>
                  <w:noWrap w:val="0"/>
                  <w:vAlign w:val="center"/>
                </w:tcPr>
                <w:p w14:paraId="2A6AAF16">
                  <w:pPr>
                    <w:keepNext w:val="0"/>
                    <w:keepLines w:val="0"/>
                    <w:pageBreakBefore w:val="0"/>
                    <w:widowControl/>
                    <w:kinsoku/>
                    <w:wordWrap/>
                    <w:overflowPunct/>
                    <w:topLinePunct w:val="0"/>
                    <w:autoSpaceDE/>
                    <w:autoSpaceDN/>
                    <w:bidi w:val="0"/>
                    <w:adjustRightInd w:val="0"/>
                    <w:snapToGrid w:val="0"/>
                    <w:spacing w:after="0" w:line="0" w:lineRule="atLeast"/>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FANUC机器R-2000ic-210F</w:t>
                  </w:r>
                </w:p>
              </w:tc>
              <w:tc>
                <w:tcPr>
                  <w:tcW w:w="364" w:type="pct"/>
                  <w:tcBorders>
                    <w:tl2br w:val="nil"/>
                    <w:tr2bl w:val="nil"/>
                  </w:tcBorders>
                  <w:noWrap w:val="0"/>
                  <w:vAlign w:val="center"/>
                </w:tcPr>
                <w:p w14:paraId="64B66296">
                  <w:pPr>
                    <w:keepNext w:val="0"/>
                    <w:keepLines w:val="0"/>
                    <w:pageBreakBefore w:val="0"/>
                    <w:widowControl/>
                    <w:kinsoku/>
                    <w:wordWrap/>
                    <w:overflowPunct/>
                    <w:topLinePunct w:val="0"/>
                    <w:autoSpaceDE/>
                    <w:autoSpaceDN/>
                    <w:bidi w:val="0"/>
                    <w:snapToGrid w:val="0"/>
                    <w:spacing w:after="0"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w:t>
                  </w:r>
                </w:p>
              </w:tc>
              <w:tc>
                <w:tcPr>
                  <w:tcW w:w="1002" w:type="pct"/>
                  <w:tcBorders>
                    <w:tl2br w:val="nil"/>
                    <w:tr2bl w:val="nil"/>
                  </w:tcBorders>
                  <w:noWrap w:val="0"/>
                  <w:vAlign w:val="center"/>
                </w:tcPr>
                <w:p w14:paraId="24EB57A5">
                  <w:pPr>
                    <w:keepNext w:val="0"/>
                    <w:keepLines w:val="0"/>
                    <w:pageBreakBefore w:val="0"/>
                    <w:widowControl/>
                    <w:kinsoku/>
                    <w:wordWrap/>
                    <w:overflowPunct/>
                    <w:topLinePunct w:val="0"/>
                    <w:autoSpaceDE/>
                    <w:autoSpaceDN/>
                    <w:bidi w:val="0"/>
                    <w:snapToGrid w:val="0"/>
                    <w:spacing w:after="0"/>
                    <w:jc w:val="center"/>
                    <w:textAlignment w:val="center"/>
                    <w:rPr>
                      <w:rFonts w:hint="eastAsia" w:ascii="Times New Roman" w:hAnsi="Times New Roman" w:eastAsia="宋体" w:cs="Times New Roman"/>
                      <w:b w:val="0"/>
                      <w:bCs w:val="0"/>
                      <w:i w:val="0"/>
                      <w:color w:val="auto"/>
                      <w:kern w:val="0"/>
                      <w:sz w:val="21"/>
                      <w:szCs w:val="21"/>
                      <w:highlight w:val="none"/>
                      <w:u w:val="none"/>
                      <w:lang w:val="en-US"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搬运机械手</w:t>
                  </w:r>
                </w:p>
              </w:tc>
              <w:tc>
                <w:tcPr>
                  <w:tcW w:w="866" w:type="pct"/>
                  <w:tcBorders>
                    <w:tl2br w:val="nil"/>
                    <w:tr2bl w:val="nil"/>
                  </w:tcBorders>
                  <w:noWrap w:val="0"/>
                  <w:vAlign w:val="center"/>
                </w:tcPr>
                <w:p w14:paraId="0FCAD567">
                  <w:pPr>
                    <w:keepNext w:val="0"/>
                    <w:keepLines w:val="0"/>
                    <w:pageBreakBefore w:val="0"/>
                    <w:widowControl/>
                    <w:kinsoku/>
                    <w:wordWrap/>
                    <w:overflowPunct/>
                    <w:topLinePunct w:val="0"/>
                    <w:autoSpaceDE/>
                    <w:autoSpaceDN/>
                    <w:bidi w:val="0"/>
                    <w:adjustRightInd w:val="0"/>
                    <w:snapToGrid w:val="0"/>
                    <w:spacing w:after="0" w:line="0" w:lineRule="atLeast"/>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FANUC机器R-2000ic-210F</w:t>
                  </w:r>
                </w:p>
              </w:tc>
              <w:tc>
                <w:tcPr>
                  <w:tcW w:w="367" w:type="pct"/>
                  <w:tcBorders>
                    <w:tl2br w:val="nil"/>
                    <w:tr2bl w:val="nil"/>
                  </w:tcBorders>
                  <w:noWrap w:val="0"/>
                  <w:vAlign w:val="center"/>
                </w:tcPr>
                <w:p w14:paraId="4FDBFF44">
                  <w:pPr>
                    <w:keepNext w:val="0"/>
                    <w:keepLines w:val="0"/>
                    <w:pageBreakBefore w:val="0"/>
                    <w:widowControl/>
                    <w:kinsoku/>
                    <w:wordWrap/>
                    <w:overflowPunct/>
                    <w:topLinePunct w:val="0"/>
                    <w:autoSpaceDE/>
                    <w:autoSpaceDN/>
                    <w:bidi w:val="0"/>
                    <w:snapToGrid w:val="0"/>
                    <w:spacing w:after="0"/>
                    <w:jc w:val="center"/>
                    <w:textAlignment w:val="center"/>
                    <w:rPr>
                      <w:rFonts w:hint="eastAsia" w:cs="Times New Roman"/>
                      <w:color w:val="auto"/>
                      <w:kern w:val="2"/>
                      <w:sz w:val="21"/>
                      <w:szCs w:val="21"/>
                      <w:highlight w:val="none"/>
                      <w:lang w:val="en-US" w:eastAsia="zh-CN" w:bidi="ar-SA"/>
                    </w:rPr>
                  </w:pPr>
                  <w:r>
                    <w:rPr>
                      <w:rFonts w:hint="eastAsia" w:ascii="Times New Roman" w:hAnsi="Times New Roman" w:eastAsia="宋体" w:cs="Times New Roman"/>
                      <w:b w:val="0"/>
                      <w:bCs w:val="0"/>
                      <w:i w:val="0"/>
                      <w:color w:val="auto"/>
                      <w:kern w:val="0"/>
                      <w:sz w:val="21"/>
                      <w:szCs w:val="21"/>
                      <w:highlight w:val="none"/>
                      <w:u w:val="none"/>
                      <w:lang w:val="en-US" w:eastAsia="zh-CN" w:bidi="ar"/>
                    </w:rPr>
                    <w:t>1</w:t>
                  </w:r>
                </w:p>
              </w:tc>
              <w:tc>
                <w:tcPr>
                  <w:tcW w:w="385" w:type="pct"/>
                  <w:tcBorders>
                    <w:tl2br w:val="nil"/>
                    <w:tr2bl w:val="nil"/>
                  </w:tcBorders>
                  <w:noWrap w:val="0"/>
                  <w:vAlign w:val="center"/>
                </w:tcPr>
                <w:p w14:paraId="2FC566B8">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cs="Times New Roman"/>
                      <w:b w:val="0"/>
                      <w:bCs w:val="0"/>
                      <w:color w:val="auto"/>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增加</w:t>
                  </w:r>
                </w:p>
              </w:tc>
            </w:tr>
            <w:tr w14:paraId="534C78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5" w:type="dxa"/>
                  <w:tcBorders>
                    <w:tl2br w:val="nil"/>
                    <w:tr2bl w:val="nil"/>
                  </w:tcBorders>
                  <w:noWrap w:val="0"/>
                  <w:vAlign w:val="center"/>
                </w:tcPr>
                <w:p w14:paraId="3DBB65B8">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cs="Times New Roman"/>
                      <w:b w:val="0"/>
                      <w:bCs w:val="0"/>
                      <w:color w:val="auto"/>
                      <w:kern w:val="0"/>
                      <w:sz w:val="21"/>
                      <w:szCs w:val="21"/>
                      <w:highlight w:val="none"/>
                      <w:u w:val="none"/>
                      <w:lang w:val="en-US" w:eastAsia="zh-CN"/>
                    </w:rPr>
                    <w:t>26</w:t>
                  </w:r>
                </w:p>
              </w:tc>
              <w:tc>
                <w:tcPr>
                  <w:tcW w:w="856" w:type="pct"/>
                  <w:tcBorders>
                    <w:tl2br w:val="nil"/>
                    <w:tr2bl w:val="nil"/>
                  </w:tcBorders>
                  <w:noWrap w:val="0"/>
                  <w:vAlign w:val="center"/>
                </w:tcPr>
                <w:p w14:paraId="5BA51393">
                  <w:pPr>
                    <w:keepNext w:val="0"/>
                    <w:keepLines w:val="0"/>
                    <w:pageBreakBefore w:val="0"/>
                    <w:widowControl/>
                    <w:kinsoku/>
                    <w:wordWrap/>
                    <w:overflowPunct/>
                    <w:topLinePunct w:val="0"/>
                    <w:autoSpaceDE/>
                    <w:autoSpaceDN/>
                    <w:bidi w:val="0"/>
                    <w:adjustRightInd w:val="0"/>
                    <w:snapToGrid w:val="0"/>
                    <w:spacing w:after="0" w:line="0" w:lineRule="atLeas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螺杆空气</w:t>
                  </w:r>
                </w:p>
                <w:p w14:paraId="3D5ACF1B">
                  <w:pPr>
                    <w:keepNext w:val="0"/>
                    <w:keepLines w:val="0"/>
                    <w:pageBreakBefore w:val="0"/>
                    <w:widowControl/>
                    <w:kinsoku/>
                    <w:wordWrap/>
                    <w:overflowPunct/>
                    <w:topLinePunct w:val="0"/>
                    <w:autoSpaceDE/>
                    <w:autoSpaceDN/>
                    <w:bidi w:val="0"/>
                    <w:adjustRightInd w:val="0"/>
                    <w:snapToGrid w:val="0"/>
                    <w:spacing w:after="0" w:line="0" w:lineRule="atLeast"/>
                    <w:jc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cs="Times New Roman"/>
                      <w:color w:val="auto"/>
                      <w:sz w:val="21"/>
                      <w:szCs w:val="21"/>
                      <w:highlight w:val="none"/>
                    </w:rPr>
                    <w:t>压缩机</w:t>
                  </w:r>
                </w:p>
              </w:tc>
              <w:tc>
                <w:tcPr>
                  <w:tcW w:w="853" w:type="pct"/>
                  <w:tcBorders>
                    <w:tl2br w:val="nil"/>
                    <w:tr2bl w:val="nil"/>
                  </w:tcBorders>
                  <w:noWrap w:val="0"/>
                  <w:vAlign w:val="center"/>
                </w:tcPr>
                <w:p w14:paraId="3CD8BB8A">
                  <w:pPr>
                    <w:keepNext w:val="0"/>
                    <w:keepLines w:val="0"/>
                    <w:pageBreakBefore w:val="0"/>
                    <w:widowControl/>
                    <w:kinsoku/>
                    <w:wordWrap/>
                    <w:overflowPunct/>
                    <w:topLinePunct w:val="0"/>
                    <w:autoSpaceDE/>
                    <w:autoSpaceDN/>
                    <w:bidi w:val="0"/>
                    <w:adjustRightInd w:val="0"/>
                    <w:snapToGrid w:val="0"/>
                    <w:spacing w:after="0" w:line="0" w:lineRule="atLeast"/>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FU55A</w:t>
                  </w:r>
                </w:p>
              </w:tc>
              <w:tc>
                <w:tcPr>
                  <w:tcW w:w="364" w:type="pct"/>
                  <w:tcBorders>
                    <w:tl2br w:val="nil"/>
                    <w:tr2bl w:val="nil"/>
                  </w:tcBorders>
                  <w:noWrap w:val="0"/>
                  <w:vAlign w:val="center"/>
                </w:tcPr>
                <w:p w14:paraId="1D8DABEC">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highlight w:val="none"/>
                      <w:u w:val="none"/>
                      <w:lang w:val="en-US" w:eastAsia="zh-CN"/>
                    </w:rPr>
                    <w:t>1</w:t>
                  </w:r>
                </w:p>
              </w:tc>
              <w:tc>
                <w:tcPr>
                  <w:tcW w:w="1002" w:type="pct"/>
                  <w:tcBorders>
                    <w:tl2br w:val="nil"/>
                    <w:tr2bl w:val="nil"/>
                  </w:tcBorders>
                  <w:noWrap w:val="0"/>
                  <w:vAlign w:val="center"/>
                </w:tcPr>
                <w:p w14:paraId="0B4487A7">
                  <w:pPr>
                    <w:keepNext w:val="0"/>
                    <w:keepLines w:val="0"/>
                    <w:pageBreakBefore w:val="0"/>
                    <w:widowControl/>
                    <w:kinsoku/>
                    <w:wordWrap/>
                    <w:overflowPunct/>
                    <w:topLinePunct w:val="0"/>
                    <w:autoSpaceDE/>
                    <w:autoSpaceDN/>
                    <w:bidi w:val="0"/>
                    <w:adjustRightInd w:val="0"/>
                    <w:snapToGrid w:val="0"/>
                    <w:spacing w:after="0" w:line="0" w:lineRule="atLeas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螺杆空气</w:t>
                  </w:r>
                </w:p>
                <w:p w14:paraId="423C1528">
                  <w:pPr>
                    <w:keepNext w:val="0"/>
                    <w:keepLines w:val="0"/>
                    <w:pageBreakBefore w:val="0"/>
                    <w:widowControl/>
                    <w:kinsoku/>
                    <w:wordWrap/>
                    <w:overflowPunct/>
                    <w:topLinePunct w:val="0"/>
                    <w:autoSpaceDE/>
                    <w:autoSpaceDN/>
                    <w:bidi w:val="0"/>
                    <w:adjustRightInd w:val="0"/>
                    <w:snapToGrid w:val="0"/>
                    <w:spacing w:after="0" w:line="0" w:lineRule="atLeast"/>
                    <w:jc w:val="center"/>
                    <w:rPr>
                      <w:rFonts w:hint="eastAsia" w:ascii="Times New Roman" w:hAnsi="Times New Roman" w:cs="Times New Roman"/>
                      <w:b w:val="0"/>
                      <w:bCs w:val="0"/>
                      <w:color w:val="auto"/>
                      <w:kern w:val="0"/>
                      <w:sz w:val="21"/>
                      <w:szCs w:val="21"/>
                      <w:highlight w:val="none"/>
                      <w:u w:val="none"/>
                      <w:lang w:val="en-US" w:eastAsia="zh-CN"/>
                    </w:rPr>
                  </w:pPr>
                  <w:r>
                    <w:rPr>
                      <w:rFonts w:ascii="Times New Roman" w:hAnsi="Times New Roman" w:cs="Times New Roman"/>
                      <w:color w:val="auto"/>
                      <w:sz w:val="21"/>
                      <w:szCs w:val="21"/>
                      <w:highlight w:val="none"/>
                    </w:rPr>
                    <w:t>压缩机</w:t>
                  </w:r>
                </w:p>
              </w:tc>
              <w:tc>
                <w:tcPr>
                  <w:tcW w:w="866" w:type="pct"/>
                  <w:tcBorders>
                    <w:tl2br w:val="nil"/>
                    <w:tr2bl w:val="nil"/>
                  </w:tcBorders>
                  <w:noWrap w:val="0"/>
                  <w:vAlign w:val="center"/>
                </w:tcPr>
                <w:p w14:paraId="7D5CEA29">
                  <w:pPr>
                    <w:keepNext w:val="0"/>
                    <w:keepLines w:val="0"/>
                    <w:pageBreakBefore w:val="0"/>
                    <w:widowControl/>
                    <w:kinsoku/>
                    <w:wordWrap/>
                    <w:overflowPunct/>
                    <w:topLinePunct w:val="0"/>
                    <w:autoSpaceDE/>
                    <w:autoSpaceDN/>
                    <w:bidi w:val="0"/>
                    <w:adjustRightInd w:val="0"/>
                    <w:snapToGrid w:val="0"/>
                    <w:spacing w:after="0" w:line="0" w:lineRule="atLeast"/>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FU55A</w:t>
                  </w:r>
                </w:p>
              </w:tc>
              <w:tc>
                <w:tcPr>
                  <w:tcW w:w="367" w:type="pct"/>
                  <w:tcBorders>
                    <w:tl2br w:val="nil"/>
                    <w:tr2bl w:val="nil"/>
                  </w:tcBorders>
                  <w:noWrap w:val="0"/>
                  <w:vAlign w:val="center"/>
                </w:tcPr>
                <w:p w14:paraId="307CB83E">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highlight w:val="none"/>
                      <w:u w:val="none"/>
                      <w:lang w:val="en-US" w:eastAsia="zh-CN"/>
                    </w:rPr>
                    <w:t>1</w:t>
                  </w:r>
                </w:p>
              </w:tc>
              <w:tc>
                <w:tcPr>
                  <w:tcW w:w="385" w:type="pct"/>
                  <w:tcBorders>
                    <w:tl2br w:val="nil"/>
                    <w:tr2bl w:val="nil"/>
                  </w:tcBorders>
                  <w:noWrap w:val="0"/>
                  <w:vAlign w:val="center"/>
                </w:tcPr>
                <w:p w14:paraId="4210BE3B">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不变</w:t>
                  </w:r>
                </w:p>
              </w:tc>
            </w:tr>
            <w:tr w14:paraId="525485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5" w:type="dxa"/>
                  <w:tcBorders>
                    <w:tl2br w:val="nil"/>
                    <w:tr2bl w:val="nil"/>
                  </w:tcBorders>
                  <w:noWrap w:val="0"/>
                  <w:vAlign w:val="center"/>
                </w:tcPr>
                <w:p w14:paraId="59793835">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cs="Times New Roman"/>
                      <w:b w:val="0"/>
                      <w:bCs w:val="0"/>
                      <w:color w:val="auto"/>
                      <w:kern w:val="0"/>
                      <w:sz w:val="21"/>
                      <w:szCs w:val="21"/>
                      <w:highlight w:val="none"/>
                      <w:u w:val="none"/>
                      <w:lang w:val="en-US" w:eastAsia="zh-CN"/>
                    </w:rPr>
                    <w:t>27</w:t>
                  </w:r>
                </w:p>
              </w:tc>
              <w:tc>
                <w:tcPr>
                  <w:tcW w:w="856" w:type="pct"/>
                  <w:tcBorders>
                    <w:tl2br w:val="nil"/>
                    <w:tr2bl w:val="nil"/>
                  </w:tcBorders>
                  <w:noWrap w:val="0"/>
                  <w:vAlign w:val="center"/>
                </w:tcPr>
                <w:p w14:paraId="44C18FFF">
                  <w:pPr>
                    <w:keepNext w:val="0"/>
                    <w:keepLines w:val="0"/>
                    <w:pageBreakBefore w:val="0"/>
                    <w:widowControl/>
                    <w:kinsoku/>
                    <w:wordWrap/>
                    <w:overflowPunct/>
                    <w:topLinePunct w:val="0"/>
                    <w:autoSpaceDE/>
                    <w:autoSpaceDN/>
                    <w:bidi w:val="0"/>
                    <w:adjustRightInd w:val="0"/>
                    <w:snapToGrid w:val="0"/>
                    <w:spacing w:after="0" w:line="0" w:lineRule="atLeast"/>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color w:val="auto"/>
                      <w:sz w:val="21"/>
                      <w:szCs w:val="21"/>
                      <w:highlight w:val="none"/>
                      <w:lang w:val="en-US" w:eastAsia="zh-CN"/>
                    </w:rPr>
                    <w:t>喷漆设备</w:t>
                  </w:r>
                </w:p>
              </w:tc>
              <w:tc>
                <w:tcPr>
                  <w:tcW w:w="853" w:type="pct"/>
                  <w:tcBorders>
                    <w:tl2br w:val="nil"/>
                    <w:tr2bl w:val="nil"/>
                  </w:tcBorders>
                  <w:noWrap w:val="0"/>
                  <w:vAlign w:val="center"/>
                </w:tcPr>
                <w:p w14:paraId="0466D996">
                  <w:pPr>
                    <w:keepNext w:val="0"/>
                    <w:keepLines w:val="0"/>
                    <w:pageBreakBefore w:val="0"/>
                    <w:widowControl/>
                    <w:kinsoku/>
                    <w:wordWrap/>
                    <w:overflowPunct/>
                    <w:topLinePunct w:val="0"/>
                    <w:autoSpaceDE/>
                    <w:autoSpaceDN/>
                    <w:bidi w:val="0"/>
                    <w:adjustRightInd/>
                    <w:snapToGrid w:val="0"/>
                    <w:spacing w:after="0"/>
                    <w:jc w:val="center"/>
                    <w:textAlignment w:val="auto"/>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0"/>
                      <w:sz w:val="21"/>
                      <w:szCs w:val="21"/>
                      <w:highlight w:val="none"/>
                      <w:lang w:val="en-US" w:eastAsia="zh-CN"/>
                    </w:rPr>
                    <w:t>/</w:t>
                  </w:r>
                </w:p>
              </w:tc>
              <w:tc>
                <w:tcPr>
                  <w:tcW w:w="364" w:type="pct"/>
                  <w:tcBorders>
                    <w:tl2br w:val="nil"/>
                    <w:tr2bl w:val="nil"/>
                  </w:tcBorders>
                  <w:noWrap w:val="0"/>
                  <w:vAlign w:val="center"/>
                </w:tcPr>
                <w:p w14:paraId="1A022163">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highlight w:val="none"/>
                      <w:u w:val="none"/>
                      <w:lang w:val="en-US" w:eastAsia="zh-CN"/>
                    </w:rPr>
                    <w:t>1</w:t>
                  </w:r>
                </w:p>
              </w:tc>
              <w:tc>
                <w:tcPr>
                  <w:tcW w:w="1002" w:type="pct"/>
                  <w:tcBorders>
                    <w:tl2br w:val="nil"/>
                    <w:tr2bl w:val="nil"/>
                  </w:tcBorders>
                  <w:noWrap w:val="0"/>
                  <w:vAlign w:val="center"/>
                </w:tcPr>
                <w:p w14:paraId="39E68AB6">
                  <w:pPr>
                    <w:keepNext w:val="0"/>
                    <w:keepLines w:val="0"/>
                    <w:pageBreakBefore w:val="0"/>
                    <w:widowControl/>
                    <w:kinsoku/>
                    <w:wordWrap/>
                    <w:overflowPunct/>
                    <w:topLinePunct w:val="0"/>
                    <w:autoSpaceDE/>
                    <w:autoSpaceDN/>
                    <w:bidi w:val="0"/>
                    <w:adjustRightInd w:val="0"/>
                    <w:snapToGrid w:val="0"/>
                    <w:spacing w:after="0" w:line="0" w:lineRule="atLeast"/>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color w:val="auto"/>
                      <w:sz w:val="21"/>
                      <w:szCs w:val="21"/>
                      <w:highlight w:val="none"/>
                      <w:lang w:val="en-US" w:eastAsia="zh-CN"/>
                    </w:rPr>
                    <w:t>喷漆设备</w:t>
                  </w:r>
                </w:p>
              </w:tc>
              <w:tc>
                <w:tcPr>
                  <w:tcW w:w="866" w:type="pct"/>
                  <w:tcBorders>
                    <w:tl2br w:val="nil"/>
                    <w:tr2bl w:val="nil"/>
                  </w:tcBorders>
                  <w:noWrap w:val="0"/>
                  <w:vAlign w:val="center"/>
                </w:tcPr>
                <w:p w14:paraId="306CEADC">
                  <w:pPr>
                    <w:keepNext w:val="0"/>
                    <w:keepLines w:val="0"/>
                    <w:pageBreakBefore w:val="0"/>
                    <w:widowControl/>
                    <w:kinsoku/>
                    <w:wordWrap/>
                    <w:overflowPunct/>
                    <w:topLinePunct w:val="0"/>
                    <w:autoSpaceDE/>
                    <w:autoSpaceDN/>
                    <w:bidi w:val="0"/>
                    <w:adjustRightInd/>
                    <w:snapToGrid w:val="0"/>
                    <w:spacing w:after="0"/>
                    <w:jc w:val="center"/>
                    <w:textAlignment w:val="auto"/>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0"/>
                      <w:sz w:val="21"/>
                      <w:szCs w:val="21"/>
                      <w:highlight w:val="none"/>
                      <w:lang w:val="en-US" w:eastAsia="zh-CN"/>
                    </w:rPr>
                    <w:t>/</w:t>
                  </w:r>
                </w:p>
              </w:tc>
              <w:tc>
                <w:tcPr>
                  <w:tcW w:w="367" w:type="pct"/>
                  <w:tcBorders>
                    <w:tl2br w:val="nil"/>
                    <w:tr2bl w:val="nil"/>
                  </w:tcBorders>
                  <w:noWrap w:val="0"/>
                  <w:vAlign w:val="center"/>
                </w:tcPr>
                <w:p w14:paraId="13B9E3D7">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highlight w:val="none"/>
                      <w:u w:val="none"/>
                      <w:lang w:val="en-US" w:eastAsia="zh-CN"/>
                    </w:rPr>
                    <w:t>1</w:t>
                  </w:r>
                </w:p>
              </w:tc>
              <w:tc>
                <w:tcPr>
                  <w:tcW w:w="385" w:type="pct"/>
                  <w:tcBorders>
                    <w:tl2br w:val="nil"/>
                    <w:tr2bl w:val="nil"/>
                  </w:tcBorders>
                  <w:noWrap w:val="0"/>
                  <w:vAlign w:val="center"/>
                </w:tcPr>
                <w:p w14:paraId="5B4665DA">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不变</w:t>
                  </w:r>
                </w:p>
              </w:tc>
            </w:tr>
            <w:tr w14:paraId="183F0D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tcBorders>
                    <w:tl2br w:val="nil"/>
                    <w:tr2bl w:val="nil"/>
                  </w:tcBorders>
                  <w:noWrap w:val="0"/>
                  <w:vAlign w:val="center"/>
                </w:tcPr>
                <w:p w14:paraId="42153A12">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cs="Times New Roman"/>
                      <w:b w:val="0"/>
                      <w:bCs w:val="0"/>
                      <w:color w:val="auto"/>
                      <w:kern w:val="0"/>
                      <w:sz w:val="21"/>
                      <w:szCs w:val="21"/>
                      <w:highlight w:val="none"/>
                      <w:u w:val="none"/>
                      <w:lang w:val="en-US" w:eastAsia="zh-CN"/>
                    </w:rPr>
                    <w:t>28</w:t>
                  </w:r>
                </w:p>
              </w:tc>
              <w:tc>
                <w:tcPr>
                  <w:tcW w:w="856" w:type="pct"/>
                  <w:tcBorders>
                    <w:tl2br w:val="nil"/>
                    <w:tr2bl w:val="nil"/>
                  </w:tcBorders>
                  <w:noWrap w:val="0"/>
                  <w:vAlign w:val="center"/>
                </w:tcPr>
                <w:p w14:paraId="43D87B24">
                  <w:pPr>
                    <w:keepNext w:val="0"/>
                    <w:keepLines w:val="0"/>
                    <w:pageBreakBefore w:val="0"/>
                    <w:widowControl/>
                    <w:kinsoku/>
                    <w:wordWrap/>
                    <w:overflowPunct/>
                    <w:topLinePunct w:val="0"/>
                    <w:autoSpaceDE/>
                    <w:autoSpaceDN/>
                    <w:bidi w:val="0"/>
                    <w:adjustRightInd w:val="0"/>
                    <w:snapToGrid w:val="0"/>
                    <w:spacing w:after="0" w:line="0" w:lineRule="atLeast"/>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数控立车</w:t>
                  </w:r>
                </w:p>
              </w:tc>
              <w:tc>
                <w:tcPr>
                  <w:tcW w:w="853" w:type="pct"/>
                  <w:tcBorders>
                    <w:tl2br w:val="nil"/>
                    <w:tr2bl w:val="nil"/>
                  </w:tcBorders>
                  <w:noWrap w:val="0"/>
                  <w:vAlign w:val="center"/>
                </w:tcPr>
                <w:p w14:paraId="5511A844">
                  <w:pPr>
                    <w:keepNext w:val="0"/>
                    <w:keepLines w:val="0"/>
                    <w:pageBreakBefore w:val="0"/>
                    <w:widowControl/>
                    <w:kinsoku/>
                    <w:wordWrap/>
                    <w:overflowPunct/>
                    <w:topLinePunct w:val="0"/>
                    <w:autoSpaceDE/>
                    <w:autoSpaceDN/>
                    <w:bidi w:val="0"/>
                    <w:adjustRightInd/>
                    <w:snapToGrid w:val="0"/>
                    <w:spacing w:after="0"/>
                    <w:jc w:val="center"/>
                    <w:textAlignment w:val="auto"/>
                    <w:rPr>
                      <w:rFonts w:hint="eastAsia" w:cs="Times New Roman"/>
                      <w:color w:val="auto"/>
                      <w:kern w:val="0"/>
                      <w:sz w:val="21"/>
                      <w:szCs w:val="21"/>
                      <w:highlight w:val="none"/>
                      <w:lang w:val="en-US" w:eastAsia="zh-CN"/>
                    </w:rPr>
                  </w:pPr>
                  <w:r>
                    <w:rPr>
                      <w:rFonts w:hint="eastAsia" w:cs="Times New Roman"/>
                      <w:b w:val="0"/>
                      <w:bCs w:val="0"/>
                      <w:kern w:val="0"/>
                      <w:sz w:val="21"/>
                      <w:szCs w:val="21"/>
                      <w:highlight w:val="none"/>
                      <w:u w:val="none"/>
                      <w:lang w:val="en-US" w:eastAsia="zh-CN" w:bidi="ar-SA"/>
                    </w:rPr>
                    <w:t>V6Q</w:t>
                  </w:r>
                </w:p>
              </w:tc>
              <w:tc>
                <w:tcPr>
                  <w:tcW w:w="364" w:type="pct"/>
                  <w:tcBorders>
                    <w:tl2br w:val="nil"/>
                    <w:tr2bl w:val="nil"/>
                  </w:tcBorders>
                  <w:noWrap w:val="0"/>
                  <w:vAlign w:val="center"/>
                </w:tcPr>
                <w:p w14:paraId="35DA1A46">
                  <w:pPr>
                    <w:keepNext w:val="0"/>
                    <w:keepLines w:val="0"/>
                    <w:pageBreakBefore w:val="0"/>
                    <w:widowControl/>
                    <w:kinsoku/>
                    <w:wordWrap/>
                    <w:overflowPunct/>
                    <w:topLinePunct w:val="0"/>
                    <w:autoSpaceDE/>
                    <w:autoSpaceDN/>
                    <w:bidi w:val="0"/>
                    <w:snapToGrid w:val="0"/>
                    <w:spacing w:after="0" w:line="240" w:lineRule="auto"/>
                    <w:jc w:val="center"/>
                    <w:rPr>
                      <w:rFonts w:hint="default" w:ascii="Times New Roman" w:hAnsi="Times New Roman" w:eastAsia="宋体" w:cs="Times New Roman"/>
                      <w:b w:val="0"/>
                      <w:bCs w:val="0"/>
                      <w:color w:val="auto"/>
                      <w:kern w:val="0"/>
                      <w:sz w:val="21"/>
                      <w:szCs w:val="21"/>
                      <w:highlight w:val="none"/>
                      <w:u w:val="none"/>
                      <w:lang w:val="en-US" w:eastAsia="zh-CN"/>
                    </w:rPr>
                  </w:pPr>
                  <w:r>
                    <w:rPr>
                      <w:rFonts w:hint="eastAsia" w:cs="Times New Roman"/>
                      <w:b w:val="0"/>
                      <w:bCs w:val="0"/>
                      <w:color w:val="auto"/>
                      <w:kern w:val="0"/>
                      <w:sz w:val="21"/>
                      <w:szCs w:val="21"/>
                      <w:highlight w:val="none"/>
                      <w:u w:val="none"/>
                      <w:lang w:val="en-US" w:eastAsia="zh-CN"/>
                    </w:rPr>
                    <w:t>0</w:t>
                  </w:r>
                </w:p>
              </w:tc>
              <w:tc>
                <w:tcPr>
                  <w:tcW w:w="1002" w:type="pct"/>
                  <w:tcBorders>
                    <w:tl2br w:val="nil"/>
                    <w:tr2bl w:val="nil"/>
                  </w:tcBorders>
                  <w:noWrap w:val="0"/>
                  <w:vAlign w:val="center"/>
                </w:tcPr>
                <w:p w14:paraId="1949F82D">
                  <w:pPr>
                    <w:keepNext w:val="0"/>
                    <w:keepLines w:val="0"/>
                    <w:pageBreakBefore w:val="0"/>
                    <w:widowControl/>
                    <w:kinsoku/>
                    <w:wordWrap/>
                    <w:overflowPunct/>
                    <w:topLinePunct w:val="0"/>
                    <w:autoSpaceDE/>
                    <w:autoSpaceDN/>
                    <w:bidi w:val="0"/>
                    <w:adjustRightInd w:val="0"/>
                    <w:snapToGrid w:val="0"/>
                    <w:spacing w:after="0" w:line="0" w:lineRule="atLeast"/>
                    <w:jc w:val="center"/>
                    <w:rPr>
                      <w:rFonts w:hint="eastAsia" w:ascii="Times New Roman" w:hAnsi="Times New Roman" w:cs="Times New Roman"/>
                      <w:color w:val="FF0000"/>
                      <w:sz w:val="21"/>
                      <w:szCs w:val="21"/>
                      <w:highlight w:val="none"/>
                      <w:lang w:val="en-US" w:eastAsia="zh-CN"/>
                    </w:rPr>
                  </w:pPr>
                  <w:r>
                    <w:rPr>
                      <w:rFonts w:hint="eastAsia" w:cs="Times New Roman"/>
                      <w:color w:val="auto"/>
                      <w:sz w:val="21"/>
                      <w:szCs w:val="21"/>
                      <w:highlight w:val="none"/>
                      <w:lang w:val="en-US" w:eastAsia="zh-CN"/>
                    </w:rPr>
                    <w:t>数控立车</w:t>
                  </w:r>
                </w:p>
              </w:tc>
              <w:tc>
                <w:tcPr>
                  <w:tcW w:w="866" w:type="pct"/>
                  <w:tcBorders>
                    <w:tl2br w:val="nil"/>
                    <w:tr2bl w:val="nil"/>
                  </w:tcBorders>
                  <w:noWrap w:val="0"/>
                  <w:vAlign w:val="center"/>
                </w:tcPr>
                <w:p w14:paraId="2EC9BE5E">
                  <w:pPr>
                    <w:keepNext w:val="0"/>
                    <w:keepLines w:val="0"/>
                    <w:pageBreakBefore w:val="0"/>
                    <w:widowControl/>
                    <w:kinsoku/>
                    <w:wordWrap/>
                    <w:overflowPunct/>
                    <w:topLinePunct w:val="0"/>
                    <w:autoSpaceDE/>
                    <w:autoSpaceDN/>
                    <w:bidi w:val="0"/>
                    <w:adjustRightInd/>
                    <w:snapToGrid w:val="0"/>
                    <w:spacing w:after="0"/>
                    <w:jc w:val="center"/>
                    <w:textAlignment w:val="auto"/>
                    <w:rPr>
                      <w:rFonts w:hint="eastAsia" w:cs="Times New Roman"/>
                      <w:color w:val="FF0000"/>
                      <w:kern w:val="0"/>
                      <w:sz w:val="21"/>
                      <w:szCs w:val="21"/>
                      <w:highlight w:val="none"/>
                      <w:lang w:val="en-US" w:eastAsia="zh-CN"/>
                    </w:rPr>
                  </w:pPr>
                  <w:r>
                    <w:rPr>
                      <w:rFonts w:hint="eastAsia" w:cs="Times New Roman"/>
                      <w:b w:val="0"/>
                      <w:bCs w:val="0"/>
                      <w:kern w:val="0"/>
                      <w:sz w:val="21"/>
                      <w:szCs w:val="21"/>
                      <w:highlight w:val="none"/>
                      <w:u w:val="none"/>
                      <w:lang w:val="en-US" w:eastAsia="zh-CN" w:bidi="ar-SA"/>
                    </w:rPr>
                    <w:t>V6Q</w:t>
                  </w:r>
                </w:p>
              </w:tc>
              <w:tc>
                <w:tcPr>
                  <w:tcW w:w="367" w:type="pct"/>
                  <w:tcBorders>
                    <w:tl2br w:val="nil"/>
                    <w:tr2bl w:val="nil"/>
                  </w:tcBorders>
                  <w:noWrap w:val="0"/>
                  <w:vAlign w:val="center"/>
                </w:tcPr>
                <w:p w14:paraId="19CF2958">
                  <w:pPr>
                    <w:keepNext w:val="0"/>
                    <w:keepLines w:val="0"/>
                    <w:pageBreakBefore w:val="0"/>
                    <w:widowControl/>
                    <w:kinsoku/>
                    <w:wordWrap/>
                    <w:overflowPunct/>
                    <w:topLinePunct w:val="0"/>
                    <w:autoSpaceDE/>
                    <w:autoSpaceDN/>
                    <w:bidi w:val="0"/>
                    <w:snapToGrid w:val="0"/>
                    <w:spacing w:after="0" w:line="240" w:lineRule="auto"/>
                    <w:jc w:val="center"/>
                    <w:rPr>
                      <w:rFonts w:hint="eastAsia" w:ascii="Times New Roman" w:hAnsi="Times New Roman" w:eastAsia="宋体" w:cs="Times New Roman"/>
                      <w:b w:val="0"/>
                      <w:bCs w:val="0"/>
                      <w:color w:val="FF0000"/>
                      <w:kern w:val="0"/>
                      <w:sz w:val="21"/>
                      <w:szCs w:val="21"/>
                      <w:highlight w:val="none"/>
                      <w:u w:val="none"/>
                      <w:lang w:val="en-US" w:eastAsia="zh-CN"/>
                    </w:rPr>
                  </w:pPr>
                  <w:r>
                    <w:rPr>
                      <w:rFonts w:hint="eastAsia" w:cs="Times New Roman"/>
                      <w:b w:val="0"/>
                      <w:bCs w:val="0"/>
                      <w:color w:val="auto"/>
                      <w:kern w:val="0"/>
                      <w:sz w:val="21"/>
                      <w:szCs w:val="21"/>
                      <w:highlight w:val="none"/>
                      <w:u w:val="none"/>
                      <w:lang w:val="en-US" w:eastAsia="zh-CN"/>
                    </w:rPr>
                    <w:t>2</w:t>
                  </w:r>
                </w:p>
              </w:tc>
              <w:tc>
                <w:tcPr>
                  <w:tcW w:w="385" w:type="pct"/>
                  <w:tcBorders>
                    <w:tl2br w:val="nil"/>
                    <w:tr2bl w:val="nil"/>
                  </w:tcBorders>
                  <w:noWrap w:val="0"/>
                  <w:vAlign w:val="center"/>
                </w:tcPr>
                <w:p w14:paraId="21D13A68">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u w:val="none"/>
                      <w:lang w:val="en-US" w:eastAsia="zh-CN" w:bidi="ar-SA"/>
                    </w:rPr>
                  </w:pPr>
                  <w:r>
                    <w:rPr>
                      <w:rFonts w:hint="eastAsia" w:cs="Times New Roman"/>
                      <w:b w:val="0"/>
                      <w:bCs w:val="0"/>
                      <w:color w:val="auto"/>
                      <w:kern w:val="0"/>
                      <w:sz w:val="21"/>
                      <w:szCs w:val="21"/>
                      <w:highlight w:val="none"/>
                      <w:u w:val="none"/>
                      <w:lang w:val="en-US" w:eastAsia="zh-CN" w:bidi="ar-SA"/>
                    </w:rPr>
                    <w:t>增加</w:t>
                  </w:r>
                </w:p>
              </w:tc>
            </w:tr>
          </w:tbl>
          <w:p w14:paraId="0057A3D6">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outlineLvl w:val="9"/>
              <w:rPr>
                <w:rFonts w:hint="default" w:ascii="Times New Roman" w:hAnsi="Times New Roman" w:cs="Times New Roman" w:eastAsiaTheme="minorEastAsia"/>
                <w:b/>
                <w:bCs/>
                <w:color w:val="000000" w:themeColor="text1"/>
                <w:sz w:val="24"/>
                <w:szCs w:val="24"/>
                <w14:textFill>
                  <w14:solidFill>
                    <w14:schemeClr w14:val="tx1"/>
                  </w14:solidFill>
                </w14:textFill>
              </w:rPr>
            </w:pPr>
            <w:r>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表</w:t>
            </w:r>
            <w:r>
              <w:rPr>
                <w:rFonts w:hint="eastAsia" w:cs="Times New Roman" w:eastAsiaTheme="minorEastAsia"/>
                <w:b/>
                <w:bCs/>
                <w:color w:val="000000" w:themeColor="text1"/>
                <w:kern w:val="2"/>
                <w:sz w:val="24"/>
                <w:szCs w:val="24"/>
                <w:lang w:val="en-US" w:eastAsia="zh-CN" w:bidi="ar-SA"/>
                <w14:textFill>
                  <w14:solidFill>
                    <w14:schemeClr w14:val="tx1"/>
                  </w14:solidFill>
                </w14:textFill>
              </w:rPr>
              <w:t>6</w:t>
            </w:r>
            <w:r>
              <w:rPr>
                <w:rFonts w:hint="eastAsia"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 xml:space="preserve">   </w:t>
            </w:r>
            <w:r>
              <w:rPr>
                <w:rFonts w:hint="eastAsia" w:cs="Times New Roman" w:eastAsiaTheme="minorEastAsia"/>
                <w:b/>
                <w:bCs/>
                <w:color w:val="000000" w:themeColor="text1"/>
                <w:kern w:val="2"/>
                <w:sz w:val="24"/>
                <w:szCs w:val="24"/>
                <w:lang w:val="en-US" w:eastAsia="zh-CN" w:bidi="ar-SA"/>
                <w14:textFill>
                  <w14:solidFill>
                    <w14:schemeClr w14:val="tx1"/>
                  </w14:solidFill>
                </w14:textFill>
              </w:rPr>
              <w:t>一期</w:t>
            </w:r>
            <w:r>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环保设施环评、实际建设情况一览表</w:t>
            </w:r>
          </w:p>
          <w:tbl>
            <w:tblPr>
              <w:tblStyle w:val="19"/>
              <w:tblW w:w="88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2989"/>
              <w:gridCol w:w="2990"/>
              <w:gridCol w:w="1560"/>
            </w:tblGrid>
            <w:tr w14:paraId="67FEA2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tcBorders>
                    <w:tl2br w:val="nil"/>
                    <w:tr2bl w:val="nil"/>
                  </w:tcBorders>
                  <w:noWrap w:val="0"/>
                  <w:vAlign w:val="center"/>
                </w:tcPr>
                <w:p w14:paraId="1D151752">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污染物</w:t>
                  </w:r>
                </w:p>
              </w:tc>
              <w:tc>
                <w:tcPr>
                  <w:tcW w:w="1684" w:type="pct"/>
                  <w:tcBorders>
                    <w:tl2br w:val="nil"/>
                    <w:tr2bl w:val="nil"/>
                  </w:tcBorders>
                  <w:noWrap w:val="0"/>
                  <w:vAlign w:val="center"/>
                </w:tcPr>
                <w:p w14:paraId="2DF2E8E7">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环评批复措施</w:t>
                  </w:r>
                </w:p>
              </w:tc>
              <w:tc>
                <w:tcPr>
                  <w:tcW w:w="1684" w:type="pct"/>
                  <w:tcBorders>
                    <w:tl2br w:val="nil"/>
                    <w:tr2bl w:val="nil"/>
                  </w:tcBorders>
                  <w:noWrap w:val="0"/>
                  <w:vAlign w:val="center"/>
                </w:tcPr>
                <w:p w14:paraId="1A4C8B2F">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实际情况环保措施</w:t>
                  </w:r>
                </w:p>
              </w:tc>
              <w:tc>
                <w:tcPr>
                  <w:tcW w:w="878" w:type="pct"/>
                  <w:tcBorders>
                    <w:tl2br w:val="nil"/>
                    <w:tr2bl w:val="nil"/>
                  </w:tcBorders>
                  <w:noWrap w:val="0"/>
                  <w:vAlign w:val="center"/>
                </w:tcPr>
                <w:p w14:paraId="3CD4A3C6">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变化情况</w:t>
                  </w:r>
                </w:p>
              </w:tc>
            </w:tr>
            <w:tr w14:paraId="1B571D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tcBorders>
                    <w:tl2br w:val="nil"/>
                    <w:tr2bl w:val="nil"/>
                  </w:tcBorders>
                  <w:noWrap w:val="0"/>
                  <w:vAlign w:val="center"/>
                </w:tcPr>
                <w:p w14:paraId="6B06288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废水</w:t>
                  </w:r>
                </w:p>
              </w:tc>
              <w:tc>
                <w:tcPr>
                  <w:tcW w:w="1684" w:type="pct"/>
                  <w:tcBorders>
                    <w:tl2br w:val="nil"/>
                    <w:tr2bl w:val="nil"/>
                  </w:tcBorders>
                  <w:noWrap w:val="0"/>
                  <w:vAlign w:val="center"/>
                </w:tcPr>
                <w:p w14:paraId="1286A84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本次扩建不产生及排放废水，现有工程生活废水经化粪池处理后，定期清掏用于资源化利用，不外排</w:t>
                  </w:r>
                </w:p>
              </w:tc>
              <w:tc>
                <w:tcPr>
                  <w:tcW w:w="1684" w:type="pct"/>
                  <w:tcBorders>
                    <w:tl2br w:val="nil"/>
                    <w:tr2bl w:val="nil"/>
                  </w:tcBorders>
                  <w:noWrap w:val="0"/>
                  <w:vAlign w:val="center"/>
                </w:tcPr>
                <w:p w14:paraId="6EFF08D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left"/>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lang w:val="en-US" w:eastAsia="zh-CN"/>
                    </w:rPr>
                    <w:t>本次扩建不产生及排放废水，现有工程生活废水经化粪池处理后，定期清掏用于资源化利用，不外排</w:t>
                  </w:r>
                </w:p>
              </w:tc>
              <w:tc>
                <w:tcPr>
                  <w:tcW w:w="878" w:type="pct"/>
                  <w:tcBorders>
                    <w:tl2br w:val="nil"/>
                    <w:tr2bl w:val="nil"/>
                  </w:tcBorders>
                  <w:noWrap w:val="0"/>
                  <w:vAlign w:val="center"/>
                </w:tcPr>
                <w:p w14:paraId="786D56C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7178A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vMerge w:val="restart"/>
                  <w:tcBorders>
                    <w:tl2br w:val="nil"/>
                    <w:tr2bl w:val="nil"/>
                  </w:tcBorders>
                  <w:noWrap w:val="0"/>
                  <w:vAlign w:val="center"/>
                </w:tcPr>
                <w:p w14:paraId="39F1945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废气</w:t>
                  </w:r>
                </w:p>
              </w:tc>
              <w:tc>
                <w:tcPr>
                  <w:tcW w:w="1684" w:type="pct"/>
                  <w:tcBorders>
                    <w:tl2br w:val="nil"/>
                    <w:tr2bl w:val="nil"/>
                  </w:tcBorders>
                  <w:noWrap w:val="0"/>
                  <w:vAlign w:val="center"/>
                </w:tcPr>
                <w:p w14:paraId="2848E6A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切割、焊接等工序：集气罩收集后，通过1台袋式除尘器（TA001）处理，由1根15m高排气筒排放（DA001）。</w:t>
                  </w:r>
                </w:p>
              </w:tc>
              <w:tc>
                <w:tcPr>
                  <w:tcW w:w="1684" w:type="pct"/>
                  <w:tcBorders>
                    <w:tl2br w:val="nil"/>
                    <w:tr2bl w:val="nil"/>
                  </w:tcBorders>
                  <w:noWrap w:val="0"/>
                  <w:vAlign w:val="center"/>
                </w:tcPr>
                <w:p w14:paraId="2837CA2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left"/>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切割、焊接等工序：集气罩收集后，通过1台袋式除尘器（TA001）处理，由1根15m高排气筒排放（DA001）。</w:t>
                  </w:r>
                </w:p>
              </w:tc>
              <w:tc>
                <w:tcPr>
                  <w:tcW w:w="878" w:type="pct"/>
                  <w:tcBorders>
                    <w:tl2br w:val="nil"/>
                    <w:tr2bl w:val="nil"/>
                  </w:tcBorders>
                  <w:noWrap w:val="0"/>
                  <w:vAlign w:val="center"/>
                </w:tcPr>
                <w:p w14:paraId="0310352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一致</w:t>
                  </w:r>
                </w:p>
              </w:tc>
            </w:tr>
            <w:tr w14:paraId="4C724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vMerge w:val="continue"/>
                  <w:tcBorders>
                    <w:tl2br w:val="nil"/>
                    <w:tr2bl w:val="nil"/>
                  </w:tcBorders>
                  <w:noWrap w:val="0"/>
                  <w:vAlign w:val="center"/>
                </w:tcPr>
                <w:p w14:paraId="2FEE7DE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1684" w:type="pct"/>
                  <w:tcBorders>
                    <w:tl2br w:val="nil"/>
                    <w:tr2bl w:val="nil"/>
                  </w:tcBorders>
                  <w:noWrap w:val="0"/>
                  <w:vAlign w:val="center"/>
                </w:tcPr>
                <w:p w14:paraId="3EA5701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cs="Times New Roman"/>
                      <w:color w:val="FF0000"/>
                      <w:sz w:val="21"/>
                      <w:szCs w:val="21"/>
                      <w:vertAlign w:val="baseline"/>
                      <w:lang w:val="en-US" w:eastAsia="zh-CN"/>
                    </w:rPr>
                  </w:pPr>
                  <w:r>
                    <w:rPr>
                      <w:rFonts w:hint="eastAsia"/>
                      <w:b w:val="0"/>
                      <w:bCs/>
                      <w:sz w:val="21"/>
                      <w:szCs w:val="21"/>
                      <w:highlight w:val="none"/>
                      <w:u w:val="none"/>
                      <w:lang w:val="en-US" w:eastAsia="zh-CN"/>
                    </w:rPr>
                    <w:t>喷砂等工序：密闭喷砂房收集后通过脉冲除尘器（TA002）处理，由1根15m高排气筒排放（DA002）。</w:t>
                  </w:r>
                </w:p>
              </w:tc>
              <w:tc>
                <w:tcPr>
                  <w:tcW w:w="1684" w:type="pct"/>
                  <w:tcBorders>
                    <w:tl2br w:val="nil"/>
                    <w:tr2bl w:val="nil"/>
                  </w:tcBorders>
                  <w:noWrap w:val="0"/>
                  <w:vAlign w:val="center"/>
                </w:tcPr>
                <w:p w14:paraId="6C51E2E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left"/>
                    <w:textAlignment w:val="auto"/>
                    <w:rPr>
                      <w:rFonts w:hint="eastAsia" w:cs="Times New Roman"/>
                      <w:color w:val="FF0000"/>
                      <w:sz w:val="21"/>
                      <w:szCs w:val="21"/>
                      <w:vertAlign w:val="baseline"/>
                      <w:lang w:val="en-US" w:eastAsia="zh-CN"/>
                    </w:rPr>
                  </w:pPr>
                  <w:r>
                    <w:rPr>
                      <w:rFonts w:hint="eastAsia"/>
                      <w:b w:val="0"/>
                      <w:bCs/>
                      <w:sz w:val="21"/>
                      <w:szCs w:val="21"/>
                      <w:highlight w:val="none"/>
                      <w:u w:val="none"/>
                      <w:lang w:val="en-US" w:eastAsia="zh-CN"/>
                    </w:rPr>
                    <w:t>喷砂等工序：密闭喷砂房收集后通过脉冲除尘器（TA002）处理，由1根15m高排气筒排放（DA002）。</w:t>
                  </w:r>
                </w:p>
              </w:tc>
              <w:tc>
                <w:tcPr>
                  <w:tcW w:w="878" w:type="pct"/>
                  <w:tcBorders>
                    <w:tl2br w:val="nil"/>
                    <w:tr2bl w:val="nil"/>
                  </w:tcBorders>
                  <w:noWrap w:val="0"/>
                  <w:vAlign w:val="center"/>
                </w:tcPr>
                <w:p w14:paraId="677D565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cs="Times New Roman"/>
                      <w:color w:val="FF0000"/>
                      <w:sz w:val="21"/>
                      <w:szCs w:val="21"/>
                      <w:vertAlign w:val="baseline"/>
                      <w:lang w:val="en-US" w:eastAsia="zh-CN"/>
                    </w:rPr>
                  </w:pPr>
                  <w:r>
                    <w:rPr>
                      <w:rFonts w:hint="eastAsia" w:cs="Times New Roman"/>
                      <w:color w:val="auto"/>
                      <w:sz w:val="21"/>
                      <w:szCs w:val="21"/>
                      <w:vertAlign w:val="baseline"/>
                      <w:lang w:val="en-US" w:eastAsia="zh-CN"/>
                    </w:rPr>
                    <w:t>一致</w:t>
                  </w:r>
                </w:p>
              </w:tc>
            </w:tr>
            <w:tr w14:paraId="3B1E8D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vMerge w:val="continue"/>
                  <w:tcBorders>
                    <w:tl2br w:val="nil"/>
                    <w:tr2bl w:val="nil"/>
                  </w:tcBorders>
                  <w:noWrap w:val="0"/>
                  <w:vAlign w:val="center"/>
                </w:tcPr>
                <w:p w14:paraId="080E31B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1684" w:type="pct"/>
                  <w:tcBorders>
                    <w:tl2br w:val="nil"/>
                    <w:tr2bl w:val="nil"/>
                  </w:tcBorders>
                  <w:noWrap w:val="0"/>
                  <w:vAlign w:val="center"/>
                </w:tcPr>
                <w:p w14:paraId="2D8EDF78">
                  <w:pPr>
                    <w:keepNext w:val="0"/>
                    <w:keepLines w:val="0"/>
                    <w:pageBreakBefore w:val="0"/>
                    <w:widowControl w:val="0"/>
                    <w:kinsoku/>
                    <w:wordWrap w:val="0"/>
                    <w:overflowPunct/>
                    <w:topLinePunct w:val="0"/>
                    <w:autoSpaceDE/>
                    <w:autoSpaceDN/>
                    <w:bidi w:val="0"/>
                    <w:adjustRightInd/>
                    <w:snapToGrid w:val="0"/>
                    <w:spacing w:after="0" w:line="240" w:lineRule="auto"/>
                    <w:jc w:val="left"/>
                    <w:textAlignment w:val="auto"/>
                    <w:rPr>
                      <w:rFonts w:hint="eastAsia" w:ascii="Times New Roman" w:hAnsi="Times New Roman"/>
                      <w:bCs/>
                      <w:color w:val="auto"/>
                      <w:sz w:val="21"/>
                      <w:szCs w:val="21"/>
                      <w:lang w:val="en-US" w:eastAsia="zh-CN"/>
                    </w:rPr>
                  </w:pPr>
                  <w:r>
                    <w:rPr>
                      <w:rFonts w:hint="eastAsia" w:ascii="Times New Roman" w:hAnsi="Times New Roman"/>
                      <w:bCs/>
                      <w:color w:val="auto"/>
                      <w:sz w:val="21"/>
                      <w:szCs w:val="21"/>
                      <w:lang w:val="en-US" w:eastAsia="zh-CN"/>
                    </w:rPr>
                    <w:t>超音速喷涂废气：密闭喷涂隔音房收集后通过脉冲除尘器</w:t>
                  </w:r>
                </w:p>
                <w:p w14:paraId="4C5045BD">
                  <w:pPr>
                    <w:keepNext w:val="0"/>
                    <w:keepLines w:val="0"/>
                    <w:pageBreakBefore w:val="0"/>
                    <w:widowControl w:val="0"/>
                    <w:kinsoku/>
                    <w:wordWrap w:val="0"/>
                    <w:overflowPunct/>
                    <w:topLinePunct w:val="0"/>
                    <w:autoSpaceDE/>
                    <w:autoSpaceDN/>
                    <w:bidi w:val="0"/>
                    <w:adjustRightInd/>
                    <w:snapToGrid w:val="0"/>
                    <w:spacing w:after="0" w:line="240" w:lineRule="auto"/>
                    <w:jc w:val="left"/>
                    <w:textAlignment w:val="auto"/>
                    <w:rPr>
                      <w:rFonts w:hint="eastAsia" w:cs="Times New Roman"/>
                      <w:color w:val="FF0000"/>
                      <w:sz w:val="21"/>
                      <w:szCs w:val="21"/>
                      <w:vertAlign w:val="baseline"/>
                      <w:lang w:val="en-US" w:eastAsia="zh-CN"/>
                    </w:rPr>
                  </w:pPr>
                  <w:r>
                    <w:rPr>
                      <w:rFonts w:hint="eastAsia" w:ascii="Times New Roman" w:hAnsi="Times New Roman"/>
                      <w:bCs/>
                      <w:color w:val="auto"/>
                      <w:sz w:val="21"/>
                      <w:szCs w:val="21"/>
                      <w:lang w:val="en-US" w:eastAsia="zh-CN"/>
                    </w:rPr>
                    <w:t>（TA003）处理，由1根15</w:t>
                  </w:r>
                  <w:r>
                    <w:rPr>
                      <w:rFonts w:hint="default" w:ascii="Times New Roman" w:hAnsi="Times New Roman"/>
                      <w:bCs/>
                      <w:color w:val="auto"/>
                      <w:sz w:val="21"/>
                      <w:szCs w:val="21"/>
                      <w:lang w:val="en-US" w:eastAsia="zh-CN"/>
                    </w:rPr>
                    <w:t>m高排气筒排放</w:t>
                  </w:r>
                  <w:r>
                    <w:rPr>
                      <w:rFonts w:hint="eastAsia" w:ascii="Times New Roman" w:hAnsi="Times New Roman"/>
                      <w:bCs/>
                      <w:color w:val="auto"/>
                      <w:sz w:val="21"/>
                      <w:szCs w:val="21"/>
                      <w:lang w:val="en-US" w:eastAsia="zh-CN"/>
                    </w:rPr>
                    <w:t>（DA003）。</w:t>
                  </w:r>
                </w:p>
              </w:tc>
              <w:tc>
                <w:tcPr>
                  <w:tcW w:w="1684" w:type="pct"/>
                  <w:tcBorders>
                    <w:tl2br w:val="nil"/>
                    <w:tr2bl w:val="nil"/>
                  </w:tcBorders>
                  <w:noWrap w:val="0"/>
                  <w:vAlign w:val="center"/>
                </w:tcPr>
                <w:p w14:paraId="0162F934">
                  <w:pPr>
                    <w:keepNext w:val="0"/>
                    <w:keepLines w:val="0"/>
                    <w:pageBreakBefore w:val="0"/>
                    <w:widowControl w:val="0"/>
                    <w:kinsoku/>
                    <w:wordWrap w:val="0"/>
                    <w:overflowPunct/>
                    <w:topLinePunct w:val="0"/>
                    <w:autoSpaceDE/>
                    <w:autoSpaceDN/>
                    <w:bidi w:val="0"/>
                    <w:adjustRightInd/>
                    <w:snapToGrid w:val="0"/>
                    <w:spacing w:after="0" w:line="240" w:lineRule="auto"/>
                    <w:jc w:val="center"/>
                    <w:textAlignment w:val="auto"/>
                    <w:rPr>
                      <w:rFonts w:hint="eastAsia" w:cs="Times New Roman"/>
                      <w:color w:val="FF0000"/>
                      <w:sz w:val="21"/>
                      <w:szCs w:val="21"/>
                      <w:vertAlign w:val="baseline"/>
                      <w:lang w:val="en-US" w:eastAsia="zh-CN"/>
                    </w:rPr>
                  </w:pPr>
                  <w:r>
                    <w:rPr>
                      <w:rFonts w:hint="eastAsia"/>
                      <w:bCs/>
                      <w:color w:val="auto"/>
                      <w:sz w:val="21"/>
                      <w:szCs w:val="21"/>
                      <w:lang w:val="en-US" w:eastAsia="zh-CN"/>
                    </w:rPr>
                    <w:t>暂未建设</w:t>
                  </w:r>
                </w:p>
              </w:tc>
              <w:tc>
                <w:tcPr>
                  <w:tcW w:w="878" w:type="pct"/>
                  <w:tcBorders>
                    <w:tl2br w:val="nil"/>
                    <w:tr2bl w:val="nil"/>
                  </w:tcBorders>
                  <w:noWrap w:val="0"/>
                  <w:vAlign w:val="center"/>
                </w:tcPr>
                <w:p w14:paraId="49B1114A">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cs="Times New Roman"/>
                      <w:color w:val="FF0000"/>
                      <w:sz w:val="21"/>
                      <w:szCs w:val="21"/>
                      <w:vertAlign w:val="baseline"/>
                      <w:lang w:val="en-US" w:eastAsia="zh-CN"/>
                    </w:rPr>
                  </w:pPr>
                  <w:r>
                    <w:rPr>
                      <w:rFonts w:hint="eastAsia" w:cs="Times New Roman"/>
                      <w:color w:val="auto"/>
                      <w:sz w:val="21"/>
                      <w:szCs w:val="21"/>
                      <w:vertAlign w:val="baseline"/>
                      <w:lang w:val="en-US" w:eastAsia="zh-CN"/>
                    </w:rPr>
                    <w:t>超音速喷涂工序暂未建设，相应环保设备暂未建设</w:t>
                  </w:r>
                </w:p>
              </w:tc>
            </w:tr>
            <w:tr w14:paraId="586259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vMerge w:val="continue"/>
                  <w:tcBorders>
                    <w:tl2br w:val="nil"/>
                    <w:tr2bl w:val="nil"/>
                  </w:tcBorders>
                  <w:noWrap w:val="0"/>
                  <w:vAlign w:val="center"/>
                </w:tcPr>
                <w:p w14:paraId="2577819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1684" w:type="pct"/>
                  <w:tcBorders>
                    <w:tl2br w:val="nil"/>
                    <w:tr2bl w:val="nil"/>
                  </w:tcBorders>
                  <w:shd w:val="clear" w:color="auto" w:fill="auto"/>
                  <w:noWrap w:val="0"/>
                  <w:vAlign w:val="center"/>
                </w:tcPr>
                <w:p w14:paraId="41084F28">
                  <w:pPr>
                    <w:keepNext w:val="0"/>
                    <w:keepLines w:val="0"/>
                    <w:pageBreakBefore w:val="0"/>
                    <w:widowControl/>
                    <w:kinsoku/>
                    <w:wordWrap w:val="0"/>
                    <w:overflowPunct/>
                    <w:topLinePunct w:val="0"/>
                    <w:autoSpaceDE/>
                    <w:autoSpaceDN/>
                    <w:bidi w:val="0"/>
                    <w:adjustRightInd/>
                    <w:snapToGrid/>
                    <w:spacing w:after="0"/>
                    <w:jc w:val="left"/>
                    <w:textAlignment w:val="auto"/>
                    <w:rPr>
                      <w:rFonts w:hint="eastAsia" w:ascii="Times New Roman" w:hAnsi="Times New Roman" w:eastAsia="宋体" w:cs="Times New Roman"/>
                      <w:bCs/>
                      <w:color w:val="auto"/>
                      <w:sz w:val="21"/>
                      <w:szCs w:val="21"/>
                      <w:lang w:val="en-US" w:eastAsia="zh-CN" w:bidi="ar-SA"/>
                    </w:rPr>
                  </w:pPr>
                  <w:r>
                    <w:rPr>
                      <w:rFonts w:hint="eastAsia" w:ascii="Times New Roman" w:hAnsi="Times New Roman" w:eastAsia="宋体"/>
                      <w:bCs/>
                      <w:color w:val="000000"/>
                      <w:sz w:val="21"/>
                      <w:szCs w:val="21"/>
                      <w:highlight w:val="none"/>
                      <w:lang w:val="en-US" w:eastAsia="zh-CN"/>
                    </w:rPr>
                    <w:t>喷涂废气和危废间挥发废气：</w:t>
                  </w:r>
                  <w:r>
                    <w:rPr>
                      <w:rFonts w:hint="eastAsia" w:ascii="Times New Roman" w:hAnsi="Times New Roman"/>
                      <w:bCs/>
                      <w:color w:val="000000"/>
                      <w:sz w:val="21"/>
                      <w:szCs w:val="21"/>
                      <w:highlight w:val="none"/>
                      <w:lang w:val="en-US" w:eastAsia="zh-CN"/>
                    </w:rPr>
                    <w:t>密闭喷漆房、密闭</w:t>
                  </w:r>
                  <w:r>
                    <w:rPr>
                      <w:rFonts w:hint="eastAsia"/>
                      <w:bCs/>
                      <w:color w:val="000000"/>
                      <w:sz w:val="21"/>
                      <w:szCs w:val="21"/>
                      <w:highlight w:val="none"/>
                      <w:lang w:val="en-US" w:eastAsia="zh-CN"/>
                    </w:rPr>
                    <w:t>危险废物暂存间废气</w:t>
                  </w:r>
                  <w:r>
                    <w:rPr>
                      <w:rFonts w:hint="eastAsia" w:ascii="Times New Roman" w:hAnsi="Times New Roman"/>
                      <w:bCs/>
                      <w:color w:val="000000"/>
                      <w:sz w:val="21"/>
                      <w:szCs w:val="21"/>
                      <w:highlight w:val="none"/>
                      <w:lang w:val="en-US" w:eastAsia="zh-CN"/>
                    </w:rPr>
                    <w:t>收集后</w:t>
                  </w:r>
                  <w:r>
                    <w:rPr>
                      <w:rFonts w:hint="eastAsia" w:ascii="Times New Roman" w:hAnsi="Times New Roman" w:eastAsia="宋体" w:cs="Times New Roman"/>
                      <w:b w:val="0"/>
                      <w:bCs w:val="0"/>
                      <w:color w:val="000000"/>
                      <w:sz w:val="21"/>
                      <w:szCs w:val="21"/>
                      <w:highlight w:val="none"/>
                      <w:u w:val="none"/>
                      <w:lang w:val="en-US" w:eastAsia="zh-CN"/>
                    </w:rPr>
                    <w:t>通过</w:t>
                  </w:r>
                  <w:r>
                    <w:rPr>
                      <w:rFonts w:hint="eastAsia" w:cs="Times New Roman"/>
                      <w:b w:val="0"/>
                      <w:bCs w:val="0"/>
                      <w:color w:val="000000"/>
                      <w:sz w:val="21"/>
                      <w:szCs w:val="21"/>
                      <w:highlight w:val="none"/>
                      <w:u w:val="none"/>
                      <w:lang w:val="en-US" w:eastAsia="zh-CN"/>
                    </w:rPr>
                    <w:t>1</w:t>
                  </w:r>
                  <w:r>
                    <w:rPr>
                      <w:rFonts w:hint="eastAsia" w:ascii="Times New Roman" w:hAnsi="Times New Roman" w:eastAsia="宋体" w:cs="Times New Roman"/>
                      <w:b w:val="0"/>
                      <w:bCs w:val="0"/>
                      <w:color w:val="000000"/>
                      <w:sz w:val="21"/>
                      <w:szCs w:val="21"/>
                      <w:highlight w:val="none"/>
                      <w:u w:val="none"/>
                      <w:lang w:val="en-US" w:eastAsia="zh-CN"/>
                    </w:rPr>
                    <w:t>套过滤棉+活性炭</w:t>
                  </w:r>
                  <w:r>
                    <w:rPr>
                      <w:rFonts w:hint="eastAsia" w:ascii="Times New Roman" w:hAnsi="Times New Roman" w:eastAsia="宋体" w:cs="Times New Roman"/>
                      <w:b w:val="0"/>
                      <w:bCs w:val="0"/>
                      <w:color w:val="000000"/>
                      <w:kern w:val="0"/>
                      <w:sz w:val="21"/>
                      <w:szCs w:val="21"/>
                      <w:highlight w:val="none"/>
                      <w:u w:val="none"/>
                      <w:lang w:val="en-US" w:eastAsia="zh-CN"/>
                    </w:rPr>
                    <w:t>（碘值不低于800mg/g）</w:t>
                  </w:r>
                  <w:r>
                    <w:rPr>
                      <w:rFonts w:hint="eastAsia" w:ascii="Times New Roman" w:hAnsi="Times New Roman" w:eastAsia="宋体" w:cs="Times New Roman"/>
                      <w:b w:val="0"/>
                      <w:bCs w:val="0"/>
                      <w:color w:val="000000"/>
                      <w:sz w:val="21"/>
                      <w:szCs w:val="21"/>
                      <w:highlight w:val="none"/>
                      <w:u w:val="none"/>
                      <w:lang w:val="en-US" w:eastAsia="zh-CN"/>
                    </w:rPr>
                    <w:t>吸附-脱附+催化燃烧装置（TA004）处理，由1根15</w:t>
                  </w:r>
                  <w:r>
                    <w:rPr>
                      <w:rFonts w:hint="default" w:ascii="Times New Roman" w:hAnsi="Times New Roman" w:eastAsia="宋体" w:cs="Times New Roman"/>
                      <w:b w:val="0"/>
                      <w:bCs w:val="0"/>
                      <w:color w:val="000000"/>
                      <w:sz w:val="21"/>
                      <w:szCs w:val="21"/>
                      <w:highlight w:val="none"/>
                      <w:u w:val="none"/>
                      <w:lang w:val="en-US" w:eastAsia="zh-CN"/>
                    </w:rPr>
                    <w:t>m高排气筒排放</w:t>
                  </w:r>
                  <w:r>
                    <w:rPr>
                      <w:rFonts w:hint="eastAsia" w:ascii="Times New Roman" w:hAnsi="Times New Roman" w:eastAsia="宋体" w:cs="Times New Roman"/>
                      <w:b w:val="0"/>
                      <w:bCs w:val="0"/>
                      <w:color w:val="000000"/>
                      <w:sz w:val="21"/>
                      <w:szCs w:val="21"/>
                      <w:highlight w:val="none"/>
                      <w:u w:val="none"/>
                      <w:lang w:val="en-US" w:eastAsia="zh-CN"/>
                    </w:rPr>
                    <w:t>（DA004）。</w:t>
                  </w:r>
                </w:p>
              </w:tc>
              <w:tc>
                <w:tcPr>
                  <w:tcW w:w="1684" w:type="pct"/>
                  <w:tcBorders>
                    <w:tl2br w:val="nil"/>
                    <w:tr2bl w:val="nil"/>
                  </w:tcBorders>
                  <w:shd w:val="clear" w:color="auto" w:fill="auto"/>
                  <w:noWrap w:val="0"/>
                  <w:vAlign w:val="center"/>
                </w:tcPr>
                <w:p w14:paraId="73EE594D">
                  <w:pPr>
                    <w:keepNext w:val="0"/>
                    <w:keepLines w:val="0"/>
                    <w:pageBreakBefore w:val="0"/>
                    <w:widowControl/>
                    <w:kinsoku/>
                    <w:wordWrap w:val="0"/>
                    <w:overflowPunct/>
                    <w:topLinePunct w:val="0"/>
                    <w:autoSpaceDE/>
                    <w:autoSpaceDN/>
                    <w:bidi w:val="0"/>
                    <w:adjustRightInd w:val="0"/>
                    <w:snapToGrid w:val="0"/>
                    <w:spacing w:after="0"/>
                    <w:jc w:val="left"/>
                    <w:textAlignment w:val="auto"/>
                    <w:rPr>
                      <w:rFonts w:hint="eastAsia" w:ascii="Times New Roman" w:hAnsi="Times New Roman" w:eastAsia="宋体" w:cs="Times New Roman"/>
                      <w:b w:val="0"/>
                      <w:bCs w:val="0"/>
                      <w:color w:val="000000"/>
                      <w:sz w:val="21"/>
                      <w:szCs w:val="21"/>
                      <w:highlight w:val="none"/>
                      <w:u w:val="none"/>
                      <w:lang w:val="en-US" w:eastAsia="zh-CN"/>
                    </w:rPr>
                  </w:pPr>
                  <w:r>
                    <w:rPr>
                      <w:rFonts w:hint="eastAsia" w:ascii="Times New Roman" w:hAnsi="Times New Roman" w:eastAsia="宋体"/>
                      <w:bCs/>
                      <w:color w:val="000000"/>
                      <w:sz w:val="21"/>
                      <w:szCs w:val="21"/>
                      <w:highlight w:val="none"/>
                      <w:lang w:val="en-US" w:eastAsia="zh-CN"/>
                    </w:rPr>
                    <w:t>喷涂废气和危废间挥发废气：</w:t>
                  </w:r>
                  <w:r>
                    <w:rPr>
                      <w:rFonts w:hint="eastAsia" w:ascii="Times New Roman" w:hAnsi="Times New Roman"/>
                      <w:bCs/>
                      <w:color w:val="000000"/>
                      <w:sz w:val="21"/>
                      <w:szCs w:val="21"/>
                      <w:highlight w:val="none"/>
                      <w:lang w:val="en-US" w:eastAsia="zh-CN"/>
                    </w:rPr>
                    <w:t>密闭喷漆房、密闭</w:t>
                  </w:r>
                  <w:r>
                    <w:rPr>
                      <w:rFonts w:hint="eastAsia"/>
                      <w:bCs/>
                      <w:color w:val="000000"/>
                      <w:sz w:val="21"/>
                      <w:szCs w:val="21"/>
                      <w:highlight w:val="none"/>
                      <w:lang w:val="en-US" w:eastAsia="zh-CN"/>
                    </w:rPr>
                    <w:t>危险废物暂存间废气</w:t>
                  </w:r>
                  <w:r>
                    <w:rPr>
                      <w:rFonts w:hint="eastAsia" w:ascii="Times New Roman" w:hAnsi="Times New Roman"/>
                      <w:bCs/>
                      <w:color w:val="000000"/>
                      <w:sz w:val="21"/>
                      <w:szCs w:val="21"/>
                      <w:highlight w:val="none"/>
                      <w:lang w:val="en-US" w:eastAsia="zh-CN"/>
                    </w:rPr>
                    <w:t>收集后</w:t>
                  </w:r>
                  <w:r>
                    <w:rPr>
                      <w:rFonts w:hint="eastAsia" w:ascii="Times New Roman" w:hAnsi="Times New Roman" w:eastAsia="宋体" w:cs="Times New Roman"/>
                      <w:b w:val="0"/>
                      <w:bCs w:val="0"/>
                      <w:color w:val="000000"/>
                      <w:sz w:val="21"/>
                      <w:szCs w:val="21"/>
                      <w:highlight w:val="none"/>
                      <w:u w:val="none"/>
                      <w:lang w:val="en-US" w:eastAsia="zh-CN"/>
                    </w:rPr>
                    <w:t>通过</w:t>
                  </w:r>
                  <w:r>
                    <w:rPr>
                      <w:rFonts w:hint="eastAsia" w:cs="Times New Roman"/>
                      <w:b w:val="0"/>
                      <w:bCs w:val="0"/>
                      <w:color w:val="000000"/>
                      <w:sz w:val="21"/>
                      <w:szCs w:val="21"/>
                      <w:highlight w:val="none"/>
                      <w:u w:val="none"/>
                      <w:lang w:val="en-US" w:eastAsia="zh-CN"/>
                    </w:rPr>
                    <w:t>1</w:t>
                  </w:r>
                  <w:r>
                    <w:rPr>
                      <w:rFonts w:hint="eastAsia" w:ascii="Times New Roman" w:hAnsi="Times New Roman" w:eastAsia="宋体" w:cs="Times New Roman"/>
                      <w:b w:val="0"/>
                      <w:bCs w:val="0"/>
                      <w:color w:val="000000"/>
                      <w:sz w:val="21"/>
                      <w:szCs w:val="21"/>
                      <w:highlight w:val="none"/>
                      <w:u w:val="none"/>
                      <w:lang w:val="en-US" w:eastAsia="zh-CN"/>
                    </w:rPr>
                    <w:t>套过滤棉+活性炭</w:t>
                  </w:r>
                  <w:r>
                    <w:rPr>
                      <w:rFonts w:hint="eastAsia" w:ascii="Times New Roman" w:hAnsi="Times New Roman" w:eastAsia="宋体" w:cs="Times New Roman"/>
                      <w:b w:val="0"/>
                      <w:bCs w:val="0"/>
                      <w:color w:val="000000"/>
                      <w:kern w:val="0"/>
                      <w:sz w:val="21"/>
                      <w:szCs w:val="21"/>
                      <w:highlight w:val="none"/>
                      <w:u w:val="none"/>
                      <w:lang w:val="en-US" w:eastAsia="zh-CN"/>
                    </w:rPr>
                    <w:t>（碘值不低于800mg/g）</w:t>
                  </w:r>
                  <w:r>
                    <w:rPr>
                      <w:rFonts w:hint="eastAsia" w:ascii="Times New Roman" w:hAnsi="Times New Roman" w:eastAsia="宋体" w:cs="Times New Roman"/>
                      <w:b w:val="0"/>
                      <w:bCs w:val="0"/>
                      <w:color w:val="000000"/>
                      <w:sz w:val="21"/>
                      <w:szCs w:val="21"/>
                      <w:highlight w:val="none"/>
                      <w:u w:val="none"/>
                      <w:lang w:val="en-US" w:eastAsia="zh-CN"/>
                    </w:rPr>
                    <w:t>吸附-脱附+催化燃烧装置</w:t>
                  </w:r>
                </w:p>
                <w:p w14:paraId="2DA2F2E0">
                  <w:pPr>
                    <w:keepNext w:val="0"/>
                    <w:keepLines w:val="0"/>
                    <w:pageBreakBefore w:val="0"/>
                    <w:widowControl/>
                    <w:kinsoku/>
                    <w:wordWrap w:val="0"/>
                    <w:overflowPunct/>
                    <w:topLinePunct w:val="0"/>
                    <w:autoSpaceDE/>
                    <w:autoSpaceDN/>
                    <w:bidi w:val="0"/>
                    <w:adjustRightInd w:val="0"/>
                    <w:snapToGrid w:val="0"/>
                    <w:spacing w:after="0"/>
                    <w:jc w:val="left"/>
                    <w:textAlignment w:val="auto"/>
                    <w:rPr>
                      <w:rFonts w:hint="eastAsia" w:ascii="Times New Roman" w:hAnsi="Times New Roman" w:eastAsia="宋体" w:cs="Times New Roman"/>
                      <w:bCs/>
                      <w:color w:val="auto"/>
                      <w:sz w:val="21"/>
                      <w:szCs w:val="21"/>
                      <w:lang w:val="en-US" w:eastAsia="zh-CN" w:bidi="ar-SA"/>
                    </w:rPr>
                  </w:pPr>
                  <w:r>
                    <w:rPr>
                      <w:rFonts w:hint="eastAsia" w:ascii="Times New Roman" w:hAnsi="Times New Roman" w:eastAsia="宋体" w:cs="Times New Roman"/>
                      <w:b w:val="0"/>
                      <w:bCs w:val="0"/>
                      <w:color w:val="000000"/>
                      <w:sz w:val="21"/>
                      <w:szCs w:val="21"/>
                      <w:highlight w:val="none"/>
                      <w:u w:val="none"/>
                      <w:lang w:val="en-US" w:eastAsia="zh-CN"/>
                    </w:rPr>
                    <w:t>（TA004）处理，由1根15</w:t>
                  </w:r>
                  <w:r>
                    <w:rPr>
                      <w:rFonts w:hint="default" w:ascii="Times New Roman" w:hAnsi="Times New Roman" w:eastAsia="宋体" w:cs="Times New Roman"/>
                      <w:b w:val="0"/>
                      <w:bCs w:val="0"/>
                      <w:color w:val="000000"/>
                      <w:sz w:val="21"/>
                      <w:szCs w:val="21"/>
                      <w:highlight w:val="none"/>
                      <w:u w:val="none"/>
                      <w:lang w:val="en-US" w:eastAsia="zh-CN"/>
                    </w:rPr>
                    <w:t>m高排气筒排放</w:t>
                  </w:r>
                  <w:r>
                    <w:rPr>
                      <w:rFonts w:hint="eastAsia" w:ascii="Times New Roman" w:hAnsi="Times New Roman" w:eastAsia="宋体" w:cs="Times New Roman"/>
                      <w:b w:val="0"/>
                      <w:bCs w:val="0"/>
                      <w:color w:val="000000"/>
                      <w:sz w:val="21"/>
                      <w:szCs w:val="21"/>
                      <w:highlight w:val="none"/>
                      <w:u w:val="none"/>
                      <w:lang w:val="en-US" w:eastAsia="zh-CN"/>
                    </w:rPr>
                    <w:t>（DA004）。</w:t>
                  </w:r>
                </w:p>
              </w:tc>
              <w:tc>
                <w:tcPr>
                  <w:tcW w:w="878" w:type="pct"/>
                  <w:tcBorders>
                    <w:tl2br w:val="nil"/>
                    <w:tr2bl w:val="nil"/>
                  </w:tcBorders>
                  <w:noWrap w:val="0"/>
                  <w:vAlign w:val="center"/>
                </w:tcPr>
                <w:p w14:paraId="4D491B9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cs="Times New Roman"/>
                      <w:color w:val="FF0000"/>
                      <w:sz w:val="21"/>
                      <w:szCs w:val="21"/>
                      <w:vertAlign w:val="baseline"/>
                      <w:lang w:val="en-US" w:eastAsia="zh-CN"/>
                    </w:rPr>
                  </w:pPr>
                  <w:r>
                    <w:rPr>
                      <w:rFonts w:hint="eastAsia" w:cs="Times New Roman"/>
                      <w:color w:val="auto"/>
                      <w:sz w:val="21"/>
                      <w:szCs w:val="21"/>
                      <w:vertAlign w:val="baseline"/>
                      <w:lang w:val="en-US" w:eastAsia="zh-CN"/>
                    </w:rPr>
                    <w:t>一致</w:t>
                  </w:r>
                </w:p>
              </w:tc>
            </w:tr>
            <w:tr w14:paraId="263918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vMerge w:val="restart"/>
                  <w:tcBorders>
                    <w:tl2br w:val="nil"/>
                    <w:tr2bl w:val="nil"/>
                  </w:tcBorders>
                  <w:noWrap w:val="0"/>
                  <w:vAlign w:val="center"/>
                </w:tcPr>
                <w:p w14:paraId="2825302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固废</w:t>
                  </w:r>
                </w:p>
              </w:tc>
              <w:tc>
                <w:tcPr>
                  <w:tcW w:w="1684" w:type="pct"/>
                  <w:tcBorders>
                    <w:tl2br w:val="nil"/>
                    <w:tr2bl w:val="nil"/>
                  </w:tcBorders>
                  <w:noWrap w:val="0"/>
                  <w:vAlign w:val="center"/>
                </w:tcPr>
                <w:p w14:paraId="07B5A61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1座一般固废暂存间</w:t>
                  </w:r>
                </w:p>
              </w:tc>
              <w:tc>
                <w:tcPr>
                  <w:tcW w:w="1684" w:type="pct"/>
                  <w:tcBorders>
                    <w:tl2br w:val="nil"/>
                    <w:tr2bl w:val="nil"/>
                  </w:tcBorders>
                  <w:noWrap w:val="0"/>
                  <w:vAlign w:val="center"/>
                </w:tcPr>
                <w:p w14:paraId="55639B4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1座一般固废暂存间</w:t>
                  </w:r>
                </w:p>
              </w:tc>
              <w:tc>
                <w:tcPr>
                  <w:tcW w:w="878" w:type="pct"/>
                  <w:tcBorders>
                    <w:tl2br w:val="nil"/>
                    <w:tr2bl w:val="nil"/>
                  </w:tcBorders>
                  <w:noWrap w:val="0"/>
                  <w:vAlign w:val="center"/>
                </w:tcPr>
                <w:p w14:paraId="3D8321E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16B55B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vMerge w:val="continue"/>
                  <w:tcBorders>
                    <w:tl2br w:val="nil"/>
                    <w:tr2bl w:val="nil"/>
                  </w:tcBorders>
                  <w:noWrap w:val="0"/>
                  <w:vAlign w:val="center"/>
                </w:tcPr>
                <w:p w14:paraId="4F8C0D8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1684" w:type="pct"/>
                  <w:tcBorders>
                    <w:tl2br w:val="nil"/>
                    <w:tr2bl w:val="nil"/>
                  </w:tcBorders>
                  <w:noWrap w:val="0"/>
                  <w:vAlign w:val="center"/>
                </w:tcPr>
                <w:p w14:paraId="1667511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1座</w:t>
                  </w:r>
                  <w:r>
                    <w:rPr>
                      <w:rFonts w:hint="eastAsia" w:cs="Times New Roman"/>
                      <w:sz w:val="21"/>
                      <w:szCs w:val="21"/>
                      <w:vertAlign w:val="baseline"/>
                      <w:lang w:val="en-US" w:eastAsia="zh-CN"/>
                    </w:rPr>
                    <w:t>危险废物</w:t>
                  </w:r>
                  <w:r>
                    <w:rPr>
                      <w:rFonts w:hint="eastAsia" w:ascii="Times New Roman" w:hAnsi="Times New Roman" w:eastAsia="宋体" w:cs="Times New Roman"/>
                      <w:sz w:val="21"/>
                      <w:szCs w:val="21"/>
                      <w:vertAlign w:val="baseline"/>
                      <w:lang w:val="en-US" w:eastAsia="zh-CN"/>
                    </w:rPr>
                    <w:t>暂存间</w:t>
                  </w:r>
                </w:p>
              </w:tc>
              <w:tc>
                <w:tcPr>
                  <w:tcW w:w="1684" w:type="pct"/>
                  <w:tcBorders>
                    <w:tl2br w:val="nil"/>
                    <w:tr2bl w:val="nil"/>
                  </w:tcBorders>
                  <w:noWrap w:val="0"/>
                  <w:vAlign w:val="center"/>
                </w:tcPr>
                <w:p w14:paraId="26F7177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1座</w:t>
                  </w:r>
                  <w:r>
                    <w:rPr>
                      <w:rFonts w:hint="eastAsia" w:cs="Times New Roman"/>
                      <w:sz w:val="21"/>
                      <w:szCs w:val="21"/>
                      <w:vertAlign w:val="baseline"/>
                      <w:lang w:val="en-US" w:eastAsia="zh-CN"/>
                    </w:rPr>
                    <w:t>危险废物</w:t>
                  </w:r>
                  <w:r>
                    <w:rPr>
                      <w:rFonts w:hint="eastAsia" w:ascii="Times New Roman" w:hAnsi="Times New Roman" w:eastAsia="宋体" w:cs="Times New Roman"/>
                      <w:sz w:val="21"/>
                      <w:szCs w:val="21"/>
                      <w:vertAlign w:val="baseline"/>
                      <w:lang w:val="en-US" w:eastAsia="zh-CN"/>
                    </w:rPr>
                    <w:t>暂存间</w:t>
                  </w:r>
                </w:p>
              </w:tc>
              <w:tc>
                <w:tcPr>
                  <w:tcW w:w="878" w:type="pct"/>
                  <w:tcBorders>
                    <w:tl2br w:val="nil"/>
                    <w:tr2bl w:val="nil"/>
                  </w:tcBorders>
                  <w:noWrap w:val="0"/>
                  <w:vAlign w:val="center"/>
                </w:tcPr>
                <w:p w14:paraId="7880BD7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6F42C5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tcBorders>
                    <w:tl2br w:val="nil"/>
                    <w:tr2bl w:val="nil"/>
                  </w:tcBorders>
                  <w:noWrap w:val="0"/>
                  <w:vAlign w:val="center"/>
                </w:tcPr>
                <w:p w14:paraId="758809B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噪声</w:t>
                  </w:r>
                </w:p>
              </w:tc>
              <w:tc>
                <w:tcPr>
                  <w:tcW w:w="1684" w:type="pct"/>
                  <w:tcBorders>
                    <w:tl2br w:val="nil"/>
                    <w:tr2bl w:val="nil"/>
                  </w:tcBorders>
                  <w:noWrap w:val="0"/>
                  <w:vAlign w:val="center"/>
                </w:tcPr>
                <w:p w14:paraId="6F9723C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选用低噪声设备、采取减</w:t>
                  </w:r>
                  <w:r>
                    <w:rPr>
                      <w:rFonts w:hint="eastAsia" w:cs="Times New Roman"/>
                      <w:sz w:val="21"/>
                      <w:szCs w:val="21"/>
                      <w:vertAlign w:val="baseline"/>
                      <w:lang w:val="en-US" w:eastAsia="zh-CN"/>
                    </w:rPr>
                    <w:t>振</w:t>
                  </w:r>
                  <w:r>
                    <w:rPr>
                      <w:rFonts w:hint="default" w:ascii="Times New Roman" w:hAnsi="Times New Roman" w:eastAsia="宋体" w:cs="Times New Roman"/>
                      <w:sz w:val="21"/>
                      <w:szCs w:val="21"/>
                      <w:vertAlign w:val="baseline"/>
                      <w:lang w:val="en-US" w:eastAsia="zh-CN"/>
                    </w:rPr>
                    <w:t>、隔声等措施</w:t>
                  </w:r>
                </w:p>
              </w:tc>
              <w:tc>
                <w:tcPr>
                  <w:tcW w:w="1684" w:type="pct"/>
                  <w:tcBorders>
                    <w:tl2br w:val="nil"/>
                    <w:tr2bl w:val="nil"/>
                  </w:tcBorders>
                  <w:noWrap w:val="0"/>
                  <w:vAlign w:val="center"/>
                </w:tcPr>
                <w:p w14:paraId="0B738B2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选用低噪声设备、采取减</w:t>
                  </w:r>
                  <w:r>
                    <w:rPr>
                      <w:rFonts w:hint="eastAsia" w:cs="Times New Roman"/>
                      <w:sz w:val="21"/>
                      <w:szCs w:val="21"/>
                      <w:vertAlign w:val="baseline"/>
                      <w:lang w:val="en-US" w:eastAsia="zh-CN"/>
                    </w:rPr>
                    <w:t>振</w:t>
                  </w:r>
                  <w:r>
                    <w:rPr>
                      <w:rFonts w:hint="default" w:ascii="Times New Roman" w:hAnsi="Times New Roman" w:eastAsia="宋体" w:cs="Times New Roman"/>
                      <w:sz w:val="21"/>
                      <w:szCs w:val="21"/>
                      <w:vertAlign w:val="baseline"/>
                      <w:lang w:val="en-US" w:eastAsia="zh-CN"/>
                    </w:rPr>
                    <w:t>、隔声等措施</w:t>
                  </w:r>
                </w:p>
              </w:tc>
              <w:tc>
                <w:tcPr>
                  <w:tcW w:w="878" w:type="pct"/>
                  <w:tcBorders>
                    <w:tl2br w:val="nil"/>
                    <w:tr2bl w:val="nil"/>
                  </w:tcBorders>
                  <w:noWrap w:val="0"/>
                  <w:vAlign w:val="center"/>
                </w:tcPr>
                <w:p w14:paraId="5D2720A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bl>
          <w:p w14:paraId="0BF2C6EF">
            <w:pPr>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b/>
                <w:bCs/>
                <w:color w:val="auto"/>
                <w:lang w:val="en-US" w:eastAsia="zh-CN"/>
              </w:rPr>
            </w:pPr>
            <w:r>
              <w:rPr>
                <w:rFonts w:hint="default" w:ascii="Times New Roman" w:hAnsi="Times New Roman" w:eastAsia="宋体" w:cs="Times New Roman"/>
                <w:b/>
                <w:bCs/>
                <w:color w:val="auto"/>
                <w:sz w:val="24"/>
                <w:szCs w:val="24"/>
                <w:lang w:val="en-US" w:eastAsia="zh-CN"/>
              </w:rPr>
              <w:t>原辅材料消耗及水平衡：</w:t>
            </w:r>
          </w:p>
          <w:p w14:paraId="38AB7936">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7</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cs="Times New Roman" w:eastAsiaTheme="minorEastAsia"/>
                <w:b/>
                <w:bCs/>
                <w:color w:val="auto"/>
                <w:kern w:val="2"/>
                <w:sz w:val="24"/>
                <w:szCs w:val="24"/>
                <w:lang w:val="en-US" w:eastAsia="zh-CN" w:bidi="ar-SA"/>
              </w:rPr>
              <w:t>本</w:t>
            </w:r>
            <w:r>
              <w:rPr>
                <w:rFonts w:hint="eastAsia" w:cs="Times New Roman" w:eastAsiaTheme="minorEastAsia"/>
                <w:b/>
                <w:bCs/>
                <w:color w:val="auto"/>
                <w:kern w:val="2"/>
                <w:sz w:val="24"/>
                <w:szCs w:val="24"/>
                <w:lang w:val="en-US" w:eastAsia="zh-CN" w:bidi="ar-SA"/>
              </w:rPr>
              <w:t>项目（一期）</w:t>
            </w:r>
            <w:r>
              <w:rPr>
                <w:rFonts w:hint="default" w:ascii="Times New Roman" w:hAnsi="Times New Roman" w:cs="Times New Roman" w:eastAsiaTheme="minorEastAsia"/>
                <w:b/>
                <w:bCs/>
                <w:color w:val="auto"/>
                <w:kern w:val="2"/>
                <w:sz w:val="24"/>
                <w:szCs w:val="24"/>
                <w:lang w:val="en-US" w:eastAsia="zh-CN" w:bidi="ar-SA"/>
              </w:rPr>
              <w:t>原辅材料及能源消耗情况一览表</w:t>
            </w:r>
          </w:p>
          <w:tbl>
            <w:tblPr>
              <w:tblStyle w:val="18"/>
              <w:tblW w:w="4997" w:type="pct"/>
              <w:tblInd w:w="-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8"/>
              <w:gridCol w:w="863"/>
              <w:gridCol w:w="1531"/>
              <w:gridCol w:w="1051"/>
              <w:gridCol w:w="1565"/>
              <w:gridCol w:w="1565"/>
              <w:gridCol w:w="1472"/>
            </w:tblGrid>
            <w:tr w14:paraId="1E5AFD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6C0D2253">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序号</w:t>
                  </w:r>
                </w:p>
              </w:tc>
              <w:tc>
                <w:tcPr>
                  <w:tcW w:w="1376" w:type="pct"/>
                  <w:gridSpan w:val="2"/>
                  <w:tcBorders>
                    <w:tl2br w:val="nil"/>
                    <w:tr2bl w:val="nil"/>
                  </w:tcBorders>
                  <w:noWrap w:val="0"/>
                  <w:vAlign w:val="center"/>
                </w:tcPr>
                <w:p w14:paraId="5D40AB38">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名称</w:t>
                  </w:r>
                </w:p>
              </w:tc>
              <w:tc>
                <w:tcPr>
                  <w:tcW w:w="604" w:type="pct"/>
                  <w:tcBorders>
                    <w:tl2br w:val="nil"/>
                    <w:tr2bl w:val="nil"/>
                  </w:tcBorders>
                  <w:noWrap w:val="0"/>
                  <w:vAlign w:val="center"/>
                </w:tcPr>
                <w:p w14:paraId="0AF6A16C">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单位</w:t>
                  </w:r>
                </w:p>
              </w:tc>
              <w:tc>
                <w:tcPr>
                  <w:tcW w:w="899" w:type="pct"/>
                  <w:tcBorders>
                    <w:tl2br w:val="nil"/>
                    <w:tr2bl w:val="nil"/>
                  </w:tcBorders>
                  <w:noWrap w:val="0"/>
                  <w:vAlign w:val="center"/>
                </w:tcPr>
                <w:p w14:paraId="12C7485A">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rPr>
                      <w:rFonts w:hint="default" w:ascii="Times New Roman" w:hAnsi="Times New Roman" w:eastAsia="宋体" w:cs="Times New Roman"/>
                      <w:b/>
                      <w:bCs/>
                      <w:sz w:val="21"/>
                      <w:szCs w:val="21"/>
                      <w:highlight w:val="none"/>
                      <w:u w:val="none"/>
                    </w:rPr>
                  </w:pPr>
                  <w:r>
                    <w:rPr>
                      <w:rFonts w:hint="eastAsia" w:ascii="Times New Roman" w:hAnsi="Times New Roman" w:eastAsia="宋体" w:cs="Times New Roman"/>
                      <w:b/>
                      <w:bCs/>
                      <w:sz w:val="21"/>
                      <w:szCs w:val="21"/>
                      <w:highlight w:val="none"/>
                      <w:u w:val="none"/>
                      <w:lang w:val="en-US" w:eastAsia="zh-CN"/>
                    </w:rPr>
                    <w:t>环评用</w:t>
                  </w:r>
                  <w:r>
                    <w:rPr>
                      <w:rFonts w:hint="default" w:ascii="Times New Roman" w:hAnsi="Times New Roman" w:eastAsia="宋体" w:cs="Times New Roman"/>
                      <w:b/>
                      <w:bCs/>
                      <w:sz w:val="21"/>
                      <w:szCs w:val="21"/>
                      <w:highlight w:val="none"/>
                      <w:u w:val="none"/>
                    </w:rPr>
                    <w:t>量</w:t>
                  </w:r>
                </w:p>
              </w:tc>
              <w:tc>
                <w:tcPr>
                  <w:tcW w:w="899" w:type="pct"/>
                  <w:tcBorders>
                    <w:tl2br w:val="nil"/>
                    <w:tr2bl w:val="nil"/>
                  </w:tcBorders>
                  <w:noWrap w:val="0"/>
                  <w:vAlign w:val="center"/>
                </w:tcPr>
                <w:p w14:paraId="10BB046C">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rPr>
                      <w:rFonts w:hint="default" w:ascii="Times New Roman" w:hAnsi="Times New Roman" w:eastAsia="宋体" w:cs="Times New Roman"/>
                      <w:b/>
                      <w:bCs/>
                      <w:sz w:val="21"/>
                      <w:szCs w:val="21"/>
                      <w:highlight w:val="none"/>
                      <w:u w:val="none"/>
                      <w:lang w:val="en-US" w:eastAsia="zh-CN"/>
                    </w:rPr>
                  </w:pPr>
                  <w:r>
                    <w:rPr>
                      <w:rFonts w:hint="eastAsia" w:ascii="Times New Roman" w:hAnsi="Times New Roman" w:eastAsia="宋体" w:cs="Times New Roman"/>
                      <w:b/>
                      <w:bCs/>
                      <w:sz w:val="21"/>
                      <w:szCs w:val="21"/>
                      <w:highlight w:val="none"/>
                      <w:u w:val="none"/>
                      <w:lang w:val="en-US" w:eastAsia="zh-CN"/>
                    </w:rPr>
                    <w:t>实际建设用量</w:t>
                  </w:r>
                </w:p>
              </w:tc>
              <w:tc>
                <w:tcPr>
                  <w:tcW w:w="846" w:type="pct"/>
                  <w:tcBorders>
                    <w:tl2br w:val="nil"/>
                    <w:tr2bl w:val="nil"/>
                  </w:tcBorders>
                  <w:noWrap w:val="0"/>
                  <w:vAlign w:val="center"/>
                </w:tcPr>
                <w:p w14:paraId="7A8C8676">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rPr>
                      <w:rFonts w:hint="default" w:ascii="Times New Roman" w:hAnsi="Times New Roman" w:eastAsia="宋体" w:cs="Times New Roman"/>
                      <w:b/>
                      <w:bCs/>
                      <w:sz w:val="21"/>
                      <w:szCs w:val="21"/>
                      <w:highlight w:val="none"/>
                      <w:u w:val="none"/>
                      <w:lang w:val="en-US" w:eastAsia="zh-CN"/>
                    </w:rPr>
                  </w:pPr>
                  <w:r>
                    <w:rPr>
                      <w:rFonts w:hint="eastAsia" w:ascii="Times New Roman" w:hAnsi="Times New Roman" w:eastAsia="宋体" w:cs="Times New Roman"/>
                      <w:b/>
                      <w:bCs/>
                      <w:sz w:val="21"/>
                      <w:szCs w:val="21"/>
                      <w:highlight w:val="none"/>
                      <w:u w:val="none"/>
                      <w:lang w:val="en-US" w:eastAsia="zh-CN"/>
                    </w:rPr>
                    <w:t>变化情况</w:t>
                  </w:r>
                </w:p>
              </w:tc>
            </w:tr>
            <w:tr w14:paraId="76E7CF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4D60C292">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1</w:t>
                  </w:r>
                </w:p>
              </w:tc>
              <w:tc>
                <w:tcPr>
                  <w:tcW w:w="496" w:type="pct"/>
                  <w:vMerge w:val="restart"/>
                  <w:tcBorders>
                    <w:tl2br w:val="nil"/>
                    <w:tr2bl w:val="nil"/>
                  </w:tcBorders>
                  <w:noWrap w:val="0"/>
                  <w:vAlign w:val="center"/>
                </w:tcPr>
                <w:p w14:paraId="2B929A1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给料机</w:t>
                  </w:r>
                </w:p>
              </w:tc>
              <w:tc>
                <w:tcPr>
                  <w:tcW w:w="880" w:type="pct"/>
                  <w:tcBorders>
                    <w:tl2br w:val="nil"/>
                    <w:tr2bl w:val="nil"/>
                  </w:tcBorders>
                  <w:noWrap w:val="0"/>
                  <w:vAlign w:val="center"/>
                </w:tcPr>
                <w:p w14:paraId="50686F87">
                  <w:pPr>
                    <w:keepNext w:val="0"/>
                    <w:keepLines w:val="0"/>
                    <w:pageBreakBefore w:val="0"/>
                    <w:widowControl/>
                    <w:kinsoku/>
                    <w:wordWrap/>
                    <w:overflowPunct/>
                    <w:topLinePunct w:val="0"/>
                    <w:autoSpaceDE/>
                    <w:autoSpaceDN/>
                    <w:bidi w:val="0"/>
                    <w:spacing w:after="0" w:line="240" w:lineRule="auto"/>
                    <w:jc w:val="center"/>
                    <w:textAlignment w:val="auto"/>
                    <w:rPr>
                      <w:rFonts w:hint="eastAsia"/>
                      <w:b w:val="0"/>
                      <w:bCs w:val="0"/>
                      <w:sz w:val="21"/>
                      <w:szCs w:val="21"/>
                      <w:u w:val="none"/>
                      <w:lang w:val="en-US" w:eastAsia="zh-CN"/>
                    </w:rPr>
                  </w:pPr>
                  <w:r>
                    <w:rPr>
                      <w:rFonts w:hint="eastAsia" w:ascii="Times New Roman" w:hAnsi="Times New Roman" w:eastAsia="宋体" w:cs="Times New Roman"/>
                      <w:sz w:val="21"/>
                      <w:szCs w:val="21"/>
                      <w:highlight w:val="none"/>
                      <w:lang w:val="en-US" w:eastAsia="zh-CN"/>
                    </w:rPr>
                    <w:t>钢板</w:t>
                  </w:r>
                </w:p>
              </w:tc>
              <w:tc>
                <w:tcPr>
                  <w:tcW w:w="604" w:type="pct"/>
                  <w:tcBorders>
                    <w:tl2br w:val="nil"/>
                    <w:tr2bl w:val="nil"/>
                  </w:tcBorders>
                  <w:noWrap w:val="0"/>
                  <w:vAlign w:val="center"/>
                </w:tcPr>
                <w:p w14:paraId="47FCC14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val="0"/>
                      <w:color w:val="auto"/>
                      <w:sz w:val="21"/>
                      <w:szCs w:val="21"/>
                      <w:highlight w:val="none"/>
                      <w:u w:val="none"/>
                    </w:rPr>
                  </w:pPr>
                  <w:r>
                    <w:rPr>
                      <w:rFonts w:hint="eastAsia" w:ascii="Times New Roman" w:hAnsi="Times New Roman" w:cs="Times New Roman"/>
                      <w:sz w:val="21"/>
                      <w:szCs w:val="21"/>
                      <w:highlight w:val="none"/>
                      <w:lang w:val="en-US" w:eastAsia="zh-CN"/>
                    </w:rPr>
                    <w:t>t</w:t>
                  </w:r>
                  <w:r>
                    <w:rPr>
                      <w:rFonts w:hint="default" w:ascii="Times New Roman" w:hAnsi="Times New Roman" w:cs="Times New Roman"/>
                      <w:sz w:val="21"/>
                      <w:szCs w:val="21"/>
                      <w:highlight w:val="none"/>
                    </w:rPr>
                    <w:t>/</w:t>
                  </w:r>
                  <w:r>
                    <w:rPr>
                      <w:rFonts w:hint="eastAsia" w:ascii="Times New Roman" w:hAnsi="Times New Roman" w:cs="Times New Roman"/>
                      <w:sz w:val="21"/>
                      <w:szCs w:val="21"/>
                      <w:highlight w:val="none"/>
                      <w:lang w:val="en-US" w:eastAsia="zh-CN"/>
                    </w:rPr>
                    <w:t>a</w:t>
                  </w:r>
                </w:p>
              </w:tc>
              <w:tc>
                <w:tcPr>
                  <w:tcW w:w="899" w:type="pct"/>
                  <w:tcBorders>
                    <w:tl2br w:val="nil"/>
                    <w:tr2bl w:val="nil"/>
                  </w:tcBorders>
                  <w:noWrap w:val="0"/>
                  <w:vAlign w:val="center"/>
                </w:tcPr>
                <w:p w14:paraId="11D19A11">
                  <w:pPr>
                    <w:keepNext w:val="0"/>
                    <w:keepLines w:val="0"/>
                    <w:pageBreakBefore w:val="0"/>
                    <w:widowControl/>
                    <w:kinsoku/>
                    <w:wordWrap/>
                    <w:overflowPunct/>
                    <w:topLinePunct w:val="0"/>
                    <w:autoSpaceDE/>
                    <w:autoSpaceDN/>
                    <w:bidi w:val="0"/>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10</w:t>
                  </w:r>
                </w:p>
              </w:tc>
              <w:tc>
                <w:tcPr>
                  <w:tcW w:w="899" w:type="pct"/>
                  <w:tcBorders>
                    <w:tl2br w:val="nil"/>
                    <w:tr2bl w:val="nil"/>
                  </w:tcBorders>
                  <w:noWrap w:val="0"/>
                  <w:vAlign w:val="center"/>
                </w:tcPr>
                <w:p w14:paraId="329F6A39">
                  <w:pPr>
                    <w:keepNext w:val="0"/>
                    <w:keepLines w:val="0"/>
                    <w:pageBreakBefore w:val="0"/>
                    <w:widowControl/>
                    <w:kinsoku/>
                    <w:wordWrap/>
                    <w:overflowPunct/>
                    <w:topLinePunct w:val="0"/>
                    <w:autoSpaceDE/>
                    <w:autoSpaceDN/>
                    <w:bidi w:val="0"/>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10</w:t>
                  </w:r>
                </w:p>
              </w:tc>
              <w:tc>
                <w:tcPr>
                  <w:tcW w:w="846" w:type="pct"/>
                  <w:tcBorders>
                    <w:tl2br w:val="nil"/>
                    <w:tr2bl w:val="nil"/>
                  </w:tcBorders>
                  <w:noWrap w:val="0"/>
                  <w:vAlign w:val="center"/>
                </w:tcPr>
                <w:p w14:paraId="2FF75B65">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78554E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26EB8449">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2</w:t>
                  </w:r>
                </w:p>
              </w:tc>
              <w:tc>
                <w:tcPr>
                  <w:tcW w:w="496" w:type="pct"/>
                  <w:vMerge w:val="continue"/>
                  <w:tcBorders>
                    <w:tl2br w:val="nil"/>
                    <w:tr2bl w:val="nil"/>
                  </w:tcBorders>
                  <w:noWrap w:val="0"/>
                  <w:vAlign w:val="center"/>
                </w:tcPr>
                <w:p w14:paraId="00BE787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13E9CE0E">
                  <w:pPr>
                    <w:keepNext w:val="0"/>
                    <w:keepLines w:val="0"/>
                    <w:pageBreakBefore w:val="0"/>
                    <w:widowControl/>
                    <w:kinsoku/>
                    <w:wordWrap/>
                    <w:overflowPunct/>
                    <w:topLinePunct w:val="0"/>
                    <w:autoSpaceDE/>
                    <w:autoSpaceDN/>
                    <w:bidi w:val="0"/>
                    <w:spacing w:after="0" w:line="240" w:lineRule="auto"/>
                    <w:jc w:val="center"/>
                    <w:textAlignment w:val="auto"/>
                    <w:rPr>
                      <w:rFonts w:hint="eastAsia"/>
                      <w:b w:val="0"/>
                      <w:bCs w:val="0"/>
                      <w:sz w:val="21"/>
                      <w:szCs w:val="21"/>
                      <w:u w:val="none"/>
                      <w:lang w:val="en-US" w:eastAsia="zh-CN"/>
                    </w:rPr>
                  </w:pPr>
                  <w:r>
                    <w:rPr>
                      <w:rFonts w:hint="eastAsia" w:ascii="Times New Roman" w:hAnsi="Times New Roman" w:eastAsia="宋体" w:cs="Times New Roman"/>
                      <w:sz w:val="21"/>
                      <w:szCs w:val="21"/>
                      <w:highlight w:val="none"/>
                      <w:lang w:val="en-US" w:eastAsia="zh-CN"/>
                    </w:rPr>
                    <w:t>圆钢</w:t>
                  </w:r>
                </w:p>
              </w:tc>
              <w:tc>
                <w:tcPr>
                  <w:tcW w:w="604" w:type="pct"/>
                  <w:tcBorders>
                    <w:tl2br w:val="nil"/>
                    <w:tr2bl w:val="nil"/>
                  </w:tcBorders>
                  <w:noWrap w:val="0"/>
                  <w:vAlign w:val="center"/>
                </w:tcPr>
                <w:p w14:paraId="3A3CC94D">
                  <w:pPr>
                    <w:keepNext w:val="0"/>
                    <w:keepLines w:val="0"/>
                    <w:pageBreakBefore w:val="0"/>
                    <w:widowControl/>
                    <w:kinsoku/>
                    <w:wordWrap/>
                    <w:overflowPunct/>
                    <w:topLinePunct w:val="0"/>
                    <w:autoSpaceDE/>
                    <w:autoSpaceDN/>
                    <w:bidi w:val="0"/>
                    <w:spacing w:after="0" w:line="240" w:lineRule="auto"/>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cs="Times New Roman"/>
                      <w:sz w:val="21"/>
                      <w:szCs w:val="21"/>
                      <w:highlight w:val="none"/>
                      <w:lang w:val="en-US" w:eastAsia="zh-CN"/>
                    </w:rPr>
                    <w:t>t</w:t>
                  </w:r>
                  <w:r>
                    <w:rPr>
                      <w:rFonts w:hint="default" w:ascii="Times New Roman" w:hAnsi="Times New Roman" w:cs="Times New Roman"/>
                      <w:sz w:val="21"/>
                      <w:szCs w:val="21"/>
                      <w:highlight w:val="none"/>
                    </w:rPr>
                    <w:t>/</w:t>
                  </w:r>
                  <w:r>
                    <w:rPr>
                      <w:rFonts w:hint="eastAsia" w:ascii="Times New Roman" w:hAnsi="Times New Roman" w:cs="Times New Roman"/>
                      <w:sz w:val="21"/>
                      <w:szCs w:val="21"/>
                      <w:highlight w:val="none"/>
                      <w:lang w:val="en-US" w:eastAsia="zh-CN"/>
                    </w:rPr>
                    <w:t>a</w:t>
                  </w:r>
                </w:p>
              </w:tc>
              <w:tc>
                <w:tcPr>
                  <w:tcW w:w="899" w:type="pct"/>
                  <w:tcBorders>
                    <w:tl2br w:val="nil"/>
                    <w:tr2bl w:val="nil"/>
                  </w:tcBorders>
                  <w:noWrap w:val="0"/>
                  <w:vAlign w:val="center"/>
                </w:tcPr>
                <w:p w14:paraId="4467678E">
                  <w:pPr>
                    <w:keepNext w:val="0"/>
                    <w:keepLines w:val="0"/>
                    <w:pageBreakBefore w:val="0"/>
                    <w:widowControl/>
                    <w:kinsoku/>
                    <w:wordWrap/>
                    <w:overflowPunct/>
                    <w:topLinePunct w:val="0"/>
                    <w:autoSpaceDE/>
                    <w:autoSpaceDN/>
                    <w:bidi w:val="0"/>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5</w:t>
                  </w:r>
                </w:p>
              </w:tc>
              <w:tc>
                <w:tcPr>
                  <w:tcW w:w="899" w:type="pct"/>
                  <w:tcBorders>
                    <w:tl2br w:val="nil"/>
                    <w:tr2bl w:val="nil"/>
                  </w:tcBorders>
                  <w:noWrap w:val="0"/>
                  <w:vAlign w:val="center"/>
                </w:tcPr>
                <w:p w14:paraId="760D5ACE">
                  <w:pPr>
                    <w:keepNext w:val="0"/>
                    <w:keepLines w:val="0"/>
                    <w:pageBreakBefore w:val="0"/>
                    <w:widowControl/>
                    <w:kinsoku/>
                    <w:wordWrap/>
                    <w:overflowPunct/>
                    <w:topLinePunct w:val="0"/>
                    <w:autoSpaceDE/>
                    <w:autoSpaceDN/>
                    <w:bidi w:val="0"/>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5</w:t>
                  </w:r>
                </w:p>
              </w:tc>
              <w:tc>
                <w:tcPr>
                  <w:tcW w:w="846" w:type="pct"/>
                  <w:tcBorders>
                    <w:tl2br w:val="nil"/>
                    <w:tr2bl w:val="nil"/>
                  </w:tcBorders>
                  <w:noWrap w:val="0"/>
                  <w:vAlign w:val="center"/>
                </w:tcPr>
                <w:p w14:paraId="4084E76E">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00F1E7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7303970C">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3</w:t>
                  </w:r>
                </w:p>
              </w:tc>
              <w:tc>
                <w:tcPr>
                  <w:tcW w:w="496" w:type="pct"/>
                  <w:vMerge w:val="continue"/>
                  <w:tcBorders>
                    <w:tl2br w:val="nil"/>
                    <w:tr2bl w:val="nil"/>
                  </w:tcBorders>
                  <w:noWrap w:val="0"/>
                  <w:vAlign w:val="center"/>
                </w:tcPr>
                <w:p w14:paraId="566EE9C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271FBB42">
                  <w:pPr>
                    <w:keepNext w:val="0"/>
                    <w:keepLines w:val="0"/>
                    <w:pageBreakBefore w:val="0"/>
                    <w:widowControl/>
                    <w:kinsoku/>
                    <w:wordWrap/>
                    <w:overflowPunct/>
                    <w:topLinePunct w:val="0"/>
                    <w:autoSpaceDE/>
                    <w:autoSpaceDN/>
                    <w:bidi w:val="0"/>
                    <w:spacing w:after="0"/>
                    <w:jc w:val="center"/>
                    <w:textAlignment w:val="auto"/>
                    <w:rPr>
                      <w:rFonts w:hint="eastAsia"/>
                      <w:b w:val="0"/>
                      <w:bCs w:val="0"/>
                      <w:sz w:val="21"/>
                      <w:szCs w:val="21"/>
                      <w:u w:val="none"/>
                      <w:lang w:val="en-US" w:eastAsia="zh-CN"/>
                    </w:rPr>
                  </w:pPr>
                  <w:r>
                    <w:rPr>
                      <w:rFonts w:hint="eastAsia"/>
                      <w:sz w:val="21"/>
                      <w:szCs w:val="21"/>
                      <w:highlight w:val="none"/>
                      <w:lang w:val="en-US" w:eastAsia="zh-CN"/>
                    </w:rPr>
                    <w:t>轴承</w:t>
                  </w:r>
                </w:p>
              </w:tc>
              <w:tc>
                <w:tcPr>
                  <w:tcW w:w="604" w:type="pct"/>
                  <w:tcBorders>
                    <w:tl2br w:val="nil"/>
                    <w:tr2bl w:val="nil"/>
                  </w:tcBorders>
                  <w:noWrap w:val="0"/>
                  <w:vAlign w:val="center"/>
                </w:tcPr>
                <w:p w14:paraId="4D774CFD">
                  <w:pPr>
                    <w:keepNext w:val="0"/>
                    <w:keepLines w:val="0"/>
                    <w:pageBreakBefore w:val="0"/>
                    <w:widowControl/>
                    <w:kinsoku/>
                    <w:wordWrap/>
                    <w:overflowPunct/>
                    <w:topLinePunct w:val="0"/>
                    <w:autoSpaceDE/>
                    <w:autoSpaceDN/>
                    <w:bidi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件</w:t>
                  </w:r>
                  <w:r>
                    <w:rPr>
                      <w:rFonts w:hint="eastAsia"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a</w:t>
                  </w:r>
                </w:p>
              </w:tc>
              <w:tc>
                <w:tcPr>
                  <w:tcW w:w="899" w:type="pct"/>
                  <w:tcBorders>
                    <w:tl2br w:val="nil"/>
                    <w:tr2bl w:val="nil"/>
                  </w:tcBorders>
                  <w:noWrap w:val="0"/>
                  <w:vAlign w:val="center"/>
                </w:tcPr>
                <w:p w14:paraId="27D06081">
                  <w:pPr>
                    <w:keepNext w:val="0"/>
                    <w:keepLines w:val="0"/>
                    <w:pageBreakBefore w:val="0"/>
                    <w:widowControl/>
                    <w:kinsoku/>
                    <w:wordWrap/>
                    <w:overflowPunct/>
                    <w:topLinePunct w:val="0"/>
                    <w:autoSpaceDE/>
                    <w:autoSpaceDN/>
                    <w:bidi w:val="0"/>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1000</w:t>
                  </w:r>
                </w:p>
              </w:tc>
              <w:tc>
                <w:tcPr>
                  <w:tcW w:w="899" w:type="pct"/>
                  <w:tcBorders>
                    <w:tl2br w:val="nil"/>
                    <w:tr2bl w:val="nil"/>
                  </w:tcBorders>
                  <w:noWrap w:val="0"/>
                  <w:vAlign w:val="center"/>
                </w:tcPr>
                <w:p w14:paraId="44E79362">
                  <w:pPr>
                    <w:keepNext w:val="0"/>
                    <w:keepLines w:val="0"/>
                    <w:pageBreakBefore w:val="0"/>
                    <w:widowControl/>
                    <w:kinsoku/>
                    <w:wordWrap/>
                    <w:overflowPunct/>
                    <w:topLinePunct w:val="0"/>
                    <w:autoSpaceDE/>
                    <w:autoSpaceDN/>
                    <w:bidi w:val="0"/>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1000</w:t>
                  </w:r>
                </w:p>
              </w:tc>
              <w:tc>
                <w:tcPr>
                  <w:tcW w:w="846" w:type="pct"/>
                  <w:tcBorders>
                    <w:tl2br w:val="nil"/>
                    <w:tr2bl w:val="nil"/>
                  </w:tcBorders>
                  <w:noWrap w:val="0"/>
                  <w:vAlign w:val="center"/>
                </w:tcPr>
                <w:p w14:paraId="3A9A72C0">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0E6E33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55D8D062">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4</w:t>
                  </w:r>
                </w:p>
              </w:tc>
              <w:tc>
                <w:tcPr>
                  <w:tcW w:w="496" w:type="pct"/>
                  <w:vMerge w:val="continue"/>
                  <w:tcBorders>
                    <w:tl2br w:val="nil"/>
                    <w:tr2bl w:val="nil"/>
                  </w:tcBorders>
                  <w:noWrap w:val="0"/>
                  <w:vAlign w:val="center"/>
                </w:tcPr>
                <w:p w14:paraId="16670E1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564A524E">
                  <w:pPr>
                    <w:keepNext w:val="0"/>
                    <w:keepLines w:val="0"/>
                    <w:pageBreakBefore w:val="0"/>
                    <w:widowControl/>
                    <w:kinsoku/>
                    <w:wordWrap/>
                    <w:overflowPunct/>
                    <w:topLinePunct w:val="0"/>
                    <w:autoSpaceDE/>
                    <w:autoSpaceDN/>
                    <w:bidi w:val="0"/>
                    <w:spacing w:after="0"/>
                    <w:jc w:val="center"/>
                    <w:textAlignment w:val="auto"/>
                    <w:rPr>
                      <w:rFonts w:hint="eastAsia"/>
                      <w:b w:val="0"/>
                      <w:bCs w:val="0"/>
                      <w:sz w:val="21"/>
                      <w:szCs w:val="21"/>
                      <w:u w:val="none"/>
                      <w:lang w:val="en-US" w:eastAsia="zh-CN"/>
                    </w:rPr>
                  </w:pPr>
                  <w:r>
                    <w:rPr>
                      <w:rFonts w:hint="eastAsia"/>
                      <w:sz w:val="21"/>
                      <w:szCs w:val="21"/>
                      <w:highlight w:val="none"/>
                      <w:lang w:val="en-US" w:eastAsia="zh-CN"/>
                    </w:rPr>
                    <w:t>油封</w:t>
                  </w:r>
                </w:p>
              </w:tc>
              <w:tc>
                <w:tcPr>
                  <w:tcW w:w="604" w:type="pct"/>
                  <w:tcBorders>
                    <w:tl2br w:val="nil"/>
                    <w:tr2bl w:val="nil"/>
                  </w:tcBorders>
                  <w:noWrap w:val="0"/>
                  <w:vAlign w:val="center"/>
                </w:tcPr>
                <w:p w14:paraId="7A3E67C9">
                  <w:pPr>
                    <w:keepNext w:val="0"/>
                    <w:keepLines w:val="0"/>
                    <w:pageBreakBefore w:val="0"/>
                    <w:widowControl/>
                    <w:kinsoku/>
                    <w:wordWrap/>
                    <w:overflowPunct/>
                    <w:topLinePunct w:val="0"/>
                    <w:autoSpaceDE/>
                    <w:autoSpaceDN/>
                    <w:bidi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件</w:t>
                  </w:r>
                  <w:r>
                    <w:rPr>
                      <w:rFonts w:hint="eastAsia"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a</w:t>
                  </w:r>
                </w:p>
              </w:tc>
              <w:tc>
                <w:tcPr>
                  <w:tcW w:w="899" w:type="pct"/>
                  <w:tcBorders>
                    <w:tl2br w:val="nil"/>
                    <w:tr2bl w:val="nil"/>
                  </w:tcBorders>
                  <w:noWrap w:val="0"/>
                  <w:vAlign w:val="center"/>
                </w:tcPr>
                <w:p w14:paraId="2C60DDCA">
                  <w:pPr>
                    <w:keepNext w:val="0"/>
                    <w:keepLines w:val="0"/>
                    <w:pageBreakBefore w:val="0"/>
                    <w:widowControl/>
                    <w:kinsoku/>
                    <w:wordWrap/>
                    <w:overflowPunct/>
                    <w:topLinePunct w:val="0"/>
                    <w:autoSpaceDE/>
                    <w:autoSpaceDN/>
                    <w:bidi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1000</w:t>
                  </w:r>
                </w:p>
              </w:tc>
              <w:tc>
                <w:tcPr>
                  <w:tcW w:w="899" w:type="pct"/>
                  <w:tcBorders>
                    <w:tl2br w:val="nil"/>
                    <w:tr2bl w:val="nil"/>
                  </w:tcBorders>
                  <w:noWrap w:val="0"/>
                  <w:vAlign w:val="center"/>
                </w:tcPr>
                <w:p w14:paraId="264AAFA3">
                  <w:pPr>
                    <w:keepNext w:val="0"/>
                    <w:keepLines w:val="0"/>
                    <w:pageBreakBefore w:val="0"/>
                    <w:widowControl/>
                    <w:kinsoku/>
                    <w:wordWrap/>
                    <w:overflowPunct/>
                    <w:topLinePunct w:val="0"/>
                    <w:autoSpaceDE/>
                    <w:autoSpaceDN/>
                    <w:bidi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1000</w:t>
                  </w:r>
                </w:p>
              </w:tc>
              <w:tc>
                <w:tcPr>
                  <w:tcW w:w="846" w:type="pct"/>
                  <w:tcBorders>
                    <w:tl2br w:val="nil"/>
                    <w:tr2bl w:val="nil"/>
                  </w:tcBorders>
                  <w:noWrap w:val="0"/>
                  <w:vAlign w:val="center"/>
                </w:tcPr>
                <w:p w14:paraId="53E4A6E5">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41851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692BC82C">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5</w:t>
                  </w:r>
                </w:p>
              </w:tc>
              <w:tc>
                <w:tcPr>
                  <w:tcW w:w="496" w:type="pct"/>
                  <w:vMerge w:val="continue"/>
                  <w:tcBorders>
                    <w:tl2br w:val="nil"/>
                    <w:tr2bl w:val="nil"/>
                  </w:tcBorders>
                  <w:noWrap w:val="0"/>
                  <w:vAlign w:val="center"/>
                </w:tcPr>
                <w:p w14:paraId="21238C2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4DD45EAB">
                  <w:pPr>
                    <w:keepNext w:val="0"/>
                    <w:keepLines w:val="0"/>
                    <w:pageBreakBefore w:val="0"/>
                    <w:widowControl/>
                    <w:kinsoku/>
                    <w:wordWrap/>
                    <w:overflowPunct/>
                    <w:topLinePunct w:val="0"/>
                    <w:autoSpaceDE/>
                    <w:autoSpaceDN/>
                    <w:bidi w:val="0"/>
                    <w:spacing w:after="0"/>
                    <w:jc w:val="center"/>
                    <w:textAlignment w:val="auto"/>
                    <w:rPr>
                      <w:rFonts w:hint="eastAsia"/>
                      <w:b w:val="0"/>
                      <w:bCs w:val="0"/>
                      <w:sz w:val="21"/>
                      <w:szCs w:val="21"/>
                      <w:u w:val="none"/>
                      <w:lang w:val="en-US" w:eastAsia="zh-CN"/>
                    </w:rPr>
                  </w:pPr>
                  <w:r>
                    <w:rPr>
                      <w:rFonts w:hint="eastAsia"/>
                      <w:sz w:val="21"/>
                      <w:szCs w:val="21"/>
                      <w:highlight w:val="none"/>
                      <w:lang w:val="en-US" w:eastAsia="zh-CN"/>
                    </w:rPr>
                    <w:t>O型圈</w:t>
                  </w:r>
                </w:p>
              </w:tc>
              <w:tc>
                <w:tcPr>
                  <w:tcW w:w="604" w:type="pct"/>
                  <w:tcBorders>
                    <w:tl2br w:val="nil"/>
                    <w:tr2bl w:val="nil"/>
                  </w:tcBorders>
                  <w:noWrap w:val="0"/>
                  <w:vAlign w:val="center"/>
                </w:tcPr>
                <w:p w14:paraId="1B740BEF">
                  <w:pPr>
                    <w:keepNext w:val="0"/>
                    <w:keepLines w:val="0"/>
                    <w:pageBreakBefore w:val="0"/>
                    <w:widowControl/>
                    <w:kinsoku/>
                    <w:wordWrap/>
                    <w:overflowPunct/>
                    <w:topLinePunct w:val="0"/>
                    <w:autoSpaceDE/>
                    <w:autoSpaceDN/>
                    <w:bidi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件</w:t>
                  </w:r>
                  <w:r>
                    <w:rPr>
                      <w:rFonts w:hint="eastAsia"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a</w:t>
                  </w:r>
                </w:p>
              </w:tc>
              <w:tc>
                <w:tcPr>
                  <w:tcW w:w="899" w:type="pct"/>
                  <w:tcBorders>
                    <w:tl2br w:val="nil"/>
                    <w:tr2bl w:val="nil"/>
                  </w:tcBorders>
                  <w:noWrap w:val="0"/>
                  <w:vAlign w:val="center"/>
                </w:tcPr>
                <w:p w14:paraId="30CEC7AA">
                  <w:pPr>
                    <w:keepNext w:val="0"/>
                    <w:keepLines w:val="0"/>
                    <w:pageBreakBefore w:val="0"/>
                    <w:widowControl/>
                    <w:kinsoku/>
                    <w:wordWrap/>
                    <w:overflowPunct/>
                    <w:topLinePunct w:val="0"/>
                    <w:autoSpaceDE/>
                    <w:autoSpaceDN/>
                    <w:bidi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1000</w:t>
                  </w:r>
                </w:p>
              </w:tc>
              <w:tc>
                <w:tcPr>
                  <w:tcW w:w="899" w:type="pct"/>
                  <w:tcBorders>
                    <w:tl2br w:val="nil"/>
                    <w:tr2bl w:val="nil"/>
                  </w:tcBorders>
                  <w:noWrap w:val="0"/>
                  <w:vAlign w:val="center"/>
                </w:tcPr>
                <w:p w14:paraId="6C6BF337">
                  <w:pPr>
                    <w:keepNext w:val="0"/>
                    <w:keepLines w:val="0"/>
                    <w:pageBreakBefore w:val="0"/>
                    <w:widowControl/>
                    <w:kinsoku/>
                    <w:wordWrap/>
                    <w:overflowPunct/>
                    <w:topLinePunct w:val="0"/>
                    <w:autoSpaceDE/>
                    <w:autoSpaceDN/>
                    <w:bidi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1000</w:t>
                  </w:r>
                </w:p>
              </w:tc>
              <w:tc>
                <w:tcPr>
                  <w:tcW w:w="846" w:type="pct"/>
                  <w:tcBorders>
                    <w:tl2br w:val="nil"/>
                    <w:tr2bl w:val="nil"/>
                  </w:tcBorders>
                  <w:noWrap w:val="0"/>
                  <w:vAlign w:val="center"/>
                </w:tcPr>
                <w:p w14:paraId="7C670BC5">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63A6D8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390E4F70">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6</w:t>
                  </w:r>
                </w:p>
              </w:tc>
              <w:tc>
                <w:tcPr>
                  <w:tcW w:w="496" w:type="pct"/>
                  <w:vMerge w:val="continue"/>
                  <w:tcBorders>
                    <w:tl2br w:val="nil"/>
                    <w:tr2bl w:val="nil"/>
                  </w:tcBorders>
                  <w:noWrap w:val="0"/>
                  <w:vAlign w:val="center"/>
                </w:tcPr>
                <w:p w14:paraId="29BAF73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6767668C">
                  <w:pPr>
                    <w:keepNext w:val="0"/>
                    <w:keepLines w:val="0"/>
                    <w:pageBreakBefore w:val="0"/>
                    <w:widowControl/>
                    <w:kinsoku/>
                    <w:wordWrap/>
                    <w:overflowPunct/>
                    <w:topLinePunct w:val="0"/>
                    <w:autoSpaceDE/>
                    <w:autoSpaceDN/>
                    <w:bidi w:val="0"/>
                    <w:spacing w:after="0"/>
                    <w:jc w:val="center"/>
                    <w:textAlignment w:val="auto"/>
                    <w:rPr>
                      <w:rFonts w:hint="eastAsia"/>
                      <w:b w:val="0"/>
                      <w:bCs w:val="0"/>
                      <w:sz w:val="21"/>
                      <w:szCs w:val="21"/>
                      <w:u w:val="none"/>
                      <w:lang w:val="en-US" w:eastAsia="zh-CN"/>
                    </w:rPr>
                  </w:pPr>
                  <w:r>
                    <w:rPr>
                      <w:rFonts w:hint="eastAsia"/>
                      <w:sz w:val="21"/>
                      <w:szCs w:val="21"/>
                      <w:highlight w:val="none"/>
                      <w:lang w:val="en-US" w:eastAsia="zh-CN"/>
                    </w:rPr>
                    <w:t>螺栓</w:t>
                  </w:r>
                </w:p>
              </w:tc>
              <w:tc>
                <w:tcPr>
                  <w:tcW w:w="604" w:type="pct"/>
                  <w:tcBorders>
                    <w:tl2br w:val="nil"/>
                    <w:tr2bl w:val="nil"/>
                  </w:tcBorders>
                  <w:noWrap w:val="0"/>
                  <w:vAlign w:val="center"/>
                </w:tcPr>
                <w:p w14:paraId="63CABBD2">
                  <w:pPr>
                    <w:keepNext w:val="0"/>
                    <w:keepLines w:val="0"/>
                    <w:pageBreakBefore w:val="0"/>
                    <w:widowControl/>
                    <w:kinsoku/>
                    <w:wordWrap/>
                    <w:overflowPunct/>
                    <w:topLinePunct w:val="0"/>
                    <w:autoSpaceDE/>
                    <w:autoSpaceDN/>
                    <w:bidi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cs="Times New Roman"/>
                      <w:sz w:val="21"/>
                      <w:szCs w:val="21"/>
                      <w:highlight w:val="none"/>
                      <w:lang w:val="en-US" w:eastAsia="zh-CN"/>
                    </w:rPr>
                    <w:t>t</w:t>
                  </w:r>
                  <w:r>
                    <w:rPr>
                      <w:rFonts w:hint="default" w:ascii="Times New Roman" w:hAnsi="Times New Roman" w:cs="Times New Roman"/>
                      <w:sz w:val="21"/>
                      <w:szCs w:val="21"/>
                      <w:highlight w:val="none"/>
                    </w:rPr>
                    <w:t>/</w:t>
                  </w:r>
                  <w:r>
                    <w:rPr>
                      <w:rFonts w:hint="eastAsia" w:ascii="Times New Roman" w:hAnsi="Times New Roman" w:cs="Times New Roman"/>
                      <w:sz w:val="21"/>
                      <w:szCs w:val="21"/>
                      <w:highlight w:val="none"/>
                      <w:lang w:val="en-US" w:eastAsia="zh-CN"/>
                    </w:rPr>
                    <w:t>a</w:t>
                  </w:r>
                </w:p>
              </w:tc>
              <w:tc>
                <w:tcPr>
                  <w:tcW w:w="899" w:type="pct"/>
                  <w:tcBorders>
                    <w:tl2br w:val="nil"/>
                    <w:tr2bl w:val="nil"/>
                  </w:tcBorders>
                  <w:noWrap w:val="0"/>
                  <w:vAlign w:val="center"/>
                </w:tcPr>
                <w:p w14:paraId="753515B0">
                  <w:pPr>
                    <w:keepNext w:val="0"/>
                    <w:keepLines w:val="0"/>
                    <w:pageBreakBefore w:val="0"/>
                    <w:widowControl/>
                    <w:kinsoku/>
                    <w:wordWrap/>
                    <w:overflowPunct/>
                    <w:topLinePunct w:val="0"/>
                    <w:autoSpaceDE/>
                    <w:autoSpaceDN/>
                    <w:bidi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2</w:t>
                  </w:r>
                </w:p>
              </w:tc>
              <w:tc>
                <w:tcPr>
                  <w:tcW w:w="899" w:type="pct"/>
                  <w:tcBorders>
                    <w:tl2br w:val="nil"/>
                    <w:tr2bl w:val="nil"/>
                  </w:tcBorders>
                  <w:noWrap w:val="0"/>
                  <w:vAlign w:val="center"/>
                </w:tcPr>
                <w:p w14:paraId="0D223154">
                  <w:pPr>
                    <w:keepNext w:val="0"/>
                    <w:keepLines w:val="0"/>
                    <w:pageBreakBefore w:val="0"/>
                    <w:widowControl/>
                    <w:kinsoku/>
                    <w:wordWrap/>
                    <w:overflowPunct/>
                    <w:topLinePunct w:val="0"/>
                    <w:autoSpaceDE/>
                    <w:autoSpaceDN/>
                    <w:bidi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2</w:t>
                  </w:r>
                </w:p>
              </w:tc>
              <w:tc>
                <w:tcPr>
                  <w:tcW w:w="846" w:type="pct"/>
                  <w:tcBorders>
                    <w:tl2br w:val="nil"/>
                    <w:tr2bl w:val="nil"/>
                  </w:tcBorders>
                  <w:noWrap w:val="0"/>
                  <w:vAlign w:val="center"/>
                </w:tcPr>
                <w:p w14:paraId="6DEC85FB">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1501F5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5C6A62FC">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7</w:t>
                  </w:r>
                </w:p>
              </w:tc>
              <w:tc>
                <w:tcPr>
                  <w:tcW w:w="496" w:type="pct"/>
                  <w:vMerge w:val="continue"/>
                  <w:tcBorders>
                    <w:tl2br w:val="nil"/>
                    <w:tr2bl w:val="nil"/>
                  </w:tcBorders>
                  <w:noWrap w:val="0"/>
                  <w:vAlign w:val="center"/>
                </w:tcPr>
                <w:p w14:paraId="7A19FDE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2A5DD97F">
                  <w:pPr>
                    <w:keepNext w:val="0"/>
                    <w:keepLines w:val="0"/>
                    <w:pageBreakBefore w:val="0"/>
                    <w:widowControl/>
                    <w:kinsoku/>
                    <w:wordWrap/>
                    <w:overflowPunct/>
                    <w:topLinePunct w:val="0"/>
                    <w:autoSpaceDE/>
                    <w:autoSpaceDN/>
                    <w:bidi w:val="0"/>
                    <w:spacing w:after="0"/>
                    <w:jc w:val="center"/>
                    <w:textAlignment w:val="auto"/>
                    <w:rPr>
                      <w:rFonts w:hint="eastAsia"/>
                      <w:b w:val="0"/>
                      <w:bCs w:val="0"/>
                      <w:sz w:val="21"/>
                      <w:szCs w:val="21"/>
                      <w:u w:val="none"/>
                      <w:lang w:val="en-US" w:eastAsia="zh-CN"/>
                    </w:rPr>
                  </w:pPr>
                  <w:r>
                    <w:rPr>
                      <w:rFonts w:hint="eastAsia"/>
                      <w:sz w:val="21"/>
                      <w:szCs w:val="21"/>
                      <w:highlight w:val="none"/>
                      <w:lang w:val="en-US" w:eastAsia="zh-CN"/>
                    </w:rPr>
                    <w:t>钢砂</w:t>
                  </w:r>
                </w:p>
              </w:tc>
              <w:tc>
                <w:tcPr>
                  <w:tcW w:w="604" w:type="pct"/>
                  <w:tcBorders>
                    <w:tl2br w:val="nil"/>
                    <w:tr2bl w:val="nil"/>
                  </w:tcBorders>
                  <w:noWrap w:val="0"/>
                  <w:vAlign w:val="center"/>
                </w:tcPr>
                <w:p w14:paraId="1490C567">
                  <w:pPr>
                    <w:keepNext w:val="0"/>
                    <w:keepLines w:val="0"/>
                    <w:pageBreakBefore w:val="0"/>
                    <w:widowControl/>
                    <w:kinsoku/>
                    <w:wordWrap/>
                    <w:overflowPunct/>
                    <w:topLinePunct w:val="0"/>
                    <w:autoSpaceDE/>
                    <w:autoSpaceDN/>
                    <w:bidi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cs="Times New Roman"/>
                      <w:sz w:val="21"/>
                      <w:szCs w:val="21"/>
                      <w:highlight w:val="none"/>
                      <w:lang w:val="en-US" w:eastAsia="zh-CN"/>
                    </w:rPr>
                    <w:t>t/a</w:t>
                  </w:r>
                </w:p>
              </w:tc>
              <w:tc>
                <w:tcPr>
                  <w:tcW w:w="899" w:type="pct"/>
                  <w:tcBorders>
                    <w:tl2br w:val="nil"/>
                    <w:tr2bl w:val="nil"/>
                  </w:tcBorders>
                  <w:noWrap w:val="0"/>
                  <w:vAlign w:val="center"/>
                </w:tcPr>
                <w:p w14:paraId="73D2FD7B">
                  <w:pPr>
                    <w:keepNext w:val="0"/>
                    <w:keepLines w:val="0"/>
                    <w:pageBreakBefore w:val="0"/>
                    <w:widowControl/>
                    <w:kinsoku/>
                    <w:wordWrap/>
                    <w:overflowPunct/>
                    <w:topLinePunct w:val="0"/>
                    <w:autoSpaceDE/>
                    <w:autoSpaceDN/>
                    <w:bidi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1</w:t>
                  </w:r>
                </w:p>
              </w:tc>
              <w:tc>
                <w:tcPr>
                  <w:tcW w:w="899" w:type="pct"/>
                  <w:tcBorders>
                    <w:tl2br w:val="nil"/>
                    <w:tr2bl w:val="nil"/>
                  </w:tcBorders>
                  <w:noWrap w:val="0"/>
                  <w:vAlign w:val="center"/>
                </w:tcPr>
                <w:p w14:paraId="5B3738F7">
                  <w:pPr>
                    <w:keepNext w:val="0"/>
                    <w:keepLines w:val="0"/>
                    <w:pageBreakBefore w:val="0"/>
                    <w:widowControl/>
                    <w:kinsoku/>
                    <w:wordWrap/>
                    <w:overflowPunct/>
                    <w:topLinePunct w:val="0"/>
                    <w:autoSpaceDE/>
                    <w:autoSpaceDN/>
                    <w:bidi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1</w:t>
                  </w:r>
                </w:p>
              </w:tc>
              <w:tc>
                <w:tcPr>
                  <w:tcW w:w="846" w:type="pct"/>
                  <w:tcBorders>
                    <w:tl2br w:val="nil"/>
                    <w:tr2bl w:val="nil"/>
                  </w:tcBorders>
                  <w:noWrap w:val="0"/>
                  <w:vAlign w:val="center"/>
                </w:tcPr>
                <w:p w14:paraId="12A66FA6">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464994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75F8FAF9">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8</w:t>
                  </w:r>
                </w:p>
              </w:tc>
              <w:tc>
                <w:tcPr>
                  <w:tcW w:w="496" w:type="pct"/>
                  <w:vMerge w:val="continue"/>
                  <w:tcBorders>
                    <w:tl2br w:val="nil"/>
                    <w:tr2bl w:val="nil"/>
                  </w:tcBorders>
                  <w:noWrap w:val="0"/>
                  <w:vAlign w:val="center"/>
                </w:tcPr>
                <w:p w14:paraId="111EA7A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69728234">
                  <w:pPr>
                    <w:keepNext w:val="0"/>
                    <w:keepLines w:val="0"/>
                    <w:pageBreakBefore w:val="0"/>
                    <w:widowControl/>
                    <w:kinsoku/>
                    <w:wordWrap/>
                    <w:overflowPunct/>
                    <w:topLinePunct w:val="0"/>
                    <w:autoSpaceDE/>
                    <w:autoSpaceDN/>
                    <w:bidi w:val="0"/>
                    <w:spacing w:after="0"/>
                    <w:jc w:val="center"/>
                    <w:textAlignment w:val="auto"/>
                    <w:rPr>
                      <w:rFonts w:hint="eastAsia"/>
                      <w:b w:val="0"/>
                      <w:bCs w:val="0"/>
                      <w:sz w:val="21"/>
                      <w:szCs w:val="21"/>
                      <w:u w:val="none"/>
                      <w:lang w:val="en-US" w:eastAsia="zh-CN"/>
                    </w:rPr>
                  </w:pPr>
                  <w:r>
                    <w:rPr>
                      <w:rFonts w:hint="eastAsia" w:ascii="Times New Roman" w:hAnsi="Times New Roman" w:eastAsia="宋体" w:cs="Times New Roman"/>
                      <w:sz w:val="21"/>
                      <w:szCs w:val="21"/>
                      <w:highlight w:val="none"/>
                      <w:lang w:val="en-US" w:eastAsia="zh-CN"/>
                    </w:rPr>
                    <w:t>碳化钨</w:t>
                  </w:r>
                  <w:r>
                    <w:rPr>
                      <w:rFonts w:ascii="Times New Roman" w:hAnsi="Times New Roman" w:eastAsia="宋体" w:cs="Times New Roman"/>
                      <w:kern w:val="2"/>
                      <w:sz w:val="21"/>
                      <w:szCs w:val="21"/>
                      <w:highlight w:val="none"/>
                      <w:lang w:val="en-US" w:eastAsia="zh-CN" w:bidi="ar-SA"/>
                    </w:rPr>
                    <w:t>粉</w:t>
                  </w:r>
                </w:p>
              </w:tc>
              <w:tc>
                <w:tcPr>
                  <w:tcW w:w="604" w:type="pct"/>
                  <w:tcBorders>
                    <w:tl2br w:val="nil"/>
                    <w:tr2bl w:val="nil"/>
                  </w:tcBorders>
                  <w:noWrap w:val="0"/>
                  <w:vAlign w:val="center"/>
                </w:tcPr>
                <w:p w14:paraId="49AA15DC">
                  <w:pPr>
                    <w:keepNext w:val="0"/>
                    <w:keepLines w:val="0"/>
                    <w:pageBreakBefore w:val="0"/>
                    <w:widowControl/>
                    <w:kinsoku/>
                    <w:wordWrap/>
                    <w:overflowPunct/>
                    <w:topLinePunct w:val="0"/>
                    <w:autoSpaceDE/>
                    <w:autoSpaceDN/>
                    <w:bidi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cs="Times New Roman"/>
                      <w:sz w:val="21"/>
                      <w:szCs w:val="21"/>
                      <w:highlight w:val="none"/>
                      <w:lang w:val="en-US" w:eastAsia="zh-CN"/>
                    </w:rPr>
                    <w:t>t</w:t>
                  </w:r>
                  <w:r>
                    <w:rPr>
                      <w:rFonts w:hint="default" w:ascii="Times New Roman" w:hAnsi="Times New Roman" w:cs="Times New Roman"/>
                      <w:sz w:val="21"/>
                      <w:szCs w:val="21"/>
                      <w:highlight w:val="none"/>
                    </w:rPr>
                    <w:t>/</w:t>
                  </w:r>
                  <w:r>
                    <w:rPr>
                      <w:rFonts w:hint="eastAsia" w:ascii="Times New Roman" w:hAnsi="Times New Roman" w:cs="Times New Roman"/>
                      <w:sz w:val="21"/>
                      <w:szCs w:val="21"/>
                      <w:highlight w:val="none"/>
                      <w:lang w:val="en-US" w:eastAsia="zh-CN"/>
                    </w:rPr>
                    <w:t>a</w:t>
                  </w:r>
                </w:p>
              </w:tc>
              <w:tc>
                <w:tcPr>
                  <w:tcW w:w="899" w:type="pct"/>
                  <w:tcBorders>
                    <w:tl2br w:val="nil"/>
                    <w:tr2bl w:val="nil"/>
                  </w:tcBorders>
                  <w:noWrap w:val="0"/>
                  <w:vAlign w:val="center"/>
                </w:tcPr>
                <w:p w14:paraId="6ABCF6BB">
                  <w:pPr>
                    <w:keepNext w:val="0"/>
                    <w:keepLines w:val="0"/>
                    <w:pageBreakBefore w:val="0"/>
                    <w:widowControl/>
                    <w:kinsoku/>
                    <w:wordWrap/>
                    <w:overflowPunct/>
                    <w:topLinePunct w:val="0"/>
                    <w:autoSpaceDE/>
                    <w:autoSpaceDN/>
                    <w:bidi w:val="0"/>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1</w:t>
                  </w:r>
                </w:p>
              </w:tc>
              <w:tc>
                <w:tcPr>
                  <w:tcW w:w="899" w:type="pct"/>
                  <w:tcBorders>
                    <w:tl2br w:val="nil"/>
                    <w:tr2bl w:val="nil"/>
                  </w:tcBorders>
                  <w:noWrap w:val="0"/>
                  <w:vAlign w:val="center"/>
                </w:tcPr>
                <w:p w14:paraId="5563B458">
                  <w:pPr>
                    <w:keepNext w:val="0"/>
                    <w:keepLines w:val="0"/>
                    <w:pageBreakBefore w:val="0"/>
                    <w:widowControl/>
                    <w:kinsoku/>
                    <w:wordWrap/>
                    <w:overflowPunct/>
                    <w:topLinePunct w:val="0"/>
                    <w:autoSpaceDE/>
                    <w:autoSpaceDN/>
                    <w:bidi w:val="0"/>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cs="Times New Roman"/>
                      <w:color w:val="000000"/>
                      <w:sz w:val="21"/>
                      <w:szCs w:val="21"/>
                      <w:highlight w:val="none"/>
                      <w:lang w:val="en-US" w:eastAsia="zh-CN"/>
                    </w:rPr>
                    <w:t>0</w:t>
                  </w:r>
                </w:p>
              </w:tc>
              <w:tc>
                <w:tcPr>
                  <w:tcW w:w="846" w:type="pct"/>
                  <w:tcBorders>
                    <w:tl2br w:val="nil"/>
                    <w:tr2bl w:val="nil"/>
                  </w:tcBorders>
                  <w:noWrap w:val="0"/>
                  <w:vAlign w:val="center"/>
                </w:tcPr>
                <w:p w14:paraId="428ECC53">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减少</w:t>
                  </w:r>
                </w:p>
              </w:tc>
            </w:tr>
            <w:tr w14:paraId="7B84FF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3F728A37">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9</w:t>
                  </w:r>
                </w:p>
              </w:tc>
              <w:tc>
                <w:tcPr>
                  <w:tcW w:w="496" w:type="pct"/>
                  <w:vMerge w:val="continue"/>
                  <w:tcBorders>
                    <w:tl2br w:val="nil"/>
                    <w:tr2bl w:val="nil"/>
                  </w:tcBorders>
                  <w:noWrap w:val="0"/>
                  <w:vAlign w:val="center"/>
                </w:tcPr>
                <w:p w14:paraId="1527824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0319B595">
                  <w:pPr>
                    <w:keepNext w:val="0"/>
                    <w:keepLines w:val="0"/>
                    <w:pageBreakBefore w:val="0"/>
                    <w:widowControl/>
                    <w:kinsoku/>
                    <w:wordWrap/>
                    <w:overflowPunct/>
                    <w:topLinePunct w:val="0"/>
                    <w:autoSpaceDE/>
                    <w:autoSpaceDN/>
                    <w:bidi w:val="0"/>
                    <w:spacing w:after="0"/>
                    <w:jc w:val="center"/>
                    <w:textAlignment w:val="auto"/>
                    <w:rPr>
                      <w:rFonts w:hint="eastAsia"/>
                      <w:b w:val="0"/>
                      <w:bCs w:val="0"/>
                      <w:sz w:val="21"/>
                      <w:szCs w:val="21"/>
                      <w:u w:val="none"/>
                      <w:lang w:val="en-US" w:eastAsia="zh-CN"/>
                    </w:rPr>
                  </w:pPr>
                  <w:r>
                    <w:rPr>
                      <w:rFonts w:hint="eastAsia" w:ascii="Times New Roman" w:hAnsi="Times New Roman" w:eastAsia="宋体" w:cs="Times New Roman"/>
                      <w:sz w:val="21"/>
                      <w:szCs w:val="21"/>
                      <w:highlight w:val="none"/>
                      <w:lang w:val="en-US" w:eastAsia="zh-CN"/>
                    </w:rPr>
                    <w:t>氮气</w:t>
                  </w:r>
                </w:p>
              </w:tc>
              <w:tc>
                <w:tcPr>
                  <w:tcW w:w="604" w:type="pct"/>
                  <w:tcBorders>
                    <w:tl2br w:val="nil"/>
                    <w:tr2bl w:val="nil"/>
                  </w:tcBorders>
                  <w:noWrap w:val="0"/>
                  <w:vAlign w:val="center"/>
                </w:tcPr>
                <w:p w14:paraId="4B907A5E">
                  <w:pPr>
                    <w:keepNext w:val="0"/>
                    <w:keepLines w:val="0"/>
                    <w:pageBreakBefore w:val="0"/>
                    <w:widowControl/>
                    <w:kinsoku/>
                    <w:wordWrap/>
                    <w:overflowPunct/>
                    <w:topLinePunct w:val="0"/>
                    <w:autoSpaceDE/>
                    <w:autoSpaceDN/>
                    <w:bidi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t</w:t>
                  </w: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a</w:t>
                  </w:r>
                </w:p>
              </w:tc>
              <w:tc>
                <w:tcPr>
                  <w:tcW w:w="899" w:type="pct"/>
                  <w:tcBorders>
                    <w:tl2br w:val="nil"/>
                    <w:tr2bl w:val="nil"/>
                  </w:tcBorders>
                  <w:noWrap w:val="0"/>
                  <w:vAlign w:val="center"/>
                </w:tcPr>
                <w:p w14:paraId="47B0474A">
                  <w:pPr>
                    <w:keepNext w:val="0"/>
                    <w:keepLines w:val="0"/>
                    <w:pageBreakBefore w:val="0"/>
                    <w:widowControl/>
                    <w:kinsoku/>
                    <w:wordWrap/>
                    <w:overflowPunct/>
                    <w:topLinePunct w:val="0"/>
                    <w:autoSpaceDE/>
                    <w:autoSpaceDN/>
                    <w:bidi w:val="0"/>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kern w:val="2"/>
                      <w:sz w:val="21"/>
                      <w:szCs w:val="21"/>
                      <w:highlight w:val="none"/>
                      <w:lang w:val="en-US" w:eastAsia="zh-CN" w:bidi="ar-SA"/>
                    </w:rPr>
                    <w:t>0.25</w:t>
                  </w:r>
                </w:p>
              </w:tc>
              <w:tc>
                <w:tcPr>
                  <w:tcW w:w="899" w:type="pct"/>
                  <w:tcBorders>
                    <w:tl2br w:val="nil"/>
                    <w:tr2bl w:val="nil"/>
                  </w:tcBorders>
                  <w:noWrap w:val="0"/>
                  <w:vAlign w:val="center"/>
                </w:tcPr>
                <w:p w14:paraId="05D4736B">
                  <w:pPr>
                    <w:keepNext w:val="0"/>
                    <w:keepLines w:val="0"/>
                    <w:pageBreakBefore w:val="0"/>
                    <w:widowControl/>
                    <w:kinsoku/>
                    <w:wordWrap/>
                    <w:overflowPunct/>
                    <w:topLinePunct w:val="0"/>
                    <w:autoSpaceDE/>
                    <w:autoSpaceDN/>
                    <w:bidi w:val="0"/>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cs="Times New Roman"/>
                      <w:kern w:val="2"/>
                      <w:sz w:val="21"/>
                      <w:szCs w:val="21"/>
                      <w:highlight w:val="none"/>
                      <w:lang w:val="en-US" w:eastAsia="zh-CN" w:bidi="ar-SA"/>
                    </w:rPr>
                    <w:t>0</w:t>
                  </w:r>
                </w:p>
              </w:tc>
              <w:tc>
                <w:tcPr>
                  <w:tcW w:w="846" w:type="pct"/>
                  <w:tcBorders>
                    <w:tl2br w:val="nil"/>
                    <w:tr2bl w:val="nil"/>
                  </w:tcBorders>
                  <w:noWrap w:val="0"/>
                  <w:vAlign w:val="center"/>
                </w:tcPr>
                <w:p w14:paraId="02D78CE9">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减少</w:t>
                  </w:r>
                </w:p>
              </w:tc>
            </w:tr>
            <w:tr w14:paraId="560E95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22E32249">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10</w:t>
                  </w:r>
                </w:p>
              </w:tc>
              <w:tc>
                <w:tcPr>
                  <w:tcW w:w="496" w:type="pct"/>
                  <w:vMerge w:val="restart"/>
                  <w:tcBorders>
                    <w:tl2br w:val="nil"/>
                    <w:tr2bl w:val="nil"/>
                  </w:tcBorders>
                  <w:noWrap w:val="0"/>
                  <w:vAlign w:val="center"/>
                </w:tcPr>
                <w:p w14:paraId="74DBDEC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r>
                    <w:rPr>
                      <w:rFonts w:hint="eastAsia"/>
                      <w:sz w:val="21"/>
                      <w:szCs w:val="21"/>
                      <w:highlight w:val="none"/>
                      <w:lang w:val="en-US" w:eastAsia="zh-CN"/>
                    </w:rPr>
                    <w:t>圆顶阀</w:t>
                  </w:r>
                </w:p>
              </w:tc>
              <w:tc>
                <w:tcPr>
                  <w:tcW w:w="880" w:type="pct"/>
                  <w:tcBorders>
                    <w:tl2br w:val="nil"/>
                    <w:tr2bl w:val="nil"/>
                  </w:tcBorders>
                  <w:noWrap w:val="0"/>
                  <w:vAlign w:val="center"/>
                </w:tcPr>
                <w:p w14:paraId="75DDABA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val="0"/>
                      <w:bCs w:val="0"/>
                      <w:sz w:val="21"/>
                      <w:szCs w:val="21"/>
                      <w:u w:val="none"/>
                      <w:lang w:val="en-US" w:eastAsia="zh-CN"/>
                    </w:rPr>
                  </w:pPr>
                  <w:r>
                    <w:rPr>
                      <w:rFonts w:hint="eastAsia"/>
                      <w:sz w:val="21"/>
                      <w:szCs w:val="21"/>
                      <w:highlight w:val="none"/>
                      <w:lang w:eastAsia="zh-CN"/>
                    </w:rPr>
                    <w:t>钢板</w:t>
                  </w:r>
                </w:p>
              </w:tc>
              <w:tc>
                <w:tcPr>
                  <w:tcW w:w="604" w:type="pct"/>
                  <w:tcBorders>
                    <w:tl2br w:val="nil"/>
                    <w:tr2bl w:val="nil"/>
                  </w:tcBorders>
                  <w:noWrap w:val="0"/>
                  <w:vAlign w:val="center"/>
                </w:tcPr>
                <w:p w14:paraId="459038D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cs="Times New Roman"/>
                      <w:sz w:val="21"/>
                      <w:szCs w:val="21"/>
                      <w:highlight w:val="none"/>
                      <w:lang w:val="en-US" w:eastAsia="zh-CN"/>
                    </w:rPr>
                    <w:t>t</w:t>
                  </w:r>
                  <w:r>
                    <w:rPr>
                      <w:rFonts w:hint="default" w:ascii="Times New Roman" w:hAnsi="Times New Roman" w:cs="Times New Roman"/>
                      <w:sz w:val="21"/>
                      <w:szCs w:val="21"/>
                      <w:highlight w:val="none"/>
                    </w:rPr>
                    <w:t>/</w:t>
                  </w:r>
                  <w:r>
                    <w:rPr>
                      <w:rFonts w:hint="eastAsia" w:ascii="Times New Roman" w:hAnsi="Times New Roman" w:cs="Times New Roman"/>
                      <w:sz w:val="21"/>
                      <w:szCs w:val="21"/>
                      <w:highlight w:val="none"/>
                      <w:lang w:val="en-US" w:eastAsia="zh-CN"/>
                    </w:rPr>
                    <w:t>a</w:t>
                  </w:r>
                </w:p>
              </w:tc>
              <w:tc>
                <w:tcPr>
                  <w:tcW w:w="899" w:type="pct"/>
                  <w:tcBorders>
                    <w:tl2br w:val="nil"/>
                    <w:tr2bl w:val="nil"/>
                  </w:tcBorders>
                  <w:noWrap w:val="0"/>
                  <w:vAlign w:val="center"/>
                </w:tcPr>
                <w:p w14:paraId="35E1BFB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9</w:t>
                  </w:r>
                </w:p>
              </w:tc>
              <w:tc>
                <w:tcPr>
                  <w:tcW w:w="899" w:type="pct"/>
                  <w:tcBorders>
                    <w:tl2br w:val="nil"/>
                    <w:tr2bl w:val="nil"/>
                  </w:tcBorders>
                  <w:noWrap w:val="0"/>
                  <w:vAlign w:val="center"/>
                </w:tcPr>
                <w:p w14:paraId="325E5DE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9</w:t>
                  </w:r>
                </w:p>
              </w:tc>
              <w:tc>
                <w:tcPr>
                  <w:tcW w:w="846" w:type="pct"/>
                  <w:tcBorders>
                    <w:tl2br w:val="nil"/>
                    <w:tr2bl w:val="nil"/>
                  </w:tcBorders>
                  <w:noWrap w:val="0"/>
                  <w:vAlign w:val="center"/>
                </w:tcPr>
                <w:p w14:paraId="1FD35712">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2C11A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634DFB55">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11</w:t>
                  </w:r>
                </w:p>
              </w:tc>
              <w:tc>
                <w:tcPr>
                  <w:tcW w:w="496" w:type="pct"/>
                  <w:vMerge w:val="continue"/>
                  <w:tcBorders>
                    <w:tl2br w:val="nil"/>
                    <w:tr2bl w:val="nil"/>
                  </w:tcBorders>
                  <w:noWrap w:val="0"/>
                  <w:vAlign w:val="center"/>
                </w:tcPr>
                <w:p w14:paraId="183357C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5F49D94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val="0"/>
                      <w:bCs w:val="0"/>
                      <w:sz w:val="21"/>
                      <w:szCs w:val="21"/>
                      <w:u w:val="none"/>
                      <w:lang w:val="en-US" w:eastAsia="zh-CN"/>
                    </w:rPr>
                  </w:pPr>
                  <w:r>
                    <w:rPr>
                      <w:rFonts w:hint="eastAsia"/>
                      <w:sz w:val="21"/>
                      <w:szCs w:val="21"/>
                      <w:highlight w:val="none"/>
                      <w:lang w:eastAsia="zh-CN"/>
                    </w:rPr>
                    <w:t>圆钢</w:t>
                  </w:r>
                </w:p>
              </w:tc>
              <w:tc>
                <w:tcPr>
                  <w:tcW w:w="604" w:type="pct"/>
                  <w:tcBorders>
                    <w:tl2br w:val="nil"/>
                    <w:tr2bl w:val="nil"/>
                  </w:tcBorders>
                  <w:noWrap w:val="0"/>
                  <w:vAlign w:val="center"/>
                </w:tcPr>
                <w:p w14:paraId="2169C209">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cs="Times New Roman"/>
                      <w:sz w:val="21"/>
                      <w:szCs w:val="21"/>
                      <w:highlight w:val="none"/>
                      <w:lang w:val="en-US" w:eastAsia="zh-CN"/>
                    </w:rPr>
                    <w:t>t</w:t>
                  </w:r>
                  <w:r>
                    <w:rPr>
                      <w:rFonts w:hint="default" w:ascii="Times New Roman" w:hAnsi="Times New Roman" w:cs="Times New Roman"/>
                      <w:sz w:val="21"/>
                      <w:szCs w:val="21"/>
                      <w:highlight w:val="none"/>
                    </w:rPr>
                    <w:t>/</w:t>
                  </w:r>
                  <w:r>
                    <w:rPr>
                      <w:rFonts w:hint="eastAsia" w:ascii="Times New Roman" w:hAnsi="Times New Roman" w:cs="Times New Roman"/>
                      <w:sz w:val="21"/>
                      <w:szCs w:val="21"/>
                      <w:highlight w:val="none"/>
                      <w:lang w:val="en-US" w:eastAsia="zh-CN"/>
                    </w:rPr>
                    <w:t>a</w:t>
                  </w:r>
                </w:p>
              </w:tc>
              <w:tc>
                <w:tcPr>
                  <w:tcW w:w="899" w:type="pct"/>
                  <w:tcBorders>
                    <w:tl2br w:val="nil"/>
                    <w:tr2bl w:val="nil"/>
                  </w:tcBorders>
                  <w:noWrap w:val="0"/>
                  <w:vAlign w:val="center"/>
                </w:tcPr>
                <w:p w14:paraId="184F88C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8</w:t>
                  </w:r>
                </w:p>
              </w:tc>
              <w:tc>
                <w:tcPr>
                  <w:tcW w:w="899" w:type="pct"/>
                  <w:tcBorders>
                    <w:tl2br w:val="nil"/>
                    <w:tr2bl w:val="nil"/>
                  </w:tcBorders>
                  <w:noWrap w:val="0"/>
                  <w:vAlign w:val="center"/>
                </w:tcPr>
                <w:p w14:paraId="4D28736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8</w:t>
                  </w:r>
                </w:p>
              </w:tc>
              <w:tc>
                <w:tcPr>
                  <w:tcW w:w="846" w:type="pct"/>
                  <w:tcBorders>
                    <w:tl2br w:val="nil"/>
                    <w:tr2bl w:val="nil"/>
                  </w:tcBorders>
                  <w:noWrap w:val="0"/>
                  <w:vAlign w:val="center"/>
                </w:tcPr>
                <w:p w14:paraId="03AC401A">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7B5F4D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03BB6105">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12</w:t>
                  </w:r>
                </w:p>
              </w:tc>
              <w:tc>
                <w:tcPr>
                  <w:tcW w:w="496" w:type="pct"/>
                  <w:vMerge w:val="continue"/>
                  <w:tcBorders>
                    <w:tl2br w:val="nil"/>
                    <w:tr2bl w:val="nil"/>
                  </w:tcBorders>
                  <w:noWrap w:val="0"/>
                  <w:vAlign w:val="center"/>
                </w:tcPr>
                <w:p w14:paraId="5217A76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45FE654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val="0"/>
                      <w:bCs w:val="0"/>
                      <w:sz w:val="21"/>
                      <w:szCs w:val="21"/>
                      <w:u w:val="none"/>
                      <w:lang w:val="en-US" w:eastAsia="zh-CN"/>
                    </w:rPr>
                  </w:pPr>
                  <w:r>
                    <w:rPr>
                      <w:rFonts w:hint="eastAsia"/>
                      <w:sz w:val="21"/>
                      <w:szCs w:val="21"/>
                      <w:highlight w:val="none"/>
                    </w:rPr>
                    <w:t>石棉垫</w:t>
                  </w:r>
                </w:p>
              </w:tc>
              <w:tc>
                <w:tcPr>
                  <w:tcW w:w="604" w:type="pct"/>
                  <w:tcBorders>
                    <w:tl2br w:val="nil"/>
                    <w:tr2bl w:val="nil"/>
                  </w:tcBorders>
                  <w:noWrap w:val="0"/>
                  <w:vAlign w:val="center"/>
                </w:tcPr>
                <w:p w14:paraId="0A806C7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件</w:t>
                  </w:r>
                  <w:r>
                    <w:rPr>
                      <w:rFonts w:hint="eastAsia"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a</w:t>
                  </w:r>
                </w:p>
              </w:tc>
              <w:tc>
                <w:tcPr>
                  <w:tcW w:w="899" w:type="pct"/>
                  <w:tcBorders>
                    <w:tl2br w:val="nil"/>
                    <w:tr2bl w:val="nil"/>
                  </w:tcBorders>
                  <w:noWrap w:val="0"/>
                  <w:vAlign w:val="center"/>
                </w:tcPr>
                <w:p w14:paraId="19BE898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6000</w:t>
                  </w:r>
                </w:p>
              </w:tc>
              <w:tc>
                <w:tcPr>
                  <w:tcW w:w="899" w:type="pct"/>
                  <w:tcBorders>
                    <w:tl2br w:val="nil"/>
                    <w:tr2bl w:val="nil"/>
                  </w:tcBorders>
                  <w:noWrap w:val="0"/>
                  <w:vAlign w:val="center"/>
                </w:tcPr>
                <w:p w14:paraId="0D5847C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6000</w:t>
                  </w:r>
                </w:p>
              </w:tc>
              <w:tc>
                <w:tcPr>
                  <w:tcW w:w="846" w:type="pct"/>
                  <w:tcBorders>
                    <w:tl2br w:val="nil"/>
                    <w:tr2bl w:val="nil"/>
                  </w:tcBorders>
                  <w:noWrap w:val="0"/>
                  <w:vAlign w:val="center"/>
                </w:tcPr>
                <w:p w14:paraId="6A557ADB">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15C405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44EF6191">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13</w:t>
                  </w:r>
                </w:p>
              </w:tc>
              <w:tc>
                <w:tcPr>
                  <w:tcW w:w="496" w:type="pct"/>
                  <w:vMerge w:val="continue"/>
                  <w:tcBorders>
                    <w:tl2br w:val="nil"/>
                    <w:tr2bl w:val="nil"/>
                  </w:tcBorders>
                  <w:noWrap w:val="0"/>
                  <w:vAlign w:val="center"/>
                </w:tcPr>
                <w:p w14:paraId="41E9D6A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7534289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val="0"/>
                      <w:bCs w:val="0"/>
                      <w:sz w:val="21"/>
                      <w:szCs w:val="21"/>
                      <w:u w:val="none"/>
                      <w:lang w:val="en-US" w:eastAsia="zh-CN"/>
                    </w:rPr>
                  </w:pPr>
                  <w:r>
                    <w:rPr>
                      <w:rFonts w:hint="eastAsia"/>
                      <w:sz w:val="21"/>
                      <w:szCs w:val="21"/>
                      <w:highlight w:val="none"/>
                    </w:rPr>
                    <w:t>阀体铸造件</w:t>
                  </w:r>
                </w:p>
              </w:tc>
              <w:tc>
                <w:tcPr>
                  <w:tcW w:w="604" w:type="pct"/>
                  <w:tcBorders>
                    <w:tl2br w:val="nil"/>
                    <w:tr2bl w:val="nil"/>
                  </w:tcBorders>
                  <w:noWrap w:val="0"/>
                  <w:vAlign w:val="center"/>
                </w:tcPr>
                <w:p w14:paraId="7A616A0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件</w:t>
                  </w:r>
                  <w:r>
                    <w:rPr>
                      <w:rFonts w:hint="eastAsia"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a</w:t>
                  </w:r>
                </w:p>
              </w:tc>
              <w:tc>
                <w:tcPr>
                  <w:tcW w:w="899" w:type="pct"/>
                  <w:tcBorders>
                    <w:tl2br w:val="nil"/>
                    <w:tr2bl w:val="nil"/>
                  </w:tcBorders>
                  <w:noWrap w:val="0"/>
                  <w:vAlign w:val="center"/>
                </w:tcPr>
                <w:p w14:paraId="1434186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3000</w:t>
                  </w:r>
                </w:p>
              </w:tc>
              <w:tc>
                <w:tcPr>
                  <w:tcW w:w="899" w:type="pct"/>
                  <w:tcBorders>
                    <w:tl2br w:val="nil"/>
                    <w:tr2bl w:val="nil"/>
                  </w:tcBorders>
                  <w:noWrap w:val="0"/>
                  <w:vAlign w:val="center"/>
                </w:tcPr>
                <w:p w14:paraId="3113D1A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3000</w:t>
                  </w:r>
                </w:p>
              </w:tc>
              <w:tc>
                <w:tcPr>
                  <w:tcW w:w="846" w:type="pct"/>
                  <w:tcBorders>
                    <w:tl2br w:val="nil"/>
                    <w:tr2bl w:val="nil"/>
                  </w:tcBorders>
                  <w:noWrap w:val="0"/>
                  <w:vAlign w:val="center"/>
                </w:tcPr>
                <w:p w14:paraId="45AC6797">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69AB48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4C57C11F">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14</w:t>
                  </w:r>
                </w:p>
              </w:tc>
              <w:tc>
                <w:tcPr>
                  <w:tcW w:w="496" w:type="pct"/>
                  <w:vMerge w:val="continue"/>
                  <w:tcBorders>
                    <w:tl2br w:val="nil"/>
                    <w:tr2bl w:val="nil"/>
                  </w:tcBorders>
                  <w:noWrap w:val="0"/>
                  <w:vAlign w:val="center"/>
                </w:tcPr>
                <w:p w14:paraId="55C5D34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76DA388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val="0"/>
                      <w:bCs w:val="0"/>
                      <w:sz w:val="21"/>
                      <w:szCs w:val="21"/>
                      <w:u w:val="none"/>
                      <w:lang w:val="en-US" w:eastAsia="zh-CN"/>
                    </w:rPr>
                  </w:pPr>
                  <w:r>
                    <w:rPr>
                      <w:rFonts w:hint="eastAsia"/>
                      <w:sz w:val="21"/>
                      <w:szCs w:val="21"/>
                      <w:highlight w:val="none"/>
                    </w:rPr>
                    <w:t>球顶铸造件</w:t>
                  </w:r>
                </w:p>
              </w:tc>
              <w:tc>
                <w:tcPr>
                  <w:tcW w:w="604" w:type="pct"/>
                  <w:tcBorders>
                    <w:tl2br w:val="nil"/>
                    <w:tr2bl w:val="nil"/>
                  </w:tcBorders>
                  <w:noWrap w:val="0"/>
                  <w:vAlign w:val="center"/>
                </w:tcPr>
                <w:p w14:paraId="657AE6E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件</w:t>
                  </w:r>
                  <w:r>
                    <w:rPr>
                      <w:rFonts w:hint="eastAsia"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a</w:t>
                  </w:r>
                </w:p>
              </w:tc>
              <w:tc>
                <w:tcPr>
                  <w:tcW w:w="899" w:type="pct"/>
                  <w:tcBorders>
                    <w:tl2br w:val="nil"/>
                    <w:tr2bl w:val="nil"/>
                  </w:tcBorders>
                  <w:noWrap w:val="0"/>
                  <w:vAlign w:val="center"/>
                </w:tcPr>
                <w:p w14:paraId="20F13C5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3000</w:t>
                  </w:r>
                </w:p>
              </w:tc>
              <w:tc>
                <w:tcPr>
                  <w:tcW w:w="899" w:type="pct"/>
                  <w:tcBorders>
                    <w:tl2br w:val="nil"/>
                    <w:tr2bl w:val="nil"/>
                  </w:tcBorders>
                  <w:noWrap w:val="0"/>
                  <w:vAlign w:val="center"/>
                </w:tcPr>
                <w:p w14:paraId="528A8F8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3000</w:t>
                  </w:r>
                </w:p>
              </w:tc>
              <w:tc>
                <w:tcPr>
                  <w:tcW w:w="846" w:type="pct"/>
                  <w:tcBorders>
                    <w:tl2br w:val="nil"/>
                    <w:tr2bl w:val="nil"/>
                  </w:tcBorders>
                  <w:noWrap w:val="0"/>
                  <w:vAlign w:val="center"/>
                </w:tcPr>
                <w:p w14:paraId="079FE28A">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1DBBF6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52F80F79">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15</w:t>
                  </w:r>
                </w:p>
              </w:tc>
              <w:tc>
                <w:tcPr>
                  <w:tcW w:w="496" w:type="pct"/>
                  <w:vMerge w:val="continue"/>
                  <w:tcBorders>
                    <w:tl2br w:val="nil"/>
                    <w:tr2bl w:val="nil"/>
                  </w:tcBorders>
                  <w:noWrap w:val="0"/>
                  <w:vAlign w:val="center"/>
                </w:tcPr>
                <w:p w14:paraId="7B37438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54DBAE2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val="0"/>
                      <w:bCs w:val="0"/>
                      <w:sz w:val="21"/>
                      <w:szCs w:val="21"/>
                      <w:u w:val="none"/>
                      <w:lang w:val="en-US" w:eastAsia="zh-CN"/>
                    </w:rPr>
                  </w:pPr>
                  <w:r>
                    <w:rPr>
                      <w:rFonts w:hint="eastAsia"/>
                      <w:sz w:val="21"/>
                      <w:szCs w:val="21"/>
                      <w:highlight w:val="none"/>
                    </w:rPr>
                    <w:t>上接头铸造件</w:t>
                  </w:r>
                </w:p>
              </w:tc>
              <w:tc>
                <w:tcPr>
                  <w:tcW w:w="604" w:type="pct"/>
                  <w:tcBorders>
                    <w:tl2br w:val="nil"/>
                    <w:tr2bl w:val="nil"/>
                  </w:tcBorders>
                  <w:noWrap w:val="0"/>
                  <w:vAlign w:val="center"/>
                </w:tcPr>
                <w:p w14:paraId="587927B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件</w:t>
                  </w:r>
                  <w:r>
                    <w:rPr>
                      <w:rFonts w:hint="eastAsia"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a</w:t>
                  </w:r>
                </w:p>
              </w:tc>
              <w:tc>
                <w:tcPr>
                  <w:tcW w:w="899" w:type="pct"/>
                  <w:tcBorders>
                    <w:tl2br w:val="nil"/>
                    <w:tr2bl w:val="nil"/>
                  </w:tcBorders>
                  <w:noWrap w:val="0"/>
                  <w:vAlign w:val="center"/>
                </w:tcPr>
                <w:p w14:paraId="2D186D1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3000</w:t>
                  </w:r>
                </w:p>
              </w:tc>
              <w:tc>
                <w:tcPr>
                  <w:tcW w:w="899" w:type="pct"/>
                  <w:tcBorders>
                    <w:tl2br w:val="nil"/>
                    <w:tr2bl w:val="nil"/>
                  </w:tcBorders>
                  <w:noWrap w:val="0"/>
                  <w:vAlign w:val="center"/>
                </w:tcPr>
                <w:p w14:paraId="1378B69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3000</w:t>
                  </w:r>
                </w:p>
              </w:tc>
              <w:tc>
                <w:tcPr>
                  <w:tcW w:w="846" w:type="pct"/>
                  <w:tcBorders>
                    <w:tl2br w:val="nil"/>
                    <w:tr2bl w:val="nil"/>
                  </w:tcBorders>
                  <w:noWrap w:val="0"/>
                  <w:vAlign w:val="center"/>
                </w:tcPr>
                <w:p w14:paraId="1BC4C641">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30EA6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7EA9921B">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16</w:t>
                  </w:r>
                </w:p>
              </w:tc>
              <w:tc>
                <w:tcPr>
                  <w:tcW w:w="496" w:type="pct"/>
                  <w:vMerge w:val="continue"/>
                  <w:tcBorders>
                    <w:tl2br w:val="nil"/>
                    <w:tr2bl w:val="nil"/>
                  </w:tcBorders>
                  <w:noWrap w:val="0"/>
                  <w:vAlign w:val="center"/>
                </w:tcPr>
                <w:p w14:paraId="418436A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2842D4E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val="0"/>
                      <w:bCs w:val="0"/>
                      <w:sz w:val="21"/>
                      <w:szCs w:val="21"/>
                      <w:u w:val="none"/>
                      <w:lang w:val="en-US" w:eastAsia="zh-CN"/>
                    </w:rPr>
                  </w:pPr>
                  <w:r>
                    <w:rPr>
                      <w:rFonts w:hint="eastAsia"/>
                      <w:sz w:val="21"/>
                      <w:szCs w:val="21"/>
                      <w:highlight w:val="none"/>
                    </w:rPr>
                    <w:t>下接头铸造件</w:t>
                  </w:r>
                </w:p>
              </w:tc>
              <w:tc>
                <w:tcPr>
                  <w:tcW w:w="604" w:type="pct"/>
                  <w:tcBorders>
                    <w:tl2br w:val="nil"/>
                    <w:tr2bl w:val="nil"/>
                  </w:tcBorders>
                  <w:noWrap w:val="0"/>
                  <w:vAlign w:val="center"/>
                </w:tcPr>
                <w:p w14:paraId="507656E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件</w:t>
                  </w:r>
                  <w:r>
                    <w:rPr>
                      <w:rFonts w:hint="eastAsia"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a</w:t>
                  </w:r>
                </w:p>
              </w:tc>
              <w:tc>
                <w:tcPr>
                  <w:tcW w:w="899" w:type="pct"/>
                  <w:tcBorders>
                    <w:tl2br w:val="nil"/>
                    <w:tr2bl w:val="nil"/>
                  </w:tcBorders>
                  <w:noWrap w:val="0"/>
                  <w:vAlign w:val="center"/>
                </w:tcPr>
                <w:p w14:paraId="6C48C96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3000</w:t>
                  </w:r>
                </w:p>
              </w:tc>
              <w:tc>
                <w:tcPr>
                  <w:tcW w:w="899" w:type="pct"/>
                  <w:tcBorders>
                    <w:tl2br w:val="nil"/>
                    <w:tr2bl w:val="nil"/>
                  </w:tcBorders>
                  <w:noWrap w:val="0"/>
                  <w:vAlign w:val="center"/>
                </w:tcPr>
                <w:p w14:paraId="4ABEC4F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3000</w:t>
                  </w:r>
                </w:p>
              </w:tc>
              <w:tc>
                <w:tcPr>
                  <w:tcW w:w="846" w:type="pct"/>
                  <w:tcBorders>
                    <w:tl2br w:val="nil"/>
                    <w:tr2bl w:val="nil"/>
                  </w:tcBorders>
                  <w:noWrap w:val="0"/>
                  <w:vAlign w:val="center"/>
                </w:tcPr>
                <w:p w14:paraId="033EFB95">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16788C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6C385B61">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17</w:t>
                  </w:r>
                </w:p>
              </w:tc>
              <w:tc>
                <w:tcPr>
                  <w:tcW w:w="496" w:type="pct"/>
                  <w:vMerge w:val="continue"/>
                  <w:tcBorders>
                    <w:tl2br w:val="nil"/>
                    <w:tr2bl w:val="nil"/>
                  </w:tcBorders>
                  <w:noWrap w:val="0"/>
                  <w:vAlign w:val="center"/>
                </w:tcPr>
                <w:p w14:paraId="5F50E3C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3FDFCAF9">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val="0"/>
                      <w:bCs w:val="0"/>
                      <w:sz w:val="21"/>
                      <w:szCs w:val="21"/>
                      <w:u w:val="none"/>
                      <w:lang w:val="en-US" w:eastAsia="zh-CN"/>
                    </w:rPr>
                  </w:pPr>
                  <w:r>
                    <w:rPr>
                      <w:rFonts w:hint="eastAsia"/>
                      <w:sz w:val="21"/>
                      <w:szCs w:val="21"/>
                      <w:highlight w:val="none"/>
                    </w:rPr>
                    <w:t>汽缸</w:t>
                  </w:r>
                </w:p>
              </w:tc>
              <w:tc>
                <w:tcPr>
                  <w:tcW w:w="604" w:type="pct"/>
                  <w:tcBorders>
                    <w:tl2br w:val="nil"/>
                    <w:tr2bl w:val="nil"/>
                  </w:tcBorders>
                  <w:noWrap w:val="0"/>
                  <w:vAlign w:val="center"/>
                </w:tcPr>
                <w:p w14:paraId="33D2875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件</w:t>
                  </w:r>
                  <w:r>
                    <w:rPr>
                      <w:rFonts w:hint="eastAsia"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a</w:t>
                  </w:r>
                </w:p>
              </w:tc>
              <w:tc>
                <w:tcPr>
                  <w:tcW w:w="899" w:type="pct"/>
                  <w:tcBorders>
                    <w:tl2br w:val="nil"/>
                    <w:tr2bl w:val="nil"/>
                  </w:tcBorders>
                  <w:noWrap w:val="0"/>
                  <w:vAlign w:val="center"/>
                </w:tcPr>
                <w:p w14:paraId="47EC316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3000</w:t>
                  </w:r>
                </w:p>
              </w:tc>
              <w:tc>
                <w:tcPr>
                  <w:tcW w:w="899" w:type="pct"/>
                  <w:tcBorders>
                    <w:tl2br w:val="nil"/>
                    <w:tr2bl w:val="nil"/>
                  </w:tcBorders>
                  <w:noWrap w:val="0"/>
                  <w:vAlign w:val="center"/>
                </w:tcPr>
                <w:p w14:paraId="2440616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3000</w:t>
                  </w:r>
                </w:p>
              </w:tc>
              <w:tc>
                <w:tcPr>
                  <w:tcW w:w="846" w:type="pct"/>
                  <w:tcBorders>
                    <w:tl2br w:val="nil"/>
                    <w:tr2bl w:val="nil"/>
                  </w:tcBorders>
                  <w:noWrap w:val="0"/>
                  <w:vAlign w:val="center"/>
                </w:tcPr>
                <w:p w14:paraId="7C69C092">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0F9E5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13FEBF9F">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18</w:t>
                  </w:r>
                </w:p>
              </w:tc>
              <w:tc>
                <w:tcPr>
                  <w:tcW w:w="496" w:type="pct"/>
                  <w:vMerge w:val="continue"/>
                  <w:tcBorders>
                    <w:tl2br w:val="nil"/>
                    <w:tr2bl w:val="nil"/>
                  </w:tcBorders>
                  <w:noWrap w:val="0"/>
                  <w:vAlign w:val="center"/>
                </w:tcPr>
                <w:p w14:paraId="31B8CEB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30C6E9F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val="0"/>
                      <w:bCs w:val="0"/>
                      <w:sz w:val="21"/>
                      <w:szCs w:val="21"/>
                      <w:u w:val="none"/>
                      <w:lang w:val="en-US" w:eastAsia="zh-CN"/>
                    </w:rPr>
                  </w:pPr>
                  <w:r>
                    <w:rPr>
                      <w:rFonts w:hint="eastAsia"/>
                      <w:sz w:val="21"/>
                      <w:szCs w:val="21"/>
                      <w:highlight w:val="none"/>
                    </w:rPr>
                    <w:t>限位开关</w:t>
                  </w:r>
                </w:p>
              </w:tc>
              <w:tc>
                <w:tcPr>
                  <w:tcW w:w="604" w:type="pct"/>
                  <w:tcBorders>
                    <w:tl2br w:val="nil"/>
                    <w:tr2bl w:val="nil"/>
                  </w:tcBorders>
                  <w:noWrap w:val="0"/>
                  <w:vAlign w:val="center"/>
                </w:tcPr>
                <w:p w14:paraId="0F5FD88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件</w:t>
                  </w:r>
                  <w:r>
                    <w:rPr>
                      <w:rFonts w:hint="eastAsia"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a</w:t>
                  </w:r>
                </w:p>
              </w:tc>
              <w:tc>
                <w:tcPr>
                  <w:tcW w:w="899" w:type="pct"/>
                  <w:tcBorders>
                    <w:tl2br w:val="nil"/>
                    <w:tr2bl w:val="nil"/>
                  </w:tcBorders>
                  <w:noWrap w:val="0"/>
                  <w:vAlign w:val="center"/>
                </w:tcPr>
                <w:p w14:paraId="0C3F241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3000</w:t>
                  </w:r>
                </w:p>
              </w:tc>
              <w:tc>
                <w:tcPr>
                  <w:tcW w:w="899" w:type="pct"/>
                  <w:tcBorders>
                    <w:tl2br w:val="nil"/>
                    <w:tr2bl w:val="nil"/>
                  </w:tcBorders>
                  <w:noWrap w:val="0"/>
                  <w:vAlign w:val="center"/>
                </w:tcPr>
                <w:p w14:paraId="4F2ED579">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3000</w:t>
                  </w:r>
                </w:p>
              </w:tc>
              <w:tc>
                <w:tcPr>
                  <w:tcW w:w="846" w:type="pct"/>
                  <w:tcBorders>
                    <w:tl2br w:val="nil"/>
                    <w:tr2bl w:val="nil"/>
                  </w:tcBorders>
                  <w:noWrap w:val="0"/>
                  <w:vAlign w:val="center"/>
                </w:tcPr>
                <w:p w14:paraId="5B6BB4CC">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22702A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648753C6">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19</w:t>
                  </w:r>
                </w:p>
              </w:tc>
              <w:tc>
                <w:tcPr>
                  <w:tcW w:w="496" w:type="pct"/>
                  <w:vMerge w:val="continue"/>
                  <w:tcBorders>
                    <w:tl2br w:val="nil"/>
                    <w:tr2bl w:val="nil"/>
                  </w:tcBorders>
                  <w:noWrap w:val="0"/>
                  <w:vAlign w:val="center"/>
                </w:tcPr>
                <w:p w14:paraId="3F38D2D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0BCD451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val="0"/>
                      <w:bCs w:val="0"/>
                      <w:sz w:val="21"/>
                      <w:szCs w:val="21"/>
                      <w:u w:val="none"/>
                      <w:lang w:val="en-US" w:eastAsia="zh-CN"/>
                    </w:rPr>
                  </w:pPr>
                  <w:r>
                    <w:rPr>
                      <w:rFonts w:ascii="Times New Roman" w:hAnsi="Times New Roman" w:cs="Times New Roman"/>
                      <w:sz w:val="21"/>
                      <w:szCs w:val="21"/>
                      <w:highlight w:val="none"/>
                    </w:rPr>
                    <w:t>O</w:t>
                  </w:r>
                  <w:r>
                    <w:rPr>
                      <w:rFonts w:hint="eastAsia"/>
                      <w:sz w:val="21"/>
                      <w:szCs w:val="21"/>
                      <w:highlight w:val="none"/>
                    </w:rPr>
                    <w:t>型圈</w:t>
                  </w:r>
                </w:p>
              </w:tc>
              <w:tc>
                <w:tcPr>
                  <w:tcW w:w="604" w:type="pct"/>
                  <w:tcBorders>
                    <w:tl2br w:val="nil"/>
                    <w:tr2bl w:val="nil"/>
                  </w:tcBorders>
                  <w:noWrap w:val="0"/>
                  <w:vAlign w:val="center"/>
                </w:tcPr>
                <w:p w14:paraId="08618E7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件</w:t>
                  </w:r>
                  <w:r>
                    <w:rPr>
                      <w:rFonts w:hint="eastAsia"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a</w:t>
                  </w:r>
                </w:p>
              </w:tc>
              <w:tc>
                <w:tcPr>
                  <w:tcW w:w="899" w:type="pct"/>
                  <w:tcBorders>
                    <w:tl2br w:val="nil"/>
                    <w:tr2bl w:val="nil"/>
                  </w:tcBorders>
                  <w:noWrap w:val="0"/>
                  <w:vAlign w:val="center"/>
                </w:tcPr>
                <w:p w14:paraId="13FEDEF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6000</w:t>
                  </w:r>
                </w:p>
              </w:tc>
              <w:tc>
                <w:tcPr>
                  <w:tcW w:w="899" w:type="pct"/>
                  <w:tcBorders>
                    <w:tl2br w:val="nil"/>
                    <w:tr2bl w:val="nil"/>
                  </w:tcBorders>
                  <w:noWrap w:val="0"/>
                  <w:vAlign w:val="center"/>
                </w:tcPr>
                <w:p w14:paraId="0E31CAA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6000</w:t>
                  </w:r>
                </w:p>
              </w:tc>
              <w:tc>
                <w:tcPr>
                  <w:tcW w:w="846" w:type="pct"/>
                  <w:tcBorders>
                    <w:tl2br w:val="nil"/>
                    <w:tr2bl w:val="nil"/>
                  </w:tcBorders>
                  <w:noWrap w:val="0"/>
                  <w:vAlign w:val="center"/>
                </w:tcPr>
                <w:p w14:paraId="490B3125">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2B1EE7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60FF1CAC">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20</w:t>
                  </w:r>
                </w:p>
              </w:tc>
              <w:tc>
                <w:tcPr>
                  <w:tcW w:w="496" w:type="pct"/>
                  <w:vMerge w:val="continue"/>
                  <w:tcBorders>
                    <w:tl2br w:val="nil"/>
                    <w:tr2bl w:val="nil"/>
                  </w:tcBorders>
                  <w:noWrap w:val="0"/>
                  <w:vAlign w:val="center"/>
                </w:tcPr>
                <w:p w14:paraId="2D6EA4D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71C4E3C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val="0"/>
                      <w:bCs w:val="0"/>
                      <w:sz w:val="21"/>
                      <w:szCs w:val="21"/>
                      <w:u w:val="none"/>
                      <w:lang w:val="en-US" w:eastAsia="zh-CN"/>
                    </w:rPr>
                  </w:pPr>
                  <w:r>
                    <w:rPr>
                      <w:rFonts w:hint="eastAsia"/>
                      <w:sz w:val="21"/>
                      <w:szCs w:val="21"/>
                      <w:highlight w:val="none"/>
                    </w:rPr>
                    <w:t>螺栓</w:t>
                  </w:r>
                </w:p>
              </w:tc>
              <w:tc>
                <w:tcPr>
                  <w:tcW w:w="604" w:type="pct"/>
                  <w:tcBorders>
                    <w:tl2br w:val="nil"/>
                    <w:tr2bl w:val="nil"/>
                  </w:tcBorders>
                  <w:noWrap w:val="0"/>
                  <w:vAlign w:val="center"/>
                </w:tcPr>
                <w:p w14:paraId="63F6868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cs="Times New Roman"/>
                      <w:sz w:val="21"/>
                      <w:szCs w:val="21"/>
                      <w:highlight w:val="none"/>
                      <w:lang w:val="en-US" w:eastAsia="zh-CN"/>
                    </w:rPr>
                    <w:t>t</w:t>
                  </w:r>
                  <w:r>
                    <w:rPr>
                      <w:rFonts w:hint="default" w:ascii="Times New Roman" w:hAnsi="Times New Roman" w:cs="Times New Roman"/>
                      <w:sz w:val="21"/>
                      <w:szCs w:val="21"/>
                      <w:highlight w:val="none"/>
                    </w:rPr>
                    <w:t>/</w:t>
                  </w:r>
                  <w:r>
                    <w:rPr>
                      <w:rFonts w:hint="eastAsia" w:ascii="Times New Roman" w:hAnsi="Times New Roman" w:cs="Times New Roman"/>
                      <w:sz w:val="21"/>
                      <w:szCs w:val="21"/>
                      <w:highlight w:val="none"/>
                      <w:lang w:val="en-US" w:eastAsia="zh-CN"/>
                    </w:rPr>
                    <w:t>a</w:t>
                  </w:r>
                </w:p>
              </w:tc>
              <w:tc>
                <w:tcPr>
                  <w:tcW w:w="899" w:type="pct"/>
                  <w:tcBorders>
                    <w:tl2br w:val="nil"/>
                    <w:tr2bl w:val="nil"/>
                  </w:tcBorders>
                  <w:noWrap w:val="0"/>
                  <w:vAlign w:val="center"/>
                </w:tcPr>
                <w:p w14:paraId="2AA3CBB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5</w:t>
                  </w:r>
                </w:p>
              </w:tc>
              <w:tc>
                <w:tcPr>
                  <w:tcW w:w="899" w:type="pct"/>
                  <w:tcBorders>
                    <w:tl2br w:val="nil"/>
                    <w:tr2bl w:val="nil"/>
                  </w:tcBorders>
                  <w:noWrap w:val="0"/>
                  <w:vAlign w:val="center"/>
                </w:tcPr>
                <w:p w14:paraId="7274566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5</w:t>
                  </w:r>
                </w:p>
              </w:tc>
              <w:tc>
                <w:tcPr>
                  <w:tcW w:w="846" w:type="pct"/>
                  <w:tcBorders>
                    <w:tl2br w:val="nil"/>
                    <w:tr2bl w:val="nil"/>
                  </w:tcBorders>
                  <w:noWrap w:val="0"/>
                  <w:vAlign w:val="center"/>
                </w:tcPr>
                <w:p w14:paraId="19192F8D">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740186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3FE0D6E6">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21</w:t>
                  </w:r>
                </w:p>
              </w:tc>
              <w:tc>
                <w:tcPr>
                  <w:tcW w:w="496" w:type="pct"/>
                  <w:vMerge w:val="continue"/>
                  <w:tcBorders>
                    <w:tl2br w:val="nil"/>
                    <w:tr2bl w:val="nil"/>
                  </w:tcBorders>
                  <w:noWrap w:val="0"/>
                  <w:vAlign w:val="center"/>
                </w:tcPr>
                <w:p w14:paraId="0C7AF7C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2A4DEA4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val="0"/>
                      <w:bCs w:val="0"/>
                      <w:sz w:val="21"/>
                      <w:szCs w:val="21"/>
                      <w:u w:val="none"/>
                      <w:lang w:val="en-US" w:eastAsia="zh-CN"/>
                    </w:rPr>
                  </w:pPr>
                  <w:r>
                    <w:rPr>
                      <w:rFonts w:hint="eastAsia"/>
                      <w:sz w:val="21"/>
                      <w:szCs w:val="21"/>
                      <w:highlight w:val="none"/>
                    </w:rPr>
                    <w:t>尼龙管</w:t>
                  </w:r>
                </w:p>
              </w:tc>
              <w:tc>
                <w:tcPr>
                  <w:tcW w:w="604" w:type="pct"/>
                  <w:tcBorders>
                    <w:tl2br w:val="nil"/>
                    <w:tr2bl w:val="nil"/>
                  </w:tcBorders>
                  <w:noWrap w:val="0"/>
                  <w:vAlign w:val="center"/>
                </w:tcPr>
                <w:p w14:paraId="0614267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米</w:t>
                  </w:r>
                  <w:r>
                    <w:rPr>
                      <w:rFonts w:hint="eastAsia"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a</w:t>
                  </w:r>
                </w:p>
              </w:tc>
              <w:tc>
                <w:tcPr>
                  <w:tcW w:w="899" w:type="pct"/>
                  <w:tcBorders>
                    <w:tl2br w:val="nil"/>
                    <w:tr2bl w:val="nil"/>
                  </w:tcBorders>
                  <w:noWrap w:val="0"/>
                  <w:vAlign w:val="center"/>
                </w:tcPr>
                <w:p w14:paraId="51753674">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5000</w:t>
                  </w:r>
                </w:p>
              </w:tc>
              <w:tc>
                <w:tcPr>
                  <w:tcW w:w="899" w:type="pct"/>
                  <w:tcBorders>
                    <w:tl2br w:val="nil"/>
                    <w:tr2bl w:val="nil"/>
                  </w:tcBorders>
                  <w:noWrap w:val="0"/>
                  <w:vAlign w:val="center"/>
                </w:tcPr>
                <w:p w14:paraId="7066C61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5000</w:t>
                  </w:r>
                </w:p>
              </w:tc>
              <w:tc>
                <w:tcPr>
                  <w:tcW w:w="846" w:type="pct"/>
                  <w:tcBorders>
                    <w:tl2br w:val="nil"/>
                    <w:tr2bl w:val="nil"/>
                  </w:tcBorders>
                  <w:noWrap w:val="0"/>
                  <w:vAlign w:val="center"/>
                </w:tcPr>
                <w:p w14:paraId="2647E84A">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5EDC11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50FD8B5E">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22</w:t>
                  </w:r>
                </w:p>
              </w:tc>
              <w:tc>
                <w:tcPr>
                  <w:tcW w:w="496" w:type="pct"/>
                  <w:vMerge w:val="restart"/>
                  <w:tcBorders>
                    <w:tl2br w:val="nil"/>
                    <w:tr2bl w:val="nil"/>
                  </w:tcBorders>
                  <w:noWrap w:val="0"/>
                  <w:vAlign w:val="center"/>
                </w:tcPr>
                <w:p w14:paraId="4CE0FA8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b w:val="0"/>
                      <w:bCs w:val="0"/>
                      <w:sz w:val="21"/>
                      <w:szCs w:val="21"/>
                      <w:u w:val="none"/>
                      <w:lang w:val="en-US" w:eastAsia="zh-CN"/>
                    </w:rPr>
                  </w:pPr>
                  <w:r>
                    <w:rPr>
                      <w:rFonts w:hint="eastAsia"/>
                      <w:b w:val="0"/>
                      <w:bCs w:val="0"/>
                      <w:sz w:val="21"/>
                      <w:szCs w:val="21"/>
                      <w:u w:val="none"/>
                      <w:lang w:val="en-US" w:eastAsia="zh-CN"/>
                    </w:rPr>
                    <w:t>泵体</w:t>
                  </w:r>
                </w:p>
              </w:tc>
              <w:tc>
                <w:tcPr>
                  <w:tcW w:w="880" w:type="pct"/>
                  <w:tcBorders>
                    <w:tl2br w:val="nil"/>
                    <w:tr2bl w:val="nil"/>
                  </w:tcBorders>
                  <w:noWrap w:val="0"/>
                  <w:vAlign w:val="center"/>
                </w:tcPr>
                <w:p w14:paraId="6EB593E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val="0"/>
                      <w:bCs w:val="0"/>
                      <w:sz w:val="21"/>
                      <w:szCs w:val="21"/>
                      <w:u w:val="none"/>
                      <w:lang w:val="en-US" w:eastAsia="zh-CN"/>
                    </w:rPr>
                  </w:pPr>
                  <w:r>
                    <w:rPr>
                      <w:rFonts w:ascii="Times New Roman" w:hAnsi="Times New Roman" w:eastAsia="宋体" w:cs="Times New Roman"/>
                      <w:sz w:val="21"/>
                      <w:szCs w:val="21"/>
                      <w:highlight w:val="none"/>
                    </w:rPr>
                    <w:t>钢</w:t>
                  </w:r>
                  <w:r>
                    <w:rPr>
                      <w:rFonts w:hint="eastAsia" w:ascii="Times New Roman" w:hAnsi="Times New Roman" w:eastAsia="宋体" w:cs="Times New Roman"/>
                      <w:sz w:val="21"/>
                      <w:szCs w:val="21"/>
                      <w:highlight w:val="none"/>
                    </w:rPr>
                    <w:t>板</w:t>
                  </w:r>
                </w:p>
              </w:tc>
              <w:tc>
                <w:tcPr>
                  <w:tcW w:w="604" w:type="pct"/>
                  <w:tcBorders>
                    <w:tl2br w:val="nil"/>
                    <w:tr2bl w:val="nil"/>
                  </w:tcBorders>
                  <w:noWrap w:val="0"/>
                  <w:vAlign w:val="center"/>
                </w:tcPr>
                <w:p w14:paraId="3CB866D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ascii="Times New Roman" w:hAnsi="Times New Roman" w:eastAsia="宋体" w:cs="Times New Roman"/>
                      <w:sz w:val="21"/>
                      <w:szCs w:val="21"/>
                      <w:highlight w:val="none"/>
                    </w:rPr>
                    <w:t>t/a</w:t>
                  </w:r>
                </w:p>
              </w:tc>
              <w:tc>
                <w:tcPr>
                  <w:tcW w:w="899" w:type="pct"/>
                  <w:tcBorders>
                    <w:tl2br w:val="nil"/>
                    <w:tr2bl w:val="nil"/>
                  </w:tcBorders>
                  <w:noWrap w:val="0"/>
                  <w:vAlign w:val="center"/>
                </w:tcPr>
                <w:p w14:paraId="388CDA1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15</w:t>
                  </w:r>
                </w:p>
              </w:tc>
              <w:tc>
                <w:tcPr>
                  <w:tcW w:w="899" w:type="pct"/>
                  <w:tcBorders>
                    <w:tl2br w:val="nil"/>
                    <w:tr2bl w:val="nil"/>
                  </w:tcBorders>
                  <w:noWrap w:val="0"/>
                  <w:vAlign w:val="center"/>
                </w:tcPr>
                <w:p w14:paraId="0DD566A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lang w:val="en-US" w:eastAsia="zh-CN"/>
                    </w:rPr>
                    <w:t>15</w:t>
                  </w:r>
                </w:p>
              </w:tc>
              <w:tc>
                <w:tcPr>
                  <w:tcW w:w="846" w:type="pct"/>
                  <w:tcBorders>
                    <w:tl2br w:val="nil"/>
                    <w:tr2bl w:val="nil"/>
                  </w:tcBorders>
                  <w:noWrap w:val="0"/>
                  <w:vAlign w:val="center"/>
                </w:tcPr>
                <w:p w14:paraId="13AB4FBF">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4C6B45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45B676DC">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23</w:t>
                  </w:r>
                </w:p>
              </w:tc>
              <w:tc>
                <w:tcPr>
                  <w:tcW w:w="496" w:type="pct"/>
                  <w:vMerge w:val="continue"/>
                  <w:tcBorders>
                    <w:tl2br w:val="nil"/>
                    <w:tr2bl w:val="nil"/>
                  </w:tcBorders>
                  <w:noWrap w:val="0"/>
                  <w:vAlign w:val="center"/>
                </w:tcPr>
                <w:p w14:paraId="094BB5B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590F714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val="0"/>
                      <w:bCs w:val="0"/>
                      <w:sz w:val="21"/>
                      <w:szCs w:val="21"/>
                      <w:u w:val="none"/>
                      <w:lang w:val="en-US" w:eastAsia="zh-CN"/>
                    </w:rPr>
                  </w:pPr>
                  <w:r>
                    <w:rPr>
                      <w:rFonts w:hint="eastAsia"/>
                      <w:sz w:val="21"/>
                      <w:szCs w:val="21"/>
                      <w:highlight w:val="none"/>
                    </w:rPr>
                    <w:t>无缝管、焊管</w:t>
                  </w:r>
                </w:p>
              </w:tc>
              <w:tc>
                <w:tcPr>
                  <w:tcW w:w="604" w:type="pct"/>
                  <w:tcBorders>
                    <w:tl2br w:val="nil"/>
                    <w:tr2bl w:val="nil"/>
                  </w:tcBorders>
                  <w:noWrap w:val="0"/>
                  <w:vAlign w:val="center"/>
                </w:tcPr>
                <w:p w14:paraId="5C2295F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rPr>
                    <w:t>t/a</w:t>
                  </w:r>
                </w:p>
              </w:tc>
              <w:tc>
                <w:tcPr>
                  <w:tcW w:w="899" w:type="pct"/>
                  <w:tcBorders>
                    <w:tl2br w:val="nil"/>
                    <w:tr2bl w:val="nil"/>
                  </w:tcBorders>
                  <w:noWrap w:val="0"/>
                  <w:vAlign w:val="center"/>
                </w:tcPr>
                <w:p w14:paraId="44357E7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1</w:t>
                  </w:r>
                </w:p>
              </w:tc>
              <w:tc>
                <w:tcPr>
                  <w:tcW w:w="899" w:type="pct"/>
                  <w:tcBorders>
                    <w:tl2br w:val="nil"/>
                    <w:tr2bl w:val="nil"/>
                  </w:tcBorders>
                  <w:noWrap w:val="0"/>
                  <w:vAlign w:val="center"/>
                </w:tcPr>
                <w:p w14:paraId="6D1C6ED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1</w:t>
                  </w:r>
                </w:p>
              </w:tc>
              <w:tc>
                <w:tcPr>
                  <w:tcW w:w="846" w:type="pct"/>
                  <w:tcBorders>
                    <w:tl2br w:val="nil"/>
                    <w:tr2bl w:val="nil"/>
                  </w:tcBorders>
                  <w:noWrap w:val="0"/>
                  <w:vAlign w:val="center"/>
                </w:tcPr>
                <w:p w14:paraId="49FD3139">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636D92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4F3C1754">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24</w:t>
                  </w:r>
                </w:p>
              </w:tc>
              <w:tc>
                <w:tcPr>
                  <w:tcW w:w="496" w:type="pct"/>
                  <w:vMerge w:val="continue"/>
                  <w:tcBorders>
                    <w:tl2br w:val="nil"/>
                    <w:tr2bl w:val="nil"/>
                  </w:tcBorders>
                  <w:noWrap w:val="0"/>
                  <w:vAlign w:val="center"/>
                </w:tcPr>
                <w:p w14:paraId="1B1EE17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07C8B95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val="0"/>
                      <w:bCs w:val="0"/>
                      <w:sz w:val="21"/>
                      <w:szCs w:val="21"/>
                      <w:u w:val="none"/>
                      <w:lang w:val="en-US" w:eastAsia="zh-CN"/>
                    </w:rPr>
                  </w:pPr>
                  <w:r>
                    <w:rPr>
                      <w:rFonts w:hint="eastAsia"/>
                      <w:sz w:val="21"/>
                      <w:szCs w:val="21"/>
                      <w:highlight w:val="none"/>
                    </w:rPr>
                    <w:t>法兰</w:t>
                  </w:r>
                </w:p>
              </w:tc>
              <w:tc>
                <w:tcPr>
                  <w:tcW w:w="604" w:type="pct"/>
                  <w:tcBorders>
                    <w:tl2br w:val="nil"/>
                    <w:tr2bl w:val="nil"/>
                  </w:tcBorders>
                  <w:noWrap w:val="0"/>
                  <w:vAlign w:val="center"/>
                </w:tcPr>
                <w:p w14:paraId="5859386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sz w:val="21"/>
                      <w:szCs w:val="21"/>
                      <w:highlight w:val="none"/>
                    </w:rPr>
                    <w:t>t/a</w:t>
                  </w:r>
                </w:p>
              </w:tc>
              <w:tc>
                <w:tcPr>
                  <w:tcW w:w="899" w:type="pct"/>
                  <w:tcBorders>
                    <w:tl2br w:val="nil"/>
                    <w:tr2bl w:val="nil"/>
                  </w:tcBorders>
                  <w:noWrap w:val="0"/>
                  <w:vAlign w:val="center"/>
                </w:tcPr>
                <w:p w14:paraId="486340A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1.5</w:t>
                  </w:r>
                </w:p>
              </w:tc>
              <w:tc>
                <w:tcPr>
                  <w:tcW w:w="899" w:type="pct"/>
                  <w:tcBorders>
                    <w:tl2br w:val="nil"/>
                    <w:tr2bl w:val="nil"/>
                  </w:tcBorders>
                  <w:noWrap w:val="0"/>
                  <w:vAlign w:val="center"/>
                </w:tcPr>
                <w:p w14:paraId="0650B31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ascii="Times New Roman" w:hAnsi="Times New Roman" w:cs="Times New Roman"/>
                      <w:color w:val="000000"/>
                      <w:sz w:val="21"/>
                      <w:szCs w:val="21"/>
                      <w:highlight w:val="none"/>
                      <w:lang w:val="en-US" w:eastAsia="zh-CN"/>
                    </w:rPr>
                    <w:t>1.5</w:t>
                  </w:r>
                </w:p>
              </w:tc>
              <w:tc>
                <w:tcPr>
                  <w:tcW w:w="846" w:type="pct"/>
                  <w:tcBorders>
                    <w:tl2br w:val="nil"/>
                    <w:tr2bl w:val="nil"/>
                  </w:tcBorders>
                  <w:noWrap w:val="0"/>
                  <w:vAlign w:val="center"/>
                </w:tcPr>
                <w:p w14:paraId="3B153A7F">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53CD6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7A0366B5">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25</w:t>
                  </w:r>
                </w:p>
              </w:tc>
              <w:tc>
                <w:tcPr>
                  <w:tcW w:w="496" w:type="pct"/>
                  <w:vMerge w:val="restart"/>
                  <w:tcBorders>
                    <w:tl2br w:val="nil"/>
                    <w:tr2bl w:val="nil"/>
                  </w:tcBorders>
                  <w:noWrap w:val="0"/>
                  <w:vAlign w:val="center"/>
                </w:tcPr>
                <w:p w14:paraId="1152876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r>
                    <w:rPr>
                      <w:rFonts w:hint="eastAsia"/>
                      <w:b w:val="0"/>
                      <w:bCs w:val="0"/>
                      <w:sz w:val="21"/>
                      <w:szCs w:val="21"/>
                      <w:u w:val="none"/>
                      <w:lang w:val="en-US" w:eastAsia="zh-CN"/>
                    </w:rPr>
                    <w:t>泵体</w:t>
                  </w:r>
                </w:p>
                <w:p w14:paraId="4B4DEE4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b w:val="0"/>
                      <w:bCs w:val="0"/>
                      <w:sz w:val="21"/>
                      <w:szCs w:val="21"/>
                      <w:u w:val="none"/>
                      <w:lang w:val="en-US" w:eastAsia="zh-CN"/>
                    </w:rPr>
                  </w:pPr>
                  <w:r>
                    <w:rPr>
                      <w:rFonts w:hint="eastAsia"/>
                      <w:b w:val="0"/>
                      <w:bCs w:val="0"/>
                      <w:sz w:val="21"/>
                      <w:szCs w:val="21"/>
                      <w:u w:val="none"/>
                      <w:lang w:val="en-US" w:eastAsia="zh-CN"/>
                    </w:rPr>
                    <w:t>支架</w:t>
                  </w:r>
                </w:p>
              </w:tc>
              <w:tc>
                <w:tcPr>
                  <w:tcW w:w="880" w:type="pct"/>
                  <w:tcBorders>
                    <w:tl2br w:val="nil"/>
                    <w:tr2bl w:val="nil"/>
                  </w:tcBorders>
                  <w:noWrap w:val="0"/>
                  <w:vAlign w:val="center"/>
                </w:tcPr>
                <w:p w14:paraId="5BAB02C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钢板</w:t>
                  </w:r>
                </w:p>
              </w:tc>
              <w:tc>
                <w:tcPr>
                  <w:tcW w:w="604" w:type="pct"/>
                  <w:tcBorders>
                    <w:tl2br w:val="nil"/>
                    <w:tr2bl w:val="nil"/>
                  </w:tcBorders>
                  <w:noWrap w:val="0"/>
                  <w:vAlign w:val="center"/>
                </w:tcPr>
                <w:p w14:paraId="4FC9549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t/a</w:t>
                  </w:r>
                </w:p>
              </w:tc>
              <w:tc>
                <w:tcPr>
                  <w:tcW w:w="899" w:type="pct"/>
                  <w:tcBorders>
                    <w:tl2br w:val="nil"/>
                    <w:tr2bl w:val="nil"/>
                  </w:tcBorders>
                  <w:noWrap w:val="0"/>
                  <w:vAlign w:val="center"/>
                </w:tcPr>
                <w:p w14:paraId="2A25082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1</w:t>
                  </w:r>
                </w:p>
              </w:tc>
              <w:tc>
                <w:tcPr>
                  <w:tcW w:w="899" w:type="pct"/>
                  <w:tcBorders>
                    <w:tl2br w:val="nil"/>
                    <w:tr2bl w:val="nil"/>
                  </w:tcBorders>
                  <w:noWrap w:val="0"/>
                  <w:vAlign w:val="center"/>
                </w:tcPr>
                <w:p w14:paraId="115C364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1</w:t>
                  </w:r>
                </w:p>
              </w:tc>
              <w:tc>
                <w:tcPr>
                  <w:tcW w:w="846" w:type="pct"/>
                  <w:tcBorders>
                    <w:tl2br w:val="nil"/>
                    <w:tr2bl w:val="nil"/>
                  </w:tcBorders>
                  <w:noWrap w:val="0"/>
                  <w:vAlign w:val="center"/>
                </w:tcPr>
                <w:p w14:paraId="794CD721">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一致</w:t>
                  </w:r>
                </w:p>
              </w:tc>
            </w:tr>
            <w:tr w14:paraId="2C4CB6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584A2491">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26</w:t>
                  </w:r>
                </w:p>
              </w:tc>
              <w:tc>
                <w:tcPr>
                  <w:tcW w:w="496" w:type="pct"/>
                  <w:vMerge w:val="continue"/>
                  <w:tcBorders>
                    <w:tl2br w:val="nil"/>
                    <w:tr2bl w:val="nil"/>
                  </w:tcBorders>
                  <w:noWrap w:val="0"/>
                  <w:vAlign w:val="center"/>
                </w:tcPr>
                <w:p w14:paraId="17F44D7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29D6077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角钢、</w:t>
                  </w:r>
                  <w:r>
                    <w:rPr>
                      <w:rFonts w:hint="default"/>
                      <w:sz w:val="21"/>
                      <w:szCs w:val="21"/>
                      <w:highlight w:val="none"/>
                      <w:lang w:val="en-US" w:eastAsia="zh-CN"/>
                    </w:rPr>
                    <w:t>H型钢</w:t>
                  </w:r>
                </w:p>
              </w:tc>
              <w:tc>
                <w:tcPr>
                  <w:tcW w:w="604" w:type="pct"/>
                  <w:tcBorders>
                    <w:tl2br w:val="nil"/>
                    <w:tr2bl w:val="nil"/>
                  </w:tcBorders>
                  <w:noWrap w:val="0"/>
                  <w:vAlign w:val="center"/>
                </w:tcPr>
                <w:p w14:paraId="2AD97ECC">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t/a</w:t>
                  </w:r>
                </w:p>
              </w:tc>
              <w:tc>
                <w:tcPr>
                  <w:tcW w:w="899" w:type="pct"/>
                  <w:tcBorders>
                    <w:tl2br w:val="nil"/>
                    <w:tr2bl w:val="nil"/>
                  </w:tcBorders>
                  <w:noWrap w:val="0"/>
                  <w:vAlign w:val="center"/>
                </w:tcPr>
                <w:p w14:paraId="5F060C3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15</w:t>
                  </w:r>
                </w:p>
              </w:tc>
              <w:tc>
                <w:tcPr>
                  <w:tcW w:w="899" w:type="pct"/>
                  <w:tcBorders>
                    <w:tl2br w:val="nil"/>
                    <w:tr2bl w:val="nil"/>
                  </w:tcBorders>
                  <w:noWrap w:val="0"/>
                  <w:vAlign w:val="center"/>
                </w:tcPr>
                <w:p w14:paraId="592970E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15</w:t>
                  </w:r>
                </w:p>
              </w:tc>
              <w:tc>
                <w:tcPr>
                  <w:tcW w:w="846" w:type="pct"/>
                  <w:tcBorders>
                    <w:tl2br w:val="nil"/>
                    <w:tr2bl w:val="nil"/>
                  </w:tcBorders>
                  <w:noWrap w:val="0"/>
                  <w:vAlign w:val="center"/>
                </w:tcPr>
                <w:p w14:paraId="737F8FDB">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一致</w:t>
                  </w:r>
                </w:p>
              </w:tc>
            </w:tr>
            <w:tr w14:paraId="59AC79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12EE8DDB">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27</w:t>
                  </w:r>
                </w:p>
              </w:tc>
              <w:tc>
                <w:tcPr>
                  <w:tcW w:w="496" w:type="pct"/>
                  <w:vMerge w:val="continue"/>
                  <w:tcBorders>
                    <w:tl2br w:val="nil"/>
                    <w:tr2bl w:val="nil"/>
                  </w:tcBorders>
                  <w:noWrap w:val="0"/>
                  <w:vAlign w:val="center"/>
                </w:tcPr>
                <w:p w14:paraId="19CDCBC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2708EEF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无缝管</w:t>
                  </w:r>
                </w:p>
              </w:tc>
              <w:tc>
                <w:tcPr>
                  <w:tcW w:w="604" w:type="pct"/>
                  <w:tcBorders>
                    <w:tl2br w:val="nil"/>
                    <w:tr2bl w:val="nil"/>
                  </w:tcBorders>
                  <w:noWrap w:val="0"/>
                  <w:vAlign w:val="center"/>
                </w:tcPr>
                <w:p w14:paraId="5505FC3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t/a</w:t>
                  </w:r>
                </w:p>
              </w:tc>
              <w:tc>
                <w:tcPr>
                  <w:tcW w:w="899" w:type="pct"/>
                  <w:tcBorders>
                    <w:tl2br w:val="nil"/>
                    <w:tr2bl w:val="nil"/>
                  </w:tcBorders>
                  <w:noWrap w:val="0"/>
                  <w:vAlign w:val="center"/>
                </w:tcPr>
                <w:p w14:paraId="52A0994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1</w:t>
                  </w:r>
                </w:p>
              </w:tc>
              <w:tc>
                <w:tcPr>
                  <w:tcW w:w="899" w:type="pct"/>
                  <w:tcBorders>
                    <w:tl2br w:val="nil"/>
                    <w:tr2bl w:val="nil"/>
                  </w:tcBorders>
                  <w:noWrap w:val="0"/>
                  <w:vAlign w:val="center"/>
                </w:tcPr>
                <w:p w14:paraId="2183D0B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1</w:t>
                  </w:r>
                </w:p>
              </w:tc>
              <w:tc>
                <w:tcPr>
                  <w:tcW w:w="846" w:type="pct"/>
                  <w:tcBorders>
                    <w:tl2br w:val="nil"/>
                    <w:tr2bl w:val="nil"/>
                  </w:tcBorders>
                  <w:noWrap w:val="0"/>
                  <w:vAlign w:val="center"/>
                </w:tcPr>
                <w:p w14:paraId="63C6C1AD">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一致</w:t>
                  </w:r>
                </w:p>
              </w:tc>
            </w:tr>
            <w:tr w14:paraId="7FFB8E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3ED3D7DA">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28</w:t>
                  </w:r>
                </w:p>
              </w:tc>
              <w:tc>
                <w:tcPr>
                  <w:tcW w:w="496" w:type="pct"/>
                  <w:vMerge w:val="restart"/>
                  <w:tcBorders>
                    <w:tl2br w:val="nil"/>
                    <w:tr2bl w:val="nil"/>
                  </w:tcBorders>
                  <w:noWrap w:val="0"/>
                  <w:vAlign w:val="center"/>
                </w:tcPr>
                <w:p w14:paraId="279E9A4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r>
                    <w:rPr>
                      <w:rFonts w:hint="eastAsia"/>
                      <w:b w:val="0"/>
                      <w:bCs w:val="0"/>
                      <w:sz w:val="21"/>
                      <w:szCs w:val="21"/>
                      <w:u w:val="none"/>
                      <w:lang w:val="en-US" w:eastAsia="zh-CN"/>
                    </w:rPr>
                    <w:t>配气</w:t>
                  </w:r>
                </w:p>
                <w:p w14:paraId="4248F29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b w:val="0"/>
                      <w:bCs w:val="0"/>
                      <w:sz w:val="21"/>
                      <w:szCs w:val="21"/>
                      <w:u w:val="none"/>
                      <w:lang w:val="en-US" w:eastAsia="zh-CN"/>
                    </w:rPr>
                  </w:pPr>
                  <w:r>
                    <w:rPr>
                      <w:rFonts w:hint="eastAsia"/>
                      <w:b w:val="0"/>
                      <w:bCs w:val="0"/>
                      <w:sz w:val="21"/>
                      <w:szCs w:val="21"/>
                      <w:u w:val="none"/>
                      <w:lang w:val="en-US" w:eastAsia="zh-CN"/>
                    </w:rPr>
                    <w:t>组件</w:t>
                  </w:r>
                </w:p>
              </w:tc>
              <w:tc>
                <w:tcPr>
                  <w:tcW w:w="880" w:type="pct"/>
                  <w:tcBorders>
                    <w:tl2br w:val="nil"/>
                    <w:tr2bl w:val="nil"/>
                  </w:tcBorders>
                  <w:noWrap w:val="0"/>
                  <w:vAlign w:val="center"/>
                </w:tcPr>
                <w:p w14:paraId="4824299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无缝管、焊管</w:t>
                  </w:r>
                </w:p>
              </w:tc>
              <w:tc>
                <w:tcPr>
                  <w:tcW w:w="604" w:type="pct"/>
                  <w:tcBorders>
                    <w:tl2br w:val="nil"/>
                    <w:tr2bl w:val="nil"/>
                  </w:tcBorders>
                  <w:noWrap w:val="0"/>
                  <w:vAlign w:val="center"/>
                </w:tcPr>
                <w:p w14:paraId="40BDFD1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t/a</w:t>
                  </w:r>
                </w:p>
              </w:tc>
              <w:tc>
                <w:tcPr>
                  <w:tcW w:w="899" w:type="pct"/>
                  <w:tcBorders>
                    <w:tl2br w:val="nil"/>
                    <w:tr2bl w:val="nil"/>
                  </w:tcBorders>
                  <w:noWrap w:val="0"/>
                  <w:vAlign w:val="center"/>
                </w:tcPr>
                <w:p w14:paraId="25890D6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15</w:t>
                  </w:r>
                </w:p>
              </w:tc>
              <w:tc>
                <w:tcPr>
                  <w:tcW w:w="899" w:type="pct"/>
                  <w:tcBorders>
                    <w:tl2br w:val="nil"/>
                    <w:tr2bl w:val="nil"/>
                  </w:tcBorders>
                  <w:noWrap w:val="0"/>
                  <w:vAlign w:val="center"/>
                </w:tcPr>
                <w:p w14:paraId="7D982BA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15</w:t>
                  </w:r>
                </w:p>
              </w:tc>
              <w:tc>
                <w:tcPr>
                  <w:tcW w:w="846" w:type="pct"/>
                  <w:tcBorders>
                    <w:tl2br w:val="nil"/>
                    <w:tr2bl w:val="nil"/>
                  </w:tcBorders>
                  <w:noWrap w:val="0"/>
                  <w:vAlign w:val="center"/>
                </w:tcPr>
                <w:p w14:paraId="59493027">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一致</w:t>
                  </w:r>
                </w:p>
              </w:tc>
            </w:tr>
            <w:tr w14:paraId="154DA8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69EBE21C">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29</w:t>
                  </w:r>
                </w:p>
              </w:tc>
              <w:tc>
                <w:tcPr>
                  <w:tcW w:w="496" w:type="pct"/>
                  <w:vMerge w:val="continue"/>
                  <w:tcBorders>
                    <w:tl2br w:val="nil"/>
                    <w:tr2bl w:val="nil"/>
                  </w:tcBorders>
                  <w:noWrap w:val="0"/>
                  <w:vAlign w:val="center"/>
                </w:tcPr>
                <w:p w14:paraId="05198BE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15386DB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法兰</w:t>
                  </w:r>
                </w:p>
              </w:tc>
              <w:tc>
                <w:tcPr>
                  <w:tcW w:w="604" w:type="pct"/>
                  <w:tcBorders>
                    <w:tl2br w:val="nil"/>
                    <w:tr2bl w:val="nil"/>
                  </w:tcBorders>
                  <w:noWrap w:val="0"/>
                  <w:vAlign w:val="center"/>
                </w:tcPr>
                <w:p w14:paraId="1C1A081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t/a</w:t>
                  </w:r>
                </w:p>
              </w:tc>
              <w:tc>
                <w:tcPr>
                  <w:tcW w:w="899" w:type="pct"/>
                  <w:tcBorders>
                    <w:tl2br w:val="nil"/>
                    <w:tr2bl w:val="nil"/>
                  </w:tcBorders>
                  <w:noWrap w:val="0"/>
                  <w:vAlign w:val="center"/>
                </w:tcPr>
                <w:p w14:paraId="7F3473B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4</w:t>
                  </w:r>
                </w:p>
              </w:tc>
              <w:tc>
                <w:tcPr>
                  <w:tcW w:w="899" w:type="pct"/>
                  <w:tcBorders>
                    <w:tl2br w:val="nil"/>
                    <w:tr2bl w:val="nil"/>
                  </w:tcBorders>
                  <w:noWrap w:val="0"/>
                  <w:vAlign w:val="center"/>
                </w:tcPr>
                <w:p w14:paraId="5047530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4</w:t>
                  </w:r>
                </w:p>
              </w:tc>
              <w:tc>
                <w:tcPr>
                  <w:tcW w:w="846" w:type="pct"/>
                  <w:tcBorders>
                    <w:tl2br w:val="nil"/>
                    <w:tr2bl w:val="nil"/>
                  </w:tcBorders>
                  <w:noWrap w:val="0"/>
                  <w:vAlign w:val="center"/>
                </w:tcPr>
                <w:p w14:paraId="44FC904F">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一致</w:t>
                  </w:r>
                </w:p>
              </w:tc>
            </w:tr>
            <w:tr w14:paraId="26B24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4E8A7541">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30</w:t>
                  </w:r>
                </w:p>
              </w:tc>
              <w:tc>
                <w:tcPr>
                  <w:tcW w:w="496" w:type="pct"/>
                  <w:vMerge w:val="continue"/>
                  <w:tcBorders>
                    <w:tl2br w:val="nil"/>
                    <w:tr2bl w:val="nil"/>
                  </w:tcBorders>
                  <w:noWrap w:val="0"/>
                  <w:vAlign w:val="center"/>
                </w:tcPr>
                <w:p w14:paraId="4FCBCE0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val="0"/>
                      <w:bCs w:val="0"/>
                      <w:sz w:val="21"/>
                      <w:szCs w:val="21"/>
                      <w:u w:val="none"/>
                      <w:lang w:val="en-US" w:eastAsia="zh-CN"/>
                    </w:rPr>
                  </w:pPr>
                </w:p>
              </w:tc>
              <w:tc>
                <w:tcPr>
                  <w:tcW w:w="880" w:type="pct"/>
                  <w:tcBorders>
                    <w:tl2br w:val="nil"/>
                    <w:tr2bl w:val="nil"/>
                  </w:tcBorders>
                  <w:noWrap w:val="0"/>
                  <w:vAlign w:val="center"/>
                </w:tcPr>
                <w:p w14:paraId="7A0AE6FC">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eastAsia="zh-CN"/>
                    </w:rPr>
                    <w:t>变径、弯头</w:t>
                  </w:r>
                </w:p>
              </w:tc>
              <w:tc>
                <w:tcPr>
                  <w:tcW w:w="604" w:type="pct"/>
                  <w:tcBorders>
                    <w:tl2br w:val="nil"/>
                    <w:tr2bl w:val="nil"/>
                  </w:tcBorders>
                  <w:noWrap w:val="0"/>
                  <w:vAlign w:val="center"/>
                </w:tcPr>
                <w:p w14:paraId="5ACF73B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t/a</w:t>
                  </w:r>
                </w:p>
              </w:tc>
              <w:tc>
                <w:tcPr>
                  <w:tcW w:w="899" w:type="pct"/>
                  <w:tcBorders>
                    <w:tl2br w:val="nil"/>
                    <w:tr2bl w:val="nil"/>
                  </w:tcBorders>
                  <w:noWrap w:val="0"/>
                  <w:vAlign w:val="center"/>
                </w:tcPr>
                <w:p w14:paraId="34BEFFD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3</w:t>
                  </w:r>
                </w:p>
              </w:tc>
              <w:tc>
                <w:tcPr>
                  <w:tcW w:w="899" w:type="pct"/>
                  <w:tcBorders>
                    <w:tl2br w:val="nil"/>
                    <w:tr2bl w:val="nil"/>
                  </w:tcBorders>
                  <w:noWrap w:val="0"/>
                  <w:vAlign w:val="center"/>
                </w:tcPr>
                <w:p w14:paraId="4CF08B3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3</w:t>
                  </w:r>
                </w:p>
              </w:tc>
              <w:tc>
                <w:tcPr>
                  <w:tcW w:w="846" w:type="pct"/>
                  <w:tcBorders>
                    <w:tl2br w:val="nil"/>
                    <w:tr2bl w:val="nil"/>
                  </w:tcBorders>
                  <w:noWrap w:val="0"/>
                  <w:vAlign w:val="center"/>
                </w:tcPr>
                <w:p w14:paraId="4AABCA2B">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一致</w:t>
                  </w:r>
                </w:p>
              </w:tc>
            </w:tr>
            <w:tr w14:paraId="5BC18D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78D441B7">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31</w:t>
                  </w:r>
                </w:p>
              </w:tc>
              <w:tc>
                <w:tcPr>
                  <w:tcW w:w="1376" w:type="pct"/>
                  <w:gridSpan w:val="2"/>
                  <w:tcBorders>
                    <w:tl2br w:val="nil"/>
                    <w:tr2bl w:val="nil"/>
                  </w:tcBorders>
                  <w:noWrap w:val="0"/>
                  <w:vAlign w:val="center"/>
                </w:tcPr>
                <w:p w14:paraId="5F2AC2D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角座阀</w:t>
                  </w:r>
                </w:p>
              </w:tc>
              <w:tc>
                <w:tcPr>
                  <w:tcW w:w="604" w:type="pct"/>
                  <w:tcBorders>
                    <w:tl2br w:val="nil"/>
                    <w:tr2bl w:val="nil"/>
                  </w:tcBorders>
                  <w:noWrap w:val="0"/>
                  <w:vAlign w:val="center"/>
                </w:tcPr>
                <w:p w14:paraId="37189AD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件</w:t>
                  </w:r>
                  <w:r>
                    <w:rPr>
                      <w:rFonts w:hint="eastAsia"/>
                      <w:sz w:val="21"/>
                      <w:szCs w:val="21"/>
                      <w:highlight w:val="none"/>
                    </w:rPr>
                    <w:t>/</w:t>
                  </w:r>
                  <w:r>
                    <w:rPr>
                      <w:rFonts w:hint="eastAsia"/>
                      <w:sz w:val="21"/>
                      <w:szCs w:val="21"/>
                      <w:highlight w:val="none"/>
                      <w:lang w:val="en-US" w:eastAsia="zh-CN"/>
                    </w:rPr>
                    <w:t>a</w:t>
                  </w:r>
                </w:p>
              </w:tc>
              <w:tc>
                <w:tcPr>
                  <w:tcW w:w="899" w:type="pct"/>
                  <w:tcBorders>
                    <w:tl2br w:val="nil"/>
                    <w:tr2bl w:val="nil"/>
                  </w:tcBorders>
                  <w:noWrap w:val="0"/>
                  <w:vAlign w:val="center"/>
                </w:tcPr>
                <w:p w14:paraId="0383D29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3000</w:t>
                  </w:r>
                </w:p>
              </w:tc>
              <w:tc>
                <w:tcPr>
                  <w:tcW w:w="1565" w:type="dxa"/>
                  <w:tcBorders>
                    <w:tl2br w:val="nil"/>
                    <w:tr2bl w:val="nil"/>
                  </w:tcBorders>
                  <w:noWrap w:val="0"/>
                  <w:vAlign w:val="center"/>
                </w:tcPr>
                <w:p w14:paraId="2931571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sz w:val="21"/>
                      <w:szCs w:val="21"/>
                      <w:highlight w:val="none"/>
                      <w:lang w:val="en-US" w:eastAsia="zh-CN"/>
                    </w:rPr>
                    <w:t>3000</w:t>
                  </w:r>
                </w:p>
              </w:tc>
              <w:tc>
                <w:tcPr>
                  <w:tcW w:w="846" w:type="pct"/>
                  <w:tcBorders>
                    <w:tl2br w:val="nil"/>
                    <w:tr2bl w:val="nil"/>
                  </w:tcBorders>
                  <w:noWrap w:val="0"/>
                  <w:vAlign w:val="center"/>
                </w:tcPr>
                <w:p w14:paraId="64621CEC">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一致</w:t>
                  </w:r>
                </w:p>
              </w:tc>
            </w:tr>
            <w:tr w14:paraId="5D5DBD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22A85837">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32</w:t>
                  </w:r>
                </w:p>
              </w:tc>
              <w:tc>
                <w:tcPr>
                  <w:tcW w:w="1376" w:type="pct"/>
                  <w:gridSpan w:val="2"/>
                  <w:tcBorders>
                    <w:tl2br w:val="nil"/>
                    <w:tr2bl w:val="nil"/>
                  </w:tcBorders>
                  <w:noWrap w:val="0"/>
                  <w:vAlign w:val="center"/>
                </w:tcPr>
                <w:p w14:paraId="7A0C3C2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过滤器</w:t>
                  </w:r>
                </w:p>
              </w:tc>
              <w:tc>
                <w:tcPr>
                  <w:tcW w:w="604" w:type="pct"/>
                  <w:tcBorders>
                    <w:tl2br w:val="nil"/>
                    <w:tr2bl w:val="nil"/>
                  </w:tcBorders>
                  <w:noWrap w:val="0"/>
                  <w:vAlign w:val="center"/>
                </w:tcPr>
                <w:p w14:paraId="392B41B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件</w:t>
                  </w:r>
                  <w:r>
                    <w:rPr>
                      <w:rFonts w:hint="eastAsia"/>
                      <w:sz w:val="21"/>
                      <w:szCs w:val="21"/>
                      <w:highlight w:val="none"/>
                    </w:rPr>
                    <w:t>/</w:t>
                  </w:r>
                  <w:r>
                    <w:rPr>
                      <w:rFonts w:hint="eastAsia"/>
                      <w:sz w:val="21"/>
                      <w:szCs w:val="21"/>
                      <w:highlight w:val="none"/>
                      <w:lang w:val="en-US" w:eastAsia="zh-CN"/>
                    </w:rPr>
                    <w:t>a</w:t>
                  </w:r>
                </w:p>
              </w:tc>
              <w:tc>
                <w:tcPr>
                  <w:tcW w:w="899" w:type="pct"/>
                  <w:tcBorders>
                    <w:tl2br w:val="nil"/>
                    <w:tr2bl w:val="nil"/>
                  </w:tcBorders>
                  <w:noWrap w:val="0"/>
                  <w:vAlign w:val="center"/>
                </w:tcPr>
                <w:p w14:paraId="3AED904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2000</w:t>
                  </w:r>
                </w:p>
              </w:tc>
              <w:tc>
                <w:tcPr>
                  <w:tcW w:w="1565" w:type="dxa"/>
                  <w:tcBorders>
                    <w:tl2br w:val="nil"/>
                    <w:tr2bl w:val="nil"/>
                  </w:tcBorders>
                  <w:noWrap w:val="0"/>
                  <w:vAlign w:val="center"/>
                </w:tcPr>
                <w:p w14:paraId="4A6AA87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sz w:val="21"/>
                      <w:szCs w:val="21"/>
                      <w:highlight w:val="none"/>
                      <w:lang w:val="en-US" w:eastAsia="zh-CN"/>
                    </w:rPr>
                    <w:t>2000</w:t>
                  </w:r>
                </w:p>
              </w:tc>
              <w:tc>
                <w:tcPr>
                  <w:tcW w:w="846" w:type="pct"/>
                  <w:tcBorders>
                    <w:tl2br w:val="nil"/>
                    <w:tr2bl w:val="nil"/>
                  </w:tcBorders>
                  <w:noWrap w:val="0"/>
                  <w:vAlign w:val="center"/>
                </w:tcPr>
                <w:p w14:paraId="71F85B6C">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一致</w:t>
                  </w:r>
                </w:p>
              </w:tc>
            </w:tr>
            <w:tr w14:paraId="17912D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6706730D">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33</w:t>
                  </w:r>
                </w:p>
              </w:tc>
              <w:tc>
                <w:tcPr>
                  <w:tcW w:w="1376" w:type="pct"/>
                  <w:gridSpan w:val="2"/>
                  <w:tcBorders>
                    <w:tl2br w:val="nil"/>
                    <w:tr2bl w:val="nil"/>
                  </w:tcBorders>
                  <w:noWrap w:val="0"/>
                  <w:vAlign w:val="center"/>
                </w:tcPr>
                <w:p w14:paraId="51D5958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手动球阀</w:t>
                  </w:r>
                </w:p>
              </w:tc>
              <w:tc>
                <w:tcPr>
                  <w:tcW w:w="604" w:type="pct"/>
                  <w:tcBorders>
                    <w:tl2br w:val="nil"/>
                    <w:tr2bl w:val="nil"/>
                  </w:tcBorders>
                  <w:noWrap w:val="0"/>
                  <w:vAlign w:val="center"/>
                </w:tcPr>
                <w:p w14:paraId="30F5910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件</w:t>
                  </w:r>
                  <w:r>
                    <w:rPr>
                      <w:rFonts w:hint="eastAsia"/>
                      <w:sz w:val="21"/>
                      <w:szCs w:val="21"/>
                      <w:highlight w:val="none"/>
                    </w:rPr>
                    <w:t>/</w:t>
                  </w:r>
                  <w:r>
                    <w:rPr>
                      <w:rFonts w:hint="eastAsia"/>
                      <w:sz w:val="21"/>
                      <w:szCs w:val="21"/>
                      <w:highlight w:val="none"/>
                      <w:lang w:val="en-US" w:eastAsia="zh-CN"/>
                    </w:rPr>
                    <w:t>a</w:t>
                  </w:r>
                </w:p>
              </w:tc>
              <w:tc>
                <w:tcPr>
                  <w:tcW w:w="899" w:type="pct"/>
                  <w:tcBorders>
                    <w:tl2br w:val="nil"/>
                    <w:tr2bl w:val="nil"/>
                  </w:tcBorders>
                  <w:noWrap w:val="0"/>
                  <w:vAlign w:val="center"/>
                </w:tcPr>
                <w:p w14:paraId="32EB234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4000</w:t>
                  </w:r>
                </w:p>
              </w:tc>
              <w:tc>
                <w:tcPr>
                  <w:tcW w:w="1565" w:type="dxa"/>
                  <w:tcBorders>
                    <w:tl2br w:val="nil"/>
                    <w:tr2bl w:val="nil"/>
                  </w:tcBorders>
                  <w:noWrap w:val="0"/>
                  <w:vAlign w:val="center"/>
                </w:tcPr>
                <w:p w14:paraId="72D0CC7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sz w:val="21"/>
                      <w:szCs w:val="21"/>
                      <w:highlight w:val="none"/>
                      <w:lang w:val="en-US" w:eastAsia="zh-CN"/>
                    </w:rPr>
                    <w:t>4000</w:t>
                  </w:r>
                </w:p>
              </w:tc>
              <w:tc>
                <w:tcPr>
                  <w:tcW w:w="846" w:type="pct"/>
                  <w:tcBorders>
                    <w:tl2br w:val="nil"/>
                    <w:tr2bl w:val="nil"/>
                  </w:tcBorders>
                  <w:noWrap w:val="0"/>
                  <w:vAlign w:val="center"/>
                </w:tcPr>
                <w:p w14:paraId="1D24D43C">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一致</w:t>
                  </w:r>
                </w:p>
              </w:tc>
            </w:tr>
            <w:tr w14:paraId="3560C9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02B9FD08">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34</w:t>
                  </w:r>
                </w:p>
              </w:tc>
              <w:tc>
                <w:tcPr>
                  <w:tcW w:w="1376" w:type="pct"/>
                  <w:gridSpan w:val="2"/>
                  <w:tcBorders>
                    <w:tl2br w:val="nil"/>
                    <w:tr2bl w:val="nil"/>
                  </w:tcBorders>
                  <w:noWrap w:val="0"/>
                  <w:vAlign w:val="center"/>
                </w:tcPr>
                <w:p w14:paraId="7CE27E7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气动球阀</w:t>
                  </w:r>
                </w:p>
              </w:tc>
              <w:tc>
                <w:tcPr>
                  <w:tcW w:w="604" w:type="pct"/>
                  <w:tcBorders>
                    <w:tl2br w:val="nil"/>
                    <w:tr2bl w:val="nil"/>
                  </w:tcBorders>
                  <w:noWrap w:val="0"/>
                  <w:vAlign w:val="center"/>
                </w:tcPr>
                <w:p w14:paraId="2514A07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件</w:t>
                  </w:r>
                  <w:r>
                    <w:rPr>
                      <w:rFonts w:hint="eastAsia"/>
                      <w:sz w:val="21"/>
                      <w:szCs w:val="21"/>
                      <w:highlight w:val="none"/>
                    </w:rPr>
                    <w:t>/</w:t>
                  </w:r>
                  <w:r>
                    <w:rPr>
                      <w:rFonts w:hint="eastAsia"/>
                      <w:sz w:val="21"/>
                      <w:szCs w:val="21"/>
                      <w:highlight w:val="none"/>
                      <w:lang w:val="en-US" w:eastAsia="zh-CN"/>
                    </w:rPr>
                    <w:t>a</w:t>
                  </w:r>
                </w:p>
              </w:tc>
              <w:tc>
                <w:tcPr>
                  <w:tcW w:w="899" w:type="pct"/>
                  <w:tcBorders>
                    <w:tl2br w:val="nil"/>
                    <w:tr2bl w:val="nil"/>
                  </w:tcBorders>
                  <w:noWrap w:val="0"/>
                  <w:vAlign w:val="center"/>
                </w:tcPr>
                <w:p w14:paraId="6F6891D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2000</w:t>
                  </w:r>
                </w:p>
              </w:tc>
              <w:tc>
                <w:tcPr>
                  <w:tcW w:w="1565" w:type="dxa"/>
                  <w:tcBorders>
                    <w:tl2br w:val="nil"/>
                    <w:tr2bl w:val="nil"/>
                  </w:tcBorders>
                  <w:noWrap w:val="0"/>
                  <w:vAlign w:val="center"/>
                </w:tcPr>
                <w:p w14:paraId="35FB647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sz w:val="21"/>
                      <w:szCs w:val="21"/>
                      <w:highlight w:val="none"/>
                      <w:lang w:val="en-US" w:eastAsia="zh-CN"/>
                    </w:rPr>
                    <w:t>2000</w:t>
                  </w:r>
                </w:p>
              </w:tc>
              <w:tc>
                <w:tcPr>
                  <w:tcW w:w="846" w:type="pct"/>
                  <w:tcBorders>
                    <w:tl2br w:val="nil"/>
                    <w:tr2bl w:val="nil"/>
                  </w:tcBorders>
                  <w:noWrap w:val="0"/>
                  <w:vAlign w:val="center"/>
                </w:tcPr>
                <w:p w14:paraId="14A89C2D">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一致</w:t>
                  </w:r>
                </w:p>
              </w:tc>
            </w:tr>
            <w:tr w14:paraId="47CAB6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543C59CE">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35</w:t>
                  </w:r>
                </w:p>
              </w:tc>
              <w:tc>
                <w:tcPr>
                  <w:tcW w:w="1376" w:type="pct"/>
                  <w:gridSpan w:val="2"/>
                  <w:tcBorders>
                    <w:tl2br w:val="nil"/>
                    <w:tr2bl w:val="nil"/>
                  </w:tcBorders>
                  <w:noWrap w:val="0"/>
                  <w:vAlign w:val="center"/>
                </w:tcPr>
                <w:p w14:paraId="7A8329A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尼龙管</w:t>
                  </w:r>
                </w:p>
              </w:tc>
              <w:tc>
                <w:tcPr>
                  <w:tcW w:w="604" w:type="pct"/>
                  <w:tcBorders>
                    <w:tl2br w:val="nil"/>
                    <w:tr2bl w:val="nil"/>
                  </w:tcBorders>
                  <w:noWrap w:val="0"/>
                  <w:vAlign w:val="center"/>
                </w:tcPr>
                <w:p w14:paraId="775739C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米/</w:t>
                  </w:r>
                  <w:r>
                    <w:rPr>
                      <w:rFonts w:hint="eastAsia"/>
                      <w:sz w:val="21"/>
                      <w:szCs w:val="21"/>
                      <w:highlight w:val="none"/>
                      <w:lang w:val="en-US" w:eastAsia="zh-CN"/>
                    </w:rPr>
                    <w:t>a</w:t>
                  </w:r>
                </w:p>
              </w:tc>
              <w:tc>
                <w:tcPr>
                  <w:tcW w:w="899" w:type="pct"/>
                  <w:tcBorders>
                    <w:tl2br w:val="nil"/>
                    <w:tr2bl w:val="nil"/>
                  </w:tcBorders>
                  <w:noWrap w:val="0"/>
                  <w:vAlign w:val="center"/>
                </w:tcPr>
                <w:p w14:paraId="5EC4729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25</w:t>
                  </w:r>
                  <w:r>
                    <w:rPr>
                      <w:rFonts w:hint="eastAsia"/>
                      <w:sz w:val="21"/>
                      <w:szCs w:val="21"/>
                      <w:highlight w:val="none"/>
                    </w:rPr>
                    <w:t>000</w:t>
                  </w:r>
                </w:p>
              </w:tc>
              <w:tc>
                <w:tcPr>
                  <w:tcW w:w="1565" w:type="dxa"/>
                  <w:tcBorders>
                    <w:tl2br w:val="nil"/>
                    <w:tr2bl w:val="nil"/>
                  </w:tcBorders>
                  <w:noWrap w:val="0"/>
                  <w:vAlign w:val="center"/>
                </w:tcPr>
                <w:p w14:paraId="68E9628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sz w:val="21"/>
                      <w:szCs w:val="21"/>
                      <w:highlight w:val="none"/>
                      <w:lang w:val="en-US" w:eastAsia="zh-CN"/>
                    </w:rPr>
                    <w:t>25</w:t>
                  </w:r>
                  <w:r>
                    <w:rPr>
                      <w:rFonts w:hint="eastAsia"/>
                      <w:sz w:val="21"/>
                      <w:szCs w:val="21"/>
                      <w:highlight w:val="none"/>
                    </w:rPr>
                    <w:t>000</w:t>
                  </w:r>
                </w:p>
              </w:tc>
              <w:tc>
                <w:tcPr>
                  <w:tcW w:w="846" w:type="pct"/>
                  <w:tcBorders>
                    <w:tl2br w:val="nil"/>
                    <w:tr2bl w:val="nil"/>
                  </w:tcBorders>
                  <w:noWrap w:val="0"/>
                  <w:vAlign w:val="center"/>
                </w:tcPr>
                <w:p w14:paraId="601D9A86">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一致</w:t>
                  </w:r>
                </w:p>
              </w:tc>
            </w:tr>
            <w:tr w14:paraId="2231C6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739B0169">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36</w:t>
                  </w:r>
                </w:p>
              </w:tc>
              <w:tc>
                <w:tcPr>
                  <w:tcW w:w="1376" w:type="pct"/>
                  <w:gridSpan w:val="2"/>
                  <w:tcBorders>
                    <w:tl2br w:val="nil"/>
                    <w:tr2bl w:val="nil"/>
                  </w:tcBorders>
                  <w:noWrap w:val="0"/>
                  <w:vAlign w:val="center"/>
                </w:tcPr>
                <w:p w14:paraId="0E84F309">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default"/>
                      <w:sz w:val="21"/>
                      <w:szCs w:val="21"/>
                      <w:highlight w:val="none"/>
                      <w:lang w:val="en-US" w:eastAsia="zh-CN"/>
                    </w:rPr>
                    <w:t>PLC控制柜</w:t>
                  </w:r>
                </w:p>
              </w:tc>
              <w:tc>
                <w:tcPr>
                  <w:tcW w:w="604" w:type="pct"/>
                  <w:tcBorders>
                    <w:tl2br w:val="nil"/>
                    <w:tr2bl w:val="nil"/>
                  </w:tcBorders>
                  <w:noWrap w:val="0"/>
                  <w:vAlign w:val="center"/>
                </w:tcPr>
                <w:p w14:paraId="6A44BDF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个/a</w:t>
                  </w:r>
                </w:p>
              </w:tc>
              <w:tc>
                <w:tcPr>
                  <w:tcW w:w="899" w:type="pct"/>
                  <w:tcBorders>
                    <w:tl2br w:val="nil"/>
                    <w:tr2bl w:val="nil"/>
                  </w:tcBorders>
                  <w:noWrap w:val="0"/>
                  <w:vAlign w:val="center"/>
                </w:tcPr>
                <w:p w14:paraId="7EB45B1C">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2000</w:t>
                  </w:r>
                </w:p>
              </w:tc>
              <w:tc>
                <w:tcPr>
                  <w:tcW w:w="1565" w:type="dxa"/>
                  <w:tcBorders>
                    <w:tl2br w:val="nil"/>
                    <w:tr2bl w:val="nil"/>
                  </w:tcBorders>
                  <w:noWrap w:val="0"/>
                  <w:vAlign w:val="center"/>
                </w:tcPr>
                <w:p w14:paraId="633B04C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sz w:val="21"/>
                      <w:szCs w:val="21"/>
                      <w:highlight w:val="none"/>
                      <w:lang w:val="en-US" w:eastAsia="zh-CN"/>
                    </w:rPr>
                    <w:t>2000</w:t>
                  </w:r>
                </w:p>
              </w:tc>
              <w:tc>
                <w:tcPr>
                  <w:tcW w:w="846" w:type="pct"/>
                  <w:tcBorders>
                    <w:tl2br w:val="nil"/>
                    <w:tr2bl w:val="nil"/>
                  </w:tcBorders>
                  <w:noWrap w:val="0"/>
                  <w:vAlign w:val="center"/>
                </w:tcPr>
                <w:p w14:paraId="32AA838D">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一致</w:t>
                  </w:r>
                </w:p>
              </w:tc>
            </w:tr>
            <w:tr w14:paraId="50F2F8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033C58CF">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37</w:t>
                  </w:r>
                </w:p>
              </w:tc>
              <w:tc>
                <w:tcPr>
                  <w:tcW w:w="1376" w:type="pct"/>
                  <w:gridSpan w:val="2"/>
                  <w:tcBorders>
                    <w:tl2br w:val="nil"/>
                    <w:tr2bl w:val="nil"/>
                  </w:tcBorders>
                  <w:noWrap w:val="0"/>
                  <w:vAlign w:val="center"/>
                </w:tcPr>
                <w:p w14:paraId="7B915B3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气控箱</w:t>
                  </w:r>
                </w:p>
              </w:tc>
              <w:tc>
                <w:tcPr>
                  <w:tcW w:w="604" w:type="pct"/>
                  <w:tcBorders>
                    <w:tl2br w:val="nil"/>
                    <w:tr2bl w:val="nil"/>
                  </w:tcBorders>
                  <w:noWrap w:val="0"/>
                  <w:vAlign w:val="center"/>
                </w:tcPr>
                <w:p w14:paraId="0A73B00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个/a</w:t>
                  </w:r>
                </w:p>
              </w:tc>
              <w:tc>
                <w:tcPr>
                  <w:tcW w:w="899" w:type="pct"/>
                  <w:tcBorders>
                    <w:tl2br w:val="nil"/>
                    <w:tr2bl w:val="nil"/>
                  </w:tcBorders>
                  <w:noWrap w:val="0"/>
                  <w:vAlign w:val="center"/>
                </w:tcPr>
                <w:p w14:paraId="0FC45E1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1000</w:t>
                  </w:r>
                </w:p>
              </w:tc>
              <w:tc>
                <w:tcPr>
                  <w:tcW w:w="1565" w:type="dxa"/>
                  <w:tcBorders>
                    <w:tl2br w:val="nil"/>
                    <w:tr2bl w:val="nil"/>
                  </w:tcBorders>
                  <w:noWrap w:val="0"/>
                  <w:vAlign w:val="center"/>
                </w:tcPr>
                <w:p w14:paraId="52056D2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sz w:val="21"/>
                      <w:szCs w:val="21"/>
                      <w:highlight w:val="none"/>
                      <w:lang w:val="en-US" w:eastAsia="zh-CN"/>
                    </w:rPr>
                    <w:t>1000</w:t>
                  </w:r>
                </w:p>
              </w:tc>
              <w:tc>
                <w:tcPr>
                  <w:tcW w:w="846" w:type="pct"/>
                  <w:tcBorders>
                    <w:tl2br w:val="nil"/>
                    <w:tr2bl w:val="nil"/>
                  </w:tcBorders>
                  <w:noWrap w:val="0"/>
                  <w:vAlign w:val="center"/>
                </w:tcPr>
                <w:p w14:paraId="2D4F9917">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一致</w:t>
                  </w:r>
                </w:p>
              </w:tc>
            </w:tr>
            <w:tr w14:paraId="1ACFF6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3FA7AD75">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38</w:t>
                  </w:r>
                </w:p>
              </w:tc>
              <w:tc>
                <w:tcPr>
                  <w:tcW w:w="1376" w:type="pct"/>
                  <w:gridSpan w:val="2"/>
                  <w:tcBorders>
                    <w:tl2br w:val="nil"/>
                    <w:tr2bl w:val="nil"/>
                  </w:tcBorders>
                  <w:noWrap w:val="0"/>
                  <w:vAlign w:val="center"/>
                </w:tcPr>
                <w:p w14:paraId="6423201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焊条</w:t>
                  </w:r>
                </w:p>
              </w:tc>
              <w:tc>
                <w:tcPr>
                  <w:tcW w:w="604" w:type="pct"/>
                  <w:tcBorders>
                    <w:tl2br w:val="nil"/>
                    <w:tr2bl w:val="nil"/>
                  </w:tcBorders>
                  <w:noWrap w:val="0"/>
                  <w:vAlign w:val="center"/>
                </w:tcPr>
                <w:p w14:paraId="1263CEA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rPr>
                    <w:t>t/a</w:t>
                  </w:r>
                </w:p>
              </w:tc>
              <w:tc>
                <w:tcPr>
                  <w:tcW w:w="899" w:type="pct"/>
                  <w:tcBorders>
                    <w:tl2br w:val="nil"/>
                    <w:tr2bl w:val="nil"/>
                  </w:tcBorders>
                  <w:noWrap w:val="0"/>
                  <w:vAlign w:val="center"/>
                </w:tcPr>
                <w:p w14:paraId="3EFC891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1</w:t>
                  </w:r>
                </w:p>
              </w:tc>
              <w:tc>
                <w:tcPr>
                  <w:tcW w:w="1565" w:type="dxa"/>
                  <w:tcBorders>
                    <w:tl2br w:val="nil"/>
                    <w:tr2bl w:val="nil"/>
                  </w:tcBorders>
                  <w:noWrap w:val="0"/>
                  <w:vAlign w:val="center"/>
                </w:tcPr>
                <w:p w14:paraId="28C53BB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color w:val="auto"/>
                      <w:sz w:val="21"/>
                      <w:szCs w:val="21"/>
                      <w:highlight w:val="none"/>
                      <w:u w:val="none"/>
                      <w:lang w:val="en-US" w:eastAsia="zh-CN"/>
                    </w:rPr>
                  </w:pPr>
                  <w:r>
                    <w:rPr>
                      <w:rFonts w:hint="eastAsia"/>
                      <w:sz w:val="21"/>
                      <w:szCs w:val="21"/>
                      <w:highlight w:val="none"/>
                      <w:lang w:val="en-US" w:eastAsia="zh-CN"/>
                    </w:rPr>
                    <w:t>1</w:t>
                  </w:r>
                </w:p>
              </w:tc>
              <w:tc>
                <w:tcPr>
                  <w:tcW w:w="846" w:type="pct"/>
                  <w:tcBorders>
                    <w:tl2br w:val="nil"/>
                    <w:tr2bl w:val="nil"/>
                  </w:tcBorders>
                  <w:noWrap w:val="0"/>
                  <w:vAlign w:val="center"/>
                </w:tcPr>
                <w:p w14:paraId="0716711A">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一致</w:t>
                  </w:r>
                </w:p>
              </w:tc>
            </w:tr>
            <w:tr w14:paraId="4C1C23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8" w:type="dxa"/>
                  <w:tcBorders>
                    <w:tl2br w:val="nil"/>
                    <w:tr2bl w:val="nil"/>
                  </w:tcBorders>
                  <w:noWrap w:val="0"/>
                  <w:vAlign w:val="center"/>
                </w:tcPr>
                <w:p w14:paraId="6A461C90">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eastAsia"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39</w:t>
                  </w:r>
                </w:p>
              </w:tc>
              <w:tc>
                <w:tcPr>
                  <w:tcW w:w="1376" w:type="pct"/>
                  <w:gridSpan w:val="2"/>
                  <w:tcBorders>
                    <w:tl2br w:val="nil"/>
                    <w:tr2bl w:val="nil"/>
                  </w:tcBorders>
                  <w:noWrap w:val="0"/>
                  <w:vAlign w:val="center"/>
                </w:tcPr>
                <w:p w14:paraId="38D64EB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eastAsia="宋体"/>
                      <w:sz w:val="21"/>
                      <w:szCs w:val="21"/>
                      <w:highlight w:val="none"/>
                      <w:lang w:val="en-US" w:eastAsia="zh-CN"/>
                    </w:rPr>
                  </w:pPr>
                  <w:r>
                    <w:rPr>
                      <w:rFonts w:hint="eastAsia"/>
                      <w:sz w:val="21"/>
                      <w:szCs w:val="21"/>
                      <w:highlight w:val="none"/>
                      <w:lang w:val="en-US" w:eastAsia="zh-CN"/>
                    </w:rPr>
                    <w:t>醇酸面漆</w:t>
                  </w:r>
                </w:p>
              </w:tc>
              <w:tc>
                <w:tcPr>
                  <w:tcW w:w="604" w:type="pct"/>
                  <w:tcBorders>
                    <w:tl2br w:val="nil"/>
                    <w:tr2bl w:val="nil"/>
                  </w:tcBorders>
                  <w:noWrap w:val="0"/>
                  <w:vAlign w:val="center"/>
                </w:tcPr>
                <w:p w14:paraId="3C208C1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rPr>
                  </w:pPr>
                  <w:r>
                    <w:rPr>
                      <w:rFonts w:hint="eastAsia"/>
                      <w:sz w:val="21"/>
                      <w:szCs w:val="21"/>
                      <w:highlight w:val="none"/>
                    </w:rPr>
                    <w:t>t/a</w:t>
                  </w:r>
                </w:p>
              </w:tc>
              <w:tc>
                <w:tcPr>
                  <w:tcW w:w="899" w:type="pct"/>
                  <w:tcBorders>
                    <w:tl2br w:val="nil"/>
                    <w:tr2bl w:val="nil"/>
                  </w:tcBorders>
                  <w:noWrap w:val="0"/>
                  <w:vAlign w:val="center"/>
                </w:tcPr>
                <w:p w14:paraId="2C9387EC">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sz w:val="21"/>
                      <w:szCs w:val="21"/>
                      <w:highlight w:val="none"/>
                      <w:lang w:val="en-US" w:eastAsia="zh-CN"/>
                    </w:rPr>
                  </w:pPr>
                  <w:r>
                    <w:rPr>
                      <w:rFonts w:hint="eastAsia"/>
                      <w:sz w:val="21"/>
                      <w:szCs w:val="21"/>
                      <w:highlight w:val="none"/>
                      <w:lang w:val="en-US" w:eastAsia="zh-CN"/>
                    </w:rPr>
                    <w:t>2.672</w:t>
                  </w:r>
                </w:p>
              </w:tc>
              <w:tc>
                <w:tcPr>
                  <w:tcW w:w="1565" w:type="dxa"/>
                  <w:tcBorders>
                    <w:tl2br w:val="nil"/>
                    <w:tr2bl w:val="nil"/>
                  </w:tcBorders>
                  <w:noWrap w:val="0"/>
                  <w:vAlign w:val="center"/>
                </w:tcPr>
                <w:p w14:paraId="77918C0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2.672</w:t>
                  </w:r>
                </w:p>
              </w:tc>
              <w:tc>
                <w:tcPr>
                  <w:tcW w:w="846" w:type="pct"/>
                  <w:tcBorders>
                    <w:tl2br w:val="nil"/>
                    <w:tr2bl w:val="nil"/>
                  </w:tcBorders>
                  <w:noWrap w:val="0"/>
                  <w:vAlign w:val="center"/>
                </w:tcPr>
                <w:p w14:paraId="07D1706C">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cs="Times New Roman"/>
                      <w:sz w:val="21"/>
                      <w:szCs w:val="21"/>
                      <w:vertAlign w:val="baseline"/>
                      <w:lang w:val="en-US" w:eastAsia="zh-CN"/>
                    </w:rPr>
                  </w:pPr>
                  <w:r>
                    <w:rPr>
                      <w:rFonts w:hint="eastAsia" w:cs="Times New Roman"/>
                      <w:sz w:val="21"/>
                      <w:szCs w:val="21"/>
                      <w:vertAlign w:val="baseline"/>
                      <w:lang w:val="en-US" w:eastAsia="zh-CN"/>
                    </w:rPr>
                    <w:t>一致</w:t>
                  </w:r>
                </w:p>
              </w:tc>
            </w:tr>
            <w:tr w14:paraId="215DFD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8" w:type="dxa"/>
                  <w:tcBorders>
                    <w:tl2br w:val="nil"/>
                    <w:tr2bl w:val="nil"/>
                  </w:tcBorders>
                  <w:noWrap w:val="0"/>
                  <w:vAlign w:val="center"/>
                </w:tcPr>
                <w:p w14:paraId="01FDEC7B">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eastAsia"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40</w:t>
                  </w:r>
                </w:p>
              </w:tc>
              <w:tc>
                <w:tcPr>
                  <w:tcW w:w="1376" w:type="pct"/>
                  <w:gridSpan w:val="2"/>
                  <w:tcBorders>
                    <w:tl2br w:val="nil"/>
                    <w:tr2bl w:val="nil"/>
                  </w:tcBorders>
                  <w:noWrap w:val="0"/>
                  <w:vAlign w:val="center"/>
                </w:tcPr>
                <w:p w14:paraId="156795E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sz w:val="21"/>
                      <w:szCs w:val="21"/>
                      <w:highlight w:val="none"/>
                      <w:lang w:val="en-US" w:eastAsia="zh-CN"/>
                    </w:rPr>
                  </w:pPr>
                  <w:r>
                    <w:rPr>
                      <w:rFonts w:hint="eastAsia"/>
                      <w:sz w:val="21"/>
                      <w:szCs w:val="21"/>
                      <w:highlight w:val="none"/>
                      <w:lang w:val="en-US" w:eastAsia="zh-CN"/>
                    </w:rPr>
                    <w:t>稀释剂</w:t>
                  </w:r>
                </w:p>
              </w:tc>
              <w:tc>
                <w:tcPr>
                  <w:tcW w:w="604" w:type="pct"/>
                  <w:tcBorders>
                    <w:tl2br w:val="nil"/>
                    <w:tr2bl w:val="nil"/>
                  </w:tcBorders>
                  <w:noWrap w:val="0"/>
                  <w:vAlign w:val="center"/>
                </w:tcPr>
                <w:p w14:paraId="35D5B8E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rPr>
                  </w:pPr>
                  <w:r>
                    <w:rPr>
                      <w:rFonts w:hint="eastAsia"/>
                      <w:sz w:val="21"/>
                      <w:szCs w:val="21"/>
                      <w:highlight w:val="none"/>
                    </w:rPr>
                    <w:t>t/a</w:t>
                  </w:r>
                </w:p>
              </w:tc>
              <w:tc>
                <w:tcPr>
                  <w:tcW w:w="899" w:type="pct"/>
                  <w:tcBorders>
                    <w:tl2br w:val="nil"/>
                    <w:tr2bl w:val="nil"/>
                  </w:tcBorders>
                  <w:noWrap w:val="0"/>
                  <w:vAlign w:val="center"/>
                </w:tcPr>
                <w:p w14:paraId="7B3608E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sz w:val="21"/>
                      <w:szCs w:val="21"/>
                      <w:highlight w:val="none"/>
                      <w:lang w:val="en-US" w:eastAsia="zh-CN"/>
                    </w:rPr>
                  </w:pPr>
                  <w:r>
                    <w:rPr>
                      <w:rFonts w:hint="eastAsia"/>
                      <w:sz w:val="21"/>
                      <w:szCs w:val="21"/>
                      <w:highlight w:val="none"/>
                      <w:lang w:val="en-US" w:eastAsia="zh-CN"/>
                    </w:rPr>
                    <w:t>0.668</w:t>
                  </w:r>
                </w:p>
              </w:tc>
              <w:tc>
                <w:tcPr>
                  <w:tcW w:w="1565" w:type="dxa"/>
                  <w:tcBorders>
                    <w:tl2br w:val="nil"/>
                    <w:tr2bl w:val="nil"/>
                  </w:tcBorders>
                  <w:noWrap w:val="0"/>
                  <w:vAlign w:val="center"/>
                </w:tcPr>
                <w:p w14:paraId="745BC0D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1"/>
                      <w:szCs w:val="21"/>
                      <w:highlight w:val="none"/>
                      <w:lang w:val="en-US" w:eastAsia="zh-CN"/>
                    </w:rPr>
                  </w:pPr>
                  <w:r>
                    <w:rPr>
                      <w:rFonts w:hint="eastAsia"/>
                      <w:sz w:val="21"/>
                      <w:szCs w:val="21"/>
                      <w:highlight w:val="none"/>
                      <w:lang w:val="en-US" w:eastAsia="zh-CN"/>
                    </w:rPr>
                    <w:t>0.668</w:t>
                  </w:r>
                </w:p>
              </w:tc>
              <w:tc>
                <w:tcPr>
                  <w:tcW w:w="846" w:type="pct"/>
                  <w:tcBorders>
                    <w:tl2br w:val="nil"/>
                    <w:tr2bl w:val="nil"/>
                  </w:tcBorders>
                  <w:noWrap w:val="0"/>
                  <w:vAlign w:val="center"/>
                </w:tcPr>
                <w:p w14:paraId="7E27A877">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cs="Times New Roman"/>
                      <w:sz w:val="21"/>
                      <w:szCs w:val="21"/>
                      <w:vertAlign w:val="baseline"/>
                      <w:lang w:val="en-US" w:eastAsia="zh-CN"/>
                    </w:rPr>
                  </w:pPr>
                  <w:r>
                    <w:rPr>
                      <w:rFonts w:hint="eastAsia" w:cs="Times New Roman"/>
                      <w:sz w:val="21"/>
                      <w:szCs w:val="21"/>
                      <w:vertAlign w:val="baseline"/>
                      <w:lang w:val="en-US" w:eastAsia="zh-CN"/>
                    </w:rPr>
                    <w:t>一致</w:t>
                  </w:r>
                </w:p>
              </w:tc>
            </w:tr>
            <w:tr w14:paraId="2E1C08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1050469F">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41</w:t>
                  </w:r>
                </w:p>
              </w:tc>
              <w:tc>
                <w:tcPr>
                  <w:tcW w:w="1376" w:type="pct"/>
                  <w:gridSpan w:val="2"/>
                  <w:tcBorders>
                    <w:tl2br w:val="nil"/>
                    <w:tr2bl w:val="nil"/>
                  </w:tcBorders>
                  <w:noWrap w:val="0"/>
                  <w:vAlign w:val="center"/>
                </w:tcPr>
                <w:p w14:paraId="73BD27F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val="0"/>
                      <w:sz w:val="21"/>
                      <w:szCs w:val="21"/>
                      <w:highlight w:val="none"/>
                      <w:u w:val="none"/>
                    </w:rPr>
                  </w:pPr>
                  <w:r>
                    <w:rPr>
                      <w:sz w:val="21"/>
                      <w:szCs w:val="21"/>
                    </w:rPr>
                    <w:t>水</w:t>
                  </w:r>
                </w:p>
              </w:tc>
              <w:tc>
                <w:tcPr>
                  <w:tcW w:w="604" w:type="pct"/>
                  <w:tcBorders>
                    <w:tl2br w:val="nil"/>
                    <w:tr2bl w:val="nil"/>
                  </w:tcBorders>
                  <w:noWrap w:val="0"/>
                  <w:vAlign w:val="center"/>
                </w:tcPr>
                <w:p w14:paraId="2920F7FD">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rPr>
                  </w:pPr>
                  <w:r>
                    <w:rPr>
                      <w:sz w:val="21"/>
                      <w:szCs w:val="21"/>
                    </w:rPr>
                    <w:t>m</w:t>
                  </w:r>
                  <w:r>
                    <w:rPr>
                      <w:sz w:val="21"/>
                      <w:szCs w:val="21"/>
                      <w:vertAlign w:val="superscript"/>
                    </w:rPr>
                    <w:t>3</w:t>
                  </w:r>
                  <w:r>
                    <w:rPr>
                      <w:sz w:val="21"/>
                      <w:szCs w:val="21"/>
                    </w:rPr>
                    <w:t>/a</w:t>
                  </w:r>
                </w:p>
              </w:tc>
              <w:tc>
                <w:tcPr>
                  <w:tcW w:w="899" w:type="pct"/>
                  <w:tcBorders>
                    <w:tl2br w:val="nil"/>
                    <w:tr2bl w:val="nil"/>
                  </w:tcBorders>
                  <w:noWrap w:val="0"/>
                  <w:vAlign w:val="center"/>
                </w:tcPr>
                <w:p w14:paraId="7881278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cs="Times New Roman"/>
                      <w:b w:val="0"/>
                      <w:bCs w:val="0"/>
                      <w:color w:val="auto"/>
                      <w:sz w:val="21"/>
                      <w:szCs w:val="21"/>
                      <w:highlight w:val="none"/>
                      <w:u w:val="none"/>
                      <w:lang w:val="en-US" w:eastAsia="zh-CN"/>
                    </w:rPr>
                  </w:pPr>
                  <w:r>
                    <w:rPr>
                      <w:rFonts w:hint="eastAsia"/>
                      <w:b w:val="0"/>
                      <w:bCs w:val="0"/>
                      <w:sz w:val="21"/>
                      <w:szCs w:val="21"/>
                      <w:u w:val="none"/>
                      <w:lang w:val="en-US" w:eastAsia="zh-CN"/>
                    </w:rPr>
                    <w:t>/</w:t>
                  </w:r>
                </w:p>
              </w:tc>
              <w:tc>
                <w:tcPr>
                  <w:tcW w:w="1565" w:type="dxa"/>
                  <w:tcBorders>
                    <w:tl2br w:val="nil"/>
                    <w:tr2bl w:val="nil"/>
                  </w:tcBorders>
                  <w:noWrap w:val="0"/>
                  <w:vAlign w:val="center"/>
                </w:tcPr>
                <w:p w14:paraId="0911666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b w:val="0"/>
                      <w:bCs w:val="0"/>
                      <w:sz w:val="21"/>
                      <w:szCs w:val="21"/>
                      <w:u w:val="none"/>
                      <w:lang w:val="en-US" w:eastAsia="zh-CN"/>
                    </w:rPr>
                    <w:t>/</w:t>
                  </w:r>
                </w:p>
              </w:tc>
              <w:tc>
                <w:tcPr>
                  <w:tcW w:w="846" w:type="pct"/>
                  <w:tcBorders>
                    <w:tl2br w:val="nil"/>
                    <w:tr2bl w:val="nil"/>
                  </w:tcBorders>
                  <w:noWrap w:val="0"/>
                  <w:vAlign w:val="center"/>
                </w:tcPr>
                <w:p w14:paraId="31946E3C">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2DAE5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606EC47C">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42</w:t>
                  </w:r>
                </w:p>
              </w:tc>
              <w:tc>
                <w:tcPr>
                  <w:tcW w:w="1376" w:type="pct"/>
                  <w:gridSpan w:val="2"/>
                  <w:tcBorders>
                    <w:tl2br w:val="nil"/>
                    <w:tr2bl w:val="nil"/>
                  </w:tcBorders>
                  <w:noWrap w:val="0"/>
                  <w:vAlign w:val="center"/>
                </w:tcPr>
                <w:p w14:paraId="21EF426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val="0"/>
                      <w:sz w:val="21"/>
                      <w:szCs w:val="21"/>
                      <w:highlight w:val="none"/>
                      <w:u w:val="none"/>
                    </w:rPr>
                  </w:pPr>
                  <w:r>
                    <w:rPr>
                      <w:sz w:val="21"/>
                      <w:szCs w:val="21"/>
                    </w:rPr>
                    <w:t>电</w:t>
                  </w:r>
                </w:p>
              </w:tc>
              <w:tc>
                <w:tcPr>
                  <w:tcW w:w="604" w:type="pct"/>
                  <w:tcBorders>
                    <w:tl2br w:val="nil"/>
                    <w:tr2bl w:val="nil"/>
                  </w:tcBorders>
                  <w:noWrap w:val="0"/>
                  <w:vAlign w:val="center"/>
                </w:tcPr>
                <w:p w14:paraId="32149D0B">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rPr>
                  </w:pPr>
                  <w:r>
                    <w:rPr>
                      <w:rFonts w:hint="default" w:ascii="Times New Roman" w:hAnsi="Times New Roman" w:eastAsia="宋体" w:cs="Times New Roman"/>
                      <w:b w:val="0"/>
                      <w:bCs w:val="0"/>
                      <w:color w:val="auto"/>
                      <w:sz w:val="21"/>
                      <w:szCs w:val="21"/>
                      <w:highlight w:val="none"/>
                      <w:u w:val="none"/>
                    </w:rPr>
                    <w:t>万kwh/a</w:t>
                  </w:r>
                </w:p>
              </w:tc>
              <w:tc>
                <w:tcPr>
                  <w:tcW w:w="899" w:type="pct"/>
                  <w:tcBorders>
                    <w:tl2br w:val="nil"/>
                    <w:tr2bl w:val="nil"/>
                  </w:tcBorders>
                  <w:noWrap w:val="0"/>
                  <w:vAlign w:val="center"/>
                </w:tcPr>
                <w:p w14:paraId="457EDC5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cs="Times New Roman"/>
                      <w:b w:val="0"/>
                      <w:bCs w:val="0"/>
                      <w:color w:val="auto"/>
                      <w:sz w:val="21"/>
                      <w:szCs w:val="21"/>
                      <w:highlight w:val="none"/>
                      <w:u w:val="none"/>
                      <w:lang w:val="en-US" w:eastAsia="zh-CN"/>
                    </w:rPr>
                  </w:pPr>
                  <w:r>
                    <w:rPr>
                      <w:rFonts w:hint="eastAsia"/>
                      <w:b w:val="0"/>
                      <w:bCs w:val="0"/>
                      <w:sz w:val="21"/>
                      <w:szCs w:val="21"/>
                      <w:u w:val="none"/>
                      <w:lang w:val="en-US" w:eastAsia="zh-CN"/>
                    </w:rPr>
                    <w:t>10</w:t>
                  </w:r>
                </w:p>
              </w:tc>
              <w:tc>
                <w:tcPr>
                  <w:tcW w:w="1565" w:type="dxa"/>
                  <w:tcBorders>
                    <w:tl2br w:val="nil"/>
                    <w:tr2bl w:val="nil"/>
                  </w:tcBorders>
                  <w:noWrap w:val="0"/>
                  <w:vAlign w:val="center"/>
                </w:tcPr>
                <w:p w14:paraId="55F54F9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b w:val="0"/>
                      <w:bCs w:val="0"/>
                      <w:sz w:val="21"/>
                      <w:szCs w:val="21"/>
                      <w:u w:val="none"/>
                      <w:lang w:val="en-US" w:eastAsia="zh-CN"/>
                    </w:rPr>
                    <w:t>8</w:t>
                  </w:r>
                </w:p>
              </w:tc>
              <w:tc>
                <w:tcPr>
                  <w:tcW w:w="846" w:type="pct"/>
                  <w:tcBorders>
                    <w:tl2br w:val="nil"/>
                    <w:tr2bl w:val="nil"/>
                  </w:tcBorders>
                  <w:noWrap w:val="0"/>
                  <w:vAlign w:val="center"/>
                </w:tcPr>
                <w:p w14:paraId="5ABCAEAB">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减少</w:t>
                  </w:r>
                </w:p>
              </w:tc>
            </w:tr>
          </w:tbl>
          <w:p w14:paraId="564A95EC">
            <w:pPr>
              <w:pStyle w:val="31"/>
              <w:keepNext w:val="0"/>
              <w:keepLines w:val="0"/>
              <w:pageBreakBefore w:val="0"/>
              <w:widowControl/>
              <w:kinsoku/>
              <w:wordWrap/>
              <w:overflowPunct/>
              <w:topLinePunct w:val="0"/>
              <w:autoSpaceDE/>
              <w:autoSpaceDN/>
              <w:bidi w:val="0"/>
              <w:adjustRightInd w:val="0"/>
              <w:snapToGrid w:val="0"/>
              <w:spacing w:after="0" w:line="480" w:lineRule="exact"/>
              <w:ind w:left="0" w:leftChars="0" w:firstLine="0" w:firstLineChars="0"/>
              <w:textAlignment w:val="baseline"/>
              <w:outlineLvl w:val="9"/>
              <w:rPr>
                <w:rFonts w:hint="default" w:ascii="Times New Roman" w:hAnsi="Times New Roman" w:cs="Times New Roman" w:eastAsiaTheme="minorEastAsia"/>
                <w:b/>
                <w:bCs/>
                <w:color w:val="auto"/>
                <w:kern w:val="0"/>
                <w:sz w:val="24"/>
                <w:szCs w:val="24"/>
                <w:lang w:val="en-US" w:eastAsia="zh-CN" w:bidi="ar-SA"/>
              </w:rPr>
            </w:pPr>
            <w:r>
              <w:rPr>
                <w:rFonts w:hint="eastAsia" w:cs="Times New Roman" w:eastAsiaTheme="minorEastAsia"/>
                <w:b/>
                <w:bCs/>
                <w:color w:val="auto"/>
                <w:kern w:val="0"/>
                <w:sz w:val="24"/>
                <w:szCs w:val="24"/>
                <w:lang w:val="en-US" w:eastAsia="zh-CN" w:bidi="ar-SA"/>
              </w:rPr>
              <w:t>水平衡分析</w:t>
            </w:r>
          </w:p>
          <w:p w14:paraId="13B9FA1F">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本次扩建</w:t>
            </w:r>
            <w:r>
              <w:rPr>
                <w:rFonts w:hint="eastAsia" w:ascii="Times New Roman" w:hAnsi="Times New Roman" w:eastAsia="宋体" w:cs="Times New Roman"/>
                <w:color w:val="000000"/>
                <w:sz w:val="24"/>
                <w:szCs w:val="24"/>
                <w:highlight w:val="none"/>
              </w:rPr>
              <w:t>项目</w:t>
            </w:r>
            <w:r>
              <w:rPr>
                <w:rFonts w:hint="eastAsia" w:ascii="Times New Roman" w:hAnsi="Times New Roman" w:eastAsia="宋体" w:cs="Times New Roman"/>
                <w:color w:val="000000"/>
                <w:sz w:val="24"/>
                <w:szCs w:val="24"/>
                <w:highlight w:val="none"/>
                <w:lang w:val="en-US" w:eastAsia="zh-CN"/>
              </w:rPr>
              <w:t>无生产用水，且不</w:t>
            </w:r>
            <w:r>
              <w:rPr>
                <w:rFonts w:hint="default" w:ascii="Times New Roman" w:hAnsi="Times New Roman" w:eastAsia="宋体" w:cs="Times New Roman"/>
                <w:color w:val="000000"/>
                <w:sz w:val="24"/>
                <w:szCs w:val="24"/>
                <w:highlight w:val="none"/>
              </w:rPr>
              <w:t>新增劳动定员，</w:t>
            </w:r>
            <w:r>
              <w:rPr>
                <w:rFonts w:hint="eastAsia" w:ascii="Times New Roman" w:hAnsi="Times New Roman" w:eastAsia="宋体" w:cs="Times New Roman"/>
                <w:color w:val="000000"/>
                <w:sz w:val="24"/>
                <w:szCs w:val="24"/>
                <w:highlight w:val="none"/>
                <w:lang w:val="en-US" w:eastAsia="zh-CN"/>
              </w:rPr>
              <w:t>依托现有工程劳动定员80人，故无废水产生。</w:t>
            </w:r>
          </w:p>
          <w:p w14:paraId="183E9C59">
            <w:pPr>
              <w:pStyle w:val="5"/>
              <w:keepNext/>
              <w:keepLines/>
              <w:pageBreakBefore w:val="0"/>
              <w:widowControl/>
              <w:kinsoku/>
              <w:wordWrap/>
              <w:overflowPunct/>
              <w:topLinePunct w:val="0"/>
              <w:autoSpaceDE/>
              <w:autoSpaceDN/>
              <w:bidi w:val="0"/>
              <w:adjustRightInd w:val="0"/>
              <w:snapToGrid w:val="0"/>
              <w:spacing w:before="0" w:beforeLines="0" w:after="0" w:afterLines="0" w:line="50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主要工艺流程及产物环节</w:t>
            </w:r>
          </w:p>
          <w:p w14:paraId="4460A02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b/>
                <w:sz w:val="24"/>
                <w:szCs w:val="24"/>
                <w:highlight w:val="none"/>
                <w:lang w:val="en-US" w:eastAsia="zh-CN"/>
              </w:rPr>
            </w:pPr>
            <w:r>
              <w:drawing>
                <wp:anchor distT="0" distB="0" distL="114935" distR="114935" simplePos="0" relativeHeight="251682816" behindDoc="0" locked="0" layoutInCell="1" allowOverlap="1">
                  <wp:simplePos x="0" y="0"/>
                  <wp:positionH relativeFrom="column">
                    <wp:posOffset>20320</wp:posOffset>
                  </wp:positionH>
                  <wp:positionV relativeFrom="paragraph">
                    <wp:posOffset>1053465</wp:posOffset>
                  </wp:positionV>
                  <wp:extent cx="5536565" cy="2970530"/>
                  <wp:effectExtent l="0" t="0" r="6985" b="127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7"/>
                          <a:stretch>
                            <a:fillRect/>
                          </a:stretch>
                        </pic:blipFill>
                        <pic:spPr>
                          <a:xfrm>
                            <a:off x="0" y="0"/>
                            <a:ext cx="5536565" cy="2970530"/>
                          </a:xfrm>
                          <a:prstGeom prst="rect">
                            <a:avLst/>
                          </a:prstGeom>
                          <a:noFill/>
                          <a:ln>
                            <a:noFill/>
                          </a:ln>
                        </pic:spPr>
                      </pic:pic>
                    </a:graphicData>
                  </a:graphic>
                </wp:anchor>
              </w:drawing>
            </w:r>
            <w:r>
              <w:rPr>
                <w:rFonts w:hint="eastAsia" w:ascii="Times New Roman" w:hAnsi="Times New Roman"/>
                <w:sz w:val="24"/>
                <w:szCs w:val="24"/>
                <w:highlight w:val="none"/>
                <w:lang w:val="en-US" w:eastAsia="zh-CN"/>
              </w:rPr>
              <w:t>本项目</w:t>
            </w:r>
            <w:r>
              <w:rPr>
                <w:rFonts w:hint="eastAsia"/>
                <w:sz w:val="24"/>
                <w:szCs w:val="24"/>
                <w:highlight w:val="none"/>
                <w:lang w:val="en-US" w:eastAsia="zh-CN"/>
              </w:rPr>
              <w:t>（一期）</w:t>
            </w:r>
            <w:r>
              <w:rPr>
                <w:rFonts w:hint="eastAsia" w:ascii="Times New Roman" w:hAnsi="Times New Roman"/>
                <w:sz w:val="24"/>
                <w:szCs w:val="24"/>
                <w:highlight w:val="none"/>
                <w:lang w:val="en-US" w:eastAsia="zh-CN"/>
              </w:rPr>
              <w:t>产品</w:t>
            </w:r>
            <w:r>
              <w:rPr>
                <w:rFonts w:hint="eastAsia" w:ascii="Times New Roman" w:hAnsi="Times New Roman" w:eastAsia="宋体" w:cs="Times New Roman"/>
                <w:sz w:val="24"/>
                <w:szCs w:val="24"/>
                <w:highlight w:val="none"/>
                <w:lang w:val="en-US" w:eastAsia="zh-CN"/>
              </w:rPr>
              <w:t>为气力输送装置，由</w:t>
            </w:r>
            <w:r>
              <w:rPr>
                <w:rFonts w:hint="eastAsia" w:ascii="Times New Roman" w:hAnsi="Times New Roman"/>
                <w:sz w:val="24"/>
                <w:szCs w:val="24"/>
                <w:highlight w:val="none"/>
                <w:lang w:val="en-US" w:eastAsia="zh-CN"/>
              </w:rPr>
              <w:t>给料机、</w:t>
            </w:r>
            <w:r>
              <w:rPr>
                <w:rFonts w:hint="eastAsia" w:ascii="Times New Roman" w:hAnsi="Times New Roman" w:eastAsia="宋体" w:cs="Times New Roman"/>
                <w:b w:val="0"/>
                <w:bCs w:val="0"/>
                <w:color w:val="000000"/>
                <w:sz w:val="24"/>
                <w:szCs w:val="24"/>
                <w:highlight w:val="none"/>
                <w:lang w:val="en-US" w:eastAsia="zh-CN"/>
              </w:rPr>
              <w:t>圆顶阀、泵体、泵体支架、配气组件和其他外协件组装而成</w:t>
            </w:r>
            <w:r>
              <w:rPr>
                <w:rFonts w:hint="eastAsia" w:cs="Times New Roman"/>
                <w:b w:val="0"/>
                <w:bCs w:val="0"/>
                <w:color w:val="000000"/>
                <w:sz w:val="24"/>
                <w:szCs w:val="24"/>
                <w:highlight w:val="none"/>
                <w:lang w:val="en-US" w:eastAsia="zh-CN"/>
              </w:rPr>
              <w:t>，生产工艺流程减少超音速喷涂，其余工艺未发生变化</w:t>
            </w:r>
            <w:r>
              <w:rPr>
                <w:rFonts w:hint="default" w:ascii="Times New Roman" w:hAnsi="Times New Roman" w:cs="Times New Roman"/>
                <w:sz w:val="24"/>
                <w:highlight w:val="none"/>
              </w:rPr>
              <w:t>，</w:t>
            </w:r>
            <w:r>
              <w:rPr>
                <w:rFonts w:hint="eastAsia" w:ascii="Times New Roman" w:hAnsi="Times New Roman" w:cs="Times New Roman"/>
                <w:sz w:val="24"/>
                <w:highlight w:val="none"/>
                <w:lang w:val="en-US" w:eastAsia="zh-CN"/>
              </w:rPr>
              <w:t>具体</w:t>
            </w:r>
            <w:r>
              <w:rPr>
                <w:rFonts w:ascii="Times New Roman" w:hAnsi="Times New Roman"/>
                <w:sz w:val="24"/>
                <w:szCs w:val="24"/>
                <w:highlight w:val="none"/>
              </w:rPr>
              <w:t>工艺流程图</w:t>
            </w:r>
            <w:r>
              <w:rPr>
                <w:rFonts w:hint="eastAsia" w:ascii="Times New Roman" w:hAnsi="Times New Roman"/>
                <w:sz w:val="24"/>
                <w:szCs w:val="24"/>
                <w:highlight w:val="none"/>
                <w:lang w:val="en-US" w:eastAsia="zh-CN"/>
              </w:rPr>
              <w:t>如下：</w:t>
            </w:r>
          </w:p>
          <w:p w14:paraId="299BFEF9">
            <w:pPr>
              <w:pStyle w:val="6"/>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435C24AC">
            <w:pP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4F5C72B7">
            <w:pPr>
              <w:pStyle w:val="2"/>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70E1CFED">
            <w:pP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6F82D6D9">
            <w:pPr>
              <w:pStyle w:val="2"/>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5221A6FE">
            <w:pPr>
              <w:rPr>
                <w:rFonts w:hint="default"/>
                <w:lang w:val="en-US" w:eastAsia="zh-CN"/>
              </w:rPr>
            </w:pPr>
          </w:p>
          <w:p w14:paraId="3995D893">
            <w:pP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1A0F2337">
            <w:pPr>
              <w:keepNext w:val="0"/>
              <w:keepLines w:val="0"/>
              <w:pageBreakBefore w:val="0"/>
              <w:widowControl w:val="0"/>
              <w:numPr>
                <w:ilvl w:val="0"/>
                <w:numId w:val="0"/>
              </w:numPr>
              <w:kinsoku/>
              <w:wordWrap/>
              <w:overflowPunct/>
              <w:topLinePunct w:val="0"/>
              <w:autoSpaceDE/>
              <w:autoSpaceDN/>
              <w:bidi w:val="0"/>
              <w:adjustRightInd/>
              <w:snapToGrid/>
              <w:spacing w:after="0" w:line="520" w:lineRule="exact"/>
              <w:jc w:val="center"/>
              <w:textAlignment w:val="auto"/>
              <w:rPr>
                <w:rFonts w:hint="default" w:ascii="Times New Roman" w:hAnsi="Times New Roman" w:eastAsia="宋体" w:cs="Times New Roman"/>
                <w:b/>
                <w:kern w:val="0"/>
                <w:sz w:val="24"/>
                <w:szCs w:val="24"/>
                <w:highlight w:val="none"/>
              </w:rPr>
            </w:pPr>
          </w:p>
          <w:p w14:paraId="5991FEC4">
            <w:pPr>
              <w:keepNext w:val="0"/>
              <w:keepLines w:val="0"/>
              <w:pageBreakBefore w:val="0"/>
              <w:widowControl w:val="0"/>
              <w:numPr>
                <w:ilvl w:val="0"/>
                <w:numId w:val="0"/>
              </w:numPr>
              <w:kinsoku/>
              <w:wordWrap/>
              <w:overflowPunct/>
              <w:topLinePunct w:val="0"/>
              <w:autoSpaceDE/>
              <w:autoSpaceDN/>
              <w:bidi w:val="0"/>
              <w:adjustRightInd/>
              <w:snapToGrid/>
              <w:spacing w:after="0" w:line="520" w:lineRule="exact"/>
              <w:jc w:val="center"/>
              <w:textAlignment w:val="auto"/>
              <w:rPr>
                <w:rFonts w:hint="default" w:ascii="Times New Roman" w:hAnsi="Times New Roman" w:eastAsia="宋体" w:cs="Times New Roman"/>
                <w:b/>
                <w:kern w:val="0"/>
                <w:sz w:val="24"/>
                <w:szCs w:val="24"/>
                <w:highlight w:val="none"/>
              </w:rPr>
            </w:pPr>
          </w:p>
          <w:p w14:paraId="343646F2">
            <w:pPr>
              <w:keepNext w:val="0"/>
              <w:keepLines w:val="0"/>
              <w:pageBreakBefore w:val="0"/>
              <w:widowControl w:val="0"/>
              <w:numPr>
                <w:ilvl w:val="0"/>
                <w:numId w:val="0"/>
              </w:numPr>
              <w:kinsoku/>
              <w:wordWrap/>
              <w:overflowPunct/>
              <w:topLinePunct w:val="0"/>
              <w:autoSpaceDE/>
              <w:autoSpaceDN/>
              <w:bidi w:val="0"/>
              <w:adjustRightInd/>
              <w:snapToGrid/>
              <w:spacing w:after="0" w:line="520" w:lineRule="exact"/>
              <w:jc w:val="center"/>
              <w:textAlignment w:val="auto"/>
              <w:rPr>
                <w:rFonts w:hint="default" w:ascii="Times New Roman" w:hAnsi="Times New Roman" w:eastAsia="宋体" w:cs="Times New Roman"/>
                <w:b/>
                <w:kern w:val="0"/>
                <w:sz w:val="24"/>
                <w:szCs w:val="24"/>
                <w:highlight w:val="none"/>
              </w:rPr>
            </w:pPr>
            <w:r>
              <w:rPr>
                <w:rFonts w:hint="default" w:ascii="Times New Roman" w:hAnsi="Times New Roman" w:eastAsia="宋体" w:cs="Times New Roman"/>
                <w:b/>
                <w:kern w:val="0"/>
                <w:sz w:val="24"/>
                <w:szCs w:val="24"/>
                <w:highlight w:val="none"/>
              </w:rPr>
              <w:t>图</w:t>
            </w:r>
            <w:r>
              <w:rPr>
                <w:rFonts w:hint="eastAsia" w:ascii="Times New Roman" w:hAnsi="Times New Roman" w:eastAsia="宋体" w:cs="Times New Roman"/>
                <w:b/>
                <w:kern w:val="0"/>
                <w:sz w:val="24"/>
                <w:szCs w:val="24"/>
                <w:highlight w:val="none"/>
                <w:lang w:val="en-US" w:eastAsia="zh-CN"/>
              </w:rPr>
              <w:t>2-1</w:t>
            </w:r>
            <w:r>
              <w:rPr>
                <w:rFonts w:hint="default" w:ascii="Times New Roman" w:hAnsi="Times New Roman" w:eastAsia="宋体" w:cs="Times New Roman"/>
                <w:b/>
                <w:kern w:val="0"/>
                <w:sz w:val="24"/>
                <w:szCs w:val="24"/>
                <w:highlight w:val="none"/>
              </w:rPr>
              <w:t xml:space="preserve">   </w:t>
            </w:r>
            <w:r>
              <w:rPr>
                <w:rFonts w:hint="eastAsia" w:ascii="Times New Roman" w:hAnsi="Times New Roman" w:eastAsia="宋体" w:cs="Times New Roman"/>
                <w:b/>
                <w:kern w:val="0"/>
                <w:sz w:val="24"/>
                <w:szCs w:val="24"/>
                <w:highlight w:val="none"/>
                <w:lang w:val="en-US" w:eastAsia="zh-CN"/>
              </w:rPr>
              <w:t>气力输送装置</w:t>
            </w:r>
            <w:r>
              <w:rPr>
                <w:rFonts w:hint="default" w:ascii="Times New Roman" w:hAnsi="Times New Roman" w:eastAsia="宋体" w:cs="Times New Roman"/>
                <w:b/>
                <w:kern w:val="0"/>
                <w:sz w:val="24"/>
                <w:szCs w:val="24"/>
                <w:highlight w:val="none"/>
              </w:rPr>
              <w:t>生产工艺流程及产污环节图</w:t>
            </w:r>
          </w:p>
          <w:p w14:paraId="2BFB6E14">
            <w:pPr>
              <w:keepNext w:val="0"/>
              <w:keepLines w:val="0"/>
              <w:pageBreakBefore w:val="0"/>
              <w:widowControl w:val="0"/>
              <w:kinsoku/>
              <w:wordWrap/>
              <w:overflowPunct/>
              <w:topLinePunct w:val="0"/>
              <w:autoSpaceDE/>
              <w:autoSpaceDN/>
              <w:bidi w:val="0"/>
              <w:adjustRightInd/>
              <w:snapToGrid/>
              <w:spacing w:after="0" w:line="500" w:lineRule="exact"/>
              <w:ind w:firstLine="482" w:firstLineChars="200"/>
              <w:jc w:val="left"/>
              <w:textAlignment w:val="auto"/>
              <w:rPr>
                <w:rFonts w:hint="eastAsia" w:ascii="Times New Roman" w:hAnsi="Times New Roman" w:eastAsia="宋体" w:cs="Times New Roman"/>
                <w:b/>
                <w:bCs/>
                <w:color w:val="000000"/>
                <w:sz w:val="24"/>
                <w:highlight w:val="none"/>
                <w:u w:val="none"/>
                <w:lang w:eastAsia="zh-CN"/>
              </w:rPr>
            </w:pPr>
            <w:r>
              <w:rPr>
                <w:rFonts w:ascii="Times New Roman" w:hAnsi="Times New Roman"/>
                <w:b/>
                <w:bCs/>
                <w:sz w:val="24"/>
                <w:szCs w:val="24"/>
                <w:highlight w:val="none"/>
              </w:rPr>
              <w:t>工艺流程简述</w:t>
            </w:r>
            <w:r>
              <w:rPr>
                <w:rFonts w:hint="eastAsia" w:ascii="Times New Roman" w:hAnsi="Times New Roman"/>
                <w:b/>
                <w:bCs/>
                <w:sz w:val="24"/>
                <w:szCs w:val="24"/>
                <w:highlight w:val="none"/>
                <w:lang w:eastAsia="zh-CN"/>
              </w:rPr>
              <w:t>：</w:t>
            </w:r>
          </w:p>
          <w:p w14:paraId="38CCA1F9">
            <w:pPr>
              <w:keepNext w:val="0"/>
              <w:keepLines w:val="0"/>
              <w:pageBreakBefore w:val="0"/>
              <w:kinsoku/>
              <w:wordWrap/>
              <w:overflowPunct/>
              <w:topLinePunct w:val="0"/>
              <w:autoSpaceDE/>
              <w:autoSpaceDN/>
              <w:bidi w:val="0"/>
              <w:spacing w:after="0" w:line="500" w:lineRule="exact"/>
              <w:ind w:firstLine="482" w:firstLineChars="200"/>
              <w:jc w:val="left"/>
              <w:textAlignment w:val="auto"/>
              <w:rPr>
                <w:rFonts w:hint="eastAsia"/>
                <w:b/>
                <w:bCs/>
                <w:color w:val="auto"/>
                <w:sz w:val="24"/>
                <w:highlight w:val="none"/>
                <w:u w:val="none"/>
              </w:rPr>
            </w:pPr>
            <w:r>
              <w:rPr>
                <w:rFonts w:hint="eastAsia"/>
                <w:b/>
                <w:bCs/>
                <w:color w:val="auto"/>
                <w:sz w:val="24"/>
                <w:highlight w:val="none"/>
                <w:u w:val="none"/>
                <w:lang w:val="en-US" w:eastAsia="zh-CN"/>
              </w:rPr>
              <w:t>给料机</w:t>
            </w:r>
            <w:r>
              <w:rPr>
                <w:rFonts w:hint="eastAsia"/>
                <w:b/>
                <w:bCs/>
                <w:color w:val="auto"/>
                <w:sz w:val="24"/>
                <w:highlight w:val="none"/>
                <w:u w:val="none"/>
              </w:rPr>
              <w:t>：</w:t>
            </w:r>
          </w:p>
          <w:p w14:paraId="2617D1B3">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rPr>
                <w:rFonts w:hint="eastAsia" w:ascii="Times New Roman" w:hAnsi="Times New Roman" w:eastAsia="宋体" w:cs="Times New Roman"/>
                <w:b w:val="0"/>
                <w:bCs w:val="0"/>
                <w:color w:val="auto"/>
                <w:sz w:val="24"/>
                <w:highlight w:val="none"/>
                <w:u w:val="none"/>
                <w:lang w:eastAsia="zh-CN"/>
              </w:rPr>
            </w:pPr>
            <w:r>
              <w:rPr>
                <w:rFonts w:hint="eastAsia" w:ascii="Times New Roman" w:hAnsi="Times New Roman" w:eastAsia="宋体" w:cs="Times New Roman"/>
                <w:b w:val="0"/>
                <w:bCs w:val="0"/>
                <w:color w:val="auto"/>
                <w:sz w:val="24"/>
                <w:highlight w:val="none"/>
                <w:u w:val="none"/>
                <w:lang w:val="en-US" w:eastAsia="zh-CN"/>
              </w:rPr>
              <w:t>①机加工</w:t>
            </w:r>
            <w:r>
              <w:rPr>
                <w:rFonts w:hint="default" w:ascii="Times New Roman" w:hAnsi="Times New Roman" w:eastAsia="宋体" w:cs="Times New Roman"/>
                <w:b w:val="0"/>
                <w:bCs w:val="0"/>
                <w:color w:val="auto"/>
                <w:sz w:val="24"/>
                <w:highlight w:val="none"/>
                <w:u w:val="none"/>
              </w:rPr>
              <w:t>：</w:t>
            </w:r>
            <w:r>
              <w:rPr>
                <w:rFonts w:hint="eastAsia" w:ascii="Times New Roman" w:hAnsi="Times New Roman" w:eastAsia="宋体" w:cs="Times New Roman"/>
                <w:b w:val="0"/>
                <w:bCs w:val="0"/>
                <w:color w:val="auto"/>
                <w:sz w:val="24"/>
                <w:highlight w:val="none"/>
                <w:u w:val="none"/>
                <w:lang w:val="en-US" w:eastAsia="zh-CN"/>
              </w:rPr>
              <w:t>外购切割好的钢板、圆钢，利用</w:t>
            </w:r>
            <w:r>
              <w:rPr>
                <w:rFonts w:hint="eastAsia" w:cs="Times New Roman"/>
                <w:b w:val="0"/>
                <w:bCs w:val="0"/>
                <w:color w:val="auto"/>
                <w:sz w:val="24"/>
                <w:highlight w:val="none"/>
                <w:u w:val="none"/>
                <w:lang w:val="en-US" w:eastAsia="zh-CN"/>
              </w:rPr>
              <w:t>厂区</w:t>
            </w:r>
            <w:r>
              <w:rPr>
                <w:rFonts w:hint="eastAsia" w:ascii="Times New Roman" w:hAnsi="Times New Roman" w:eastAsia="宋体" w:cs="Times New Roman"/>
                <w:b w:val="0"/>
                <w:bCs w:val="0"/>
                <w:color w:val="auto"/>
                <w:sz w:val="24"/>
                <w:highlight w:val="none"/>
                <w:u w:val="none"/>
                <w:lang w:val="en-US" w:eastAsia="zh-CN"/>
              </w:rPr>
              <w:t>机加工设备进行机械加工</w:t>
            </w:r>
            <w:r>
              <w:rPr>
                <w:rFonts w:hint="eastAsia" w:ascii="Times New Roman" w:hAnsi="Times New Roman" w:eastAsia="宋体"/>
                <w:b w:val="0"/>
                <w:bCs w:val="0"/>
                <w:color w:val="auto"/>
                <w:sz w:val="24"/>
                <w:highlight w:val="none"/>
                <w:u w:val="none"/>
                <w:lang w:eastAsia="zh-CN"/>
              </w:rPr>
              <w:t>。</w:t>
            </w:r>
            <w:r>
              <w:rPr>
                <w:rFonts w:hint="default" w:ascii="Times New Roman" w:hAnsi="Times New Roman" w:cs="Times New Roman"/>
                <w:b w:val="0"/>
                <w:bCs w:val="0"/>
                <w:color w:val="auto"/>
                <w:sz w:val="24"/>
                <w:highlight w:val="none"/>
                <w:u w:val="none"/>
              </w:rPr>
              <w:t>该过程</w:t>
            </w:r>
            <w:r>
              <w:rPr>
                <w:rFonts w:hint="eastAsia" w:ascii="Times New Roman" w:hAnsi="Times New Roman"/>
                <w:b w:val="0"/>
                <w:bCs w:val="0"/>
                <w:color w:val="auto"/>
                <w:sz w:val="24"/>
                <w:highlight w:val="none"/>
                <w:u w:val="none"/>
                <w:lang w:val="en-US" w:eastAsia="zh-CN"/>
              </w:rPr>
              <w:t>产生噪声和固废</w:t>
            </w:r>
            <w:r>
              <w:rPr>
                <w:rFonts w:hint="eastAsia" w:ascii="Times New Roman" w:hAnsi="Times New Roman"/>
                <w:b w:val="0"/>
                <w:bCs w:val="0"/>
                <w:color w:val="auto"/>
                <w:sz w:val="24"/>
                <w:highlight w:val="none"/>
                <w:u w:val="none"/>
                <w:lang w:eastAsia="zh-CN"/>
              </w:rPr>
              <w:t>。</w:t>
            </w:r>
          </w:p>
          <w:p w14:paraId="10215B1F">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rPr>
                <w:rFonts w:hint="eastAsia" w:ascii="Times New Roman" w:hAnsi="Times New Roman" w:eastAsia="宋体" w:cs="Times New Roman"/>
                <w:b w:val="0"/>
                <w:bCs w:val="0"/>
                <w:color w:val="auto"/>
                <w:sz w:val="24"/>
                <w:szCs w:val="24"/>
                <w:highlight w:val="none"/>
                <w:u w:val="none"/>
                <w:lang w:val="en-US" w:eastAsia="zh-CN"/>
              </w:rPr>
            </w:pPr>
            <w:r>
              <w:rPr>
                <w:rFonts w:hint="eastAsia" w:ascii="Times New Roman" w:hAnsi="Times New Roman" w:cs="Times New Roman"/>
                <w:b w:val="0"/>
                <w:bCs w:val="0"/>
                <w:color w:val="auto"/>
                <w:sz w:val="24"/>
                <w:highlight w:val="none"/>
                <w:u w:val="none"/>
                <w:lang w:val="en-US" w:eastAsia="zh-CN"/>
              </w:rPr>
              <w:t>②喷</w:t>
            </w:r>
            <w:r>
              <w:rPr>
                <w:rFonts w:hint="eastAsia" w:ascii="Times New Roman" w:hAnsi="Times New Roman" w:eastAsia="宋体" w:cs="Times New Roman"/>
                <w:b w:val="0"/>
                <w:bCs w:val="0"/>
                <w:color w:val="auto"/>
                <w:sz w:val="24"/>
                <w:szCs w:val="24"/>
                <w:highlight w:val="none"/>
                <w:u w:val="none"/>
                <w:lang w:val="en-US" w:eastAsia="zh-CN"/>
              </w:rPr>
              <w:t>砂：机加工后的工件移入密闭喷砂房</w:t>
            </w:r>
            <w:r>
              <w:rPr>
                <w:rFonts w:hint="default" w:ascii="Times New Roman" w:hAnsi="Times New Roman" w:eastAsia="宋体" w:cs="Times New Roman"/>
                <w:b w:val="0"/>
                <w:bCs w:val="0"/>
                <w:color w:val="auto"/>
                <w:sz w:val="24"/>
                <w:szCs w:val="24"/>
                <w:highlight w:val="none"/>
                <w:u w:val="none"/>
                <w:lang w:eastAsia="zh-CN"/>
              </w:rPr>
              <w:t>（</w:t>
            </w:r>
            <w:r>
              <w:rPr>
                <w:rFonts w:hint="eastAsia" w:cs="Times New Roman"/>
                <w:b w:val="0"/>
                <w:bCs w:val="0"/>
                <w:color w:val="auto"/>
                <w:sz w:val="24"/>
                <w:szCs w:val="24"/>
                <w:highlight w:val="none"/>
                <w:u w:val="none"/>
                <w:lang w:val="en-US" w:eastAsia="zh-CN"/>
              </w:rPr>
              <w:t>12</w:t>
            </w:r>
            <w:r>
              <w:rPr>
                <w:rFonts w:hint="default" w:ascii="Times New Roman" w:hAnsi="Times New Roman" w:eastAsia="宋体" w:cs="Times New Roman"/>
                <w:b w:val="0"/>
                <w:bCs w:val="0"/>
                <w:color w:val="auto"/>
                <w:sz w:val="24"/>
                <w:szCs w:val="24"/>
                <w:highlight w:val="none"/>
                <w:u w:val="none"/>
                <w:lang w:val="en-US" w:eastAsia="zh-CN"/>
              </w:rPr>
              <w:t>m×</w:t>
            </w:r>
            <w:r>
              <w:rPr>
                <w:rFonts w:hint="eastAsia" w:cs="Times New Roman"/>
                <w:b w:val="0"/>
                <w:bCs w:val="0"/>
                <w:color w:val="auto"/>
                <w:sz w:val="24"/>
                <w:szCs w:val="24"/>
                <w:highlight w:val="none"/>
                <w:u w:val="none"/>
                <w:lang w:val="en-US" w:eastAsia="zh-CN"/>
              </w:rPr>
              <w:t>6</w:t>
            </w:r>
            <w:r>
              <w:rPr>
                <w:rFonts w:hint="default" w:ascii="Times New Roman" w:hAnsi="Times New Roman" w:eastAsia="宋体" w:cs="Times New Roman"/>
                <w:b w:val="0"/>
                <w:bCs w:val="0"/>
                <w:color w:val="auto"/>
                <w:sz w:val="24"/>
                <w:szCs w:val="24"/>
                <w:highlight w:val="none"/>
                <w:u w:val="none"/>
                <w:lang w:val="en-US" w:eastAsia="zh-CN"/>
              </w:rPr>
              <w:t>m×</w:t>
            </w:r>
            <w:r>
              <w:rPr>
                <w:rFonts w:hint="eastAsia" w:cs="Times New Roman"/>
                <w:b w:val="0"/>
                <w:bCs w:val="0"/>
                <w:color w:val="auto"/>
                <w:sz w:val="24"/>
                <w:szCs w:val="24"/>
                <w:highlight w:val="none"/>
                <w:u w:val="none"/>
                <w:lang w:val="en-US" w:eastAsia="zh-CN"/>
              </w:rPr>
              <w:t>5</w:t>
            </w:r>
            <w:r>
              <w:rPr>
                <w:rFonts w:hint="default" w:ascii="Times New Roman" w:hAnsi="Times New Roman" w:eastAsia="宋体" w:cs="Times New Roman"/>
                <w:b w:val="0"/>
                <w:bCs w:val="0"/>
                <w:color w:val="auto"/>
                <w:sz w:val="24"/>
                <w:szCs w:val="24"/>
                <w:highlight w:val="none"/>
                <w:u w:val="none"/>
                <w:lang w:val="en-US" w:eastAsia="zh-CN"/>
              </w:rPr>
              <w:t>m</w:t>
            </w:r>
            <w:r>
              <w:rPr>
                <w:rFonts w:hint="eastAsia" w:cs="Times New Roman"/>
                <w:b w:val="0"/>
                <w:bCs w:val="0"/>
                <w:color w:val="auto"/>
                <w:sz w:val="24"/>
                <w:szCs w:val="24"/>
                <w:highlight w:val="none"/>
                <w:u w:val="none"/>
                <w:lang w:val="en-US" w:eastAsia="zh-CN"/>
              </w:rPr>
              <w:t>、20</w:t>
            </w:r>
            <w:r>
              <w:rPr>
                <w:rFonts w:hint="default" w:ascii="Times New Roman" w:hAnsi="Times New Roman" w:eastAsia="宋体" w:cs="Times New Roman"/>
                <w:b w:val="0"/>
                <w:bCs w:val="0"/>
                <w:color w:val="auto"/>
                <w:sz w:val="24"/>
                <w:szCs w:val="24"/>
                <w:highlight w:val="none"/>
                <w:u w:val="none"/>
                <w:lang w:val="en-US" w:eastAsia="zh-CN"/>
              </w:rPr>
              <w:t>m×</w:t>
            </w:r>
            <w:r>
              <w:rPr>
                <w:rFonts w:hint="eastAsia" w:cs="Times New Roman"/>
                <w:b w:val="0"/>
                <w:bCs w:val="0"/>
                <w:color w:val="auto"/>
                <w:sz w:val="24"/>
                <w:szCs w:val="24"/>
                <w:highlight w:val="none"/>
                <w:u w:val="none"/>
                <w:lang w:val="en-US" w:eastAsia="zh-CN"/>
              </w:rPr>
              <w:t>1.5</w:t>
            </w:r>
            <w:r>
              <w:rPr>
                <w:rFonts w:hint="default" w:ascii="Times New Roman" w:hAnsi="Times New Roman" w:eastAsia="宋体" w:cs="Times New Roman"/>
                <w:b w:val="0"/>
                <w:bCs w:val="0"/>
                <w:color w:val="auto"/>
                <w:sz w:val="24"/>
                <w:szCs w:val="24"/>
                <w:highlight w:val="none"/>
                <w:u w:val="none"/>
                <w:lang w:val="en-US" w:eastAsia="zh-CN"/>
              </w:rPr>
              <w:t>m×</w:t>
            </w:r>
            <w:r>
              <w:rPr>
                <w:rFonts w:hint="eastAsia" w:cs="Times New Roman"/>
                <w:b w:val="0"/>
                <w:bCs w:val="0"/>
                <w:color w:val="auto"/>
                <w:sz w:val="24"/>
                <w:szCs w:val="24"/>
                <w:highlight w:val="none"/>
                <w:u w:val="none"/>
                <w:lang w:val="en-US" w:eastAsia="zh-CN"/>
              </w:rPr>
              <w:t>4</w:t>
            </w:r>
            <w:r>
              <w:rPr>
                <w:rFonts w:hint="default" w:ascii="Times New Roman" w:hAnsi="Times New Roman" w:eastAsia="宋体" w:cs="Times New Roman"/>
                <w:b w:val="0"/>
                <w:bCs w:val="0"/>
                <w:color w:val="auto"/>
                <w:sz w:val="24"/>
                <w:szCs w:val="24"/>
                <w:highlight w:val="none"/>
                <w:u w:val="none"/>
                <w:lang w:val="en-US" w:eastAsia="zh-CN"/>
              </w:rPr>
              <w:t>m</w:t>
            </w:r>
            <w:r>
              <w:rPr>
                <w:rFonts w:hint="default" w:ascii="Times New Roman" w:hAnsi="Times New Roman" w:eastAsia="宋体" w:cs="Times New Roman"/>
                <w:b w:val="0"/>
                <w:bCs w:val="0"/>
                <w:color w:val="auto"/>
                <w:sz w:val="24"/>
                <w:szCs w:val="24"/>
                <w:highlight w:val="none"/>
                <w:u w:val="none"/>
                <w:lang w:eastAsia="zh-CN"/>
              </w:rPr>
              <w:t>）</w:t>
            </w:r>
            <w:r>
              <w:rPr>
                <w:rFonts w:hint="eastAsia" w:ascii="Times New Roman" w:hAnsi="Times New Roman" w:eastAsia="宋体" w:cs="Times New Roman"/>
                <w:b w:val="0"/>
                <w:bCs w:val="0"/>
                <w:color w:val="auto"/>
                <w:sz w:val="24"/>
                <w:szCs w:val="24"/>
                <w:highlight w:val="none"/>
                <w:u w:val="none"/>
                <w:lang w:val="en-US" w:eastAsia="zh-CN"/>
              </w:rPr>
              <w:t>，使用喷砂机对工件进行喷砂处理，除去工件表面锈层以清洁工件，同时获得不同的表面粗糙度，以利于后续涂层的附着。</w:t>
            </w:r>
            <w:r>
              <w:rPr>
                <w:rFonts w:hint="default" w:ascii="Times New Roman" w:hAnsi="Times New Roman" w:cs="Times New Roman"/>
                <w:b w:val="0"/>
                <w:bCs w:val="0"/>
                <w:color w:val="auto"/>
                <w:sz w:val="24"/>
                <w:highlight w:val="none"/>
                <w:u w:val="none"/>
              </w:rPr>
              <w:t>该过程</w:t>
            </w:r>
            <w:r>
              <w:rPr>
                <w:rFonts w:hint="eastAsia" w:ascii="Times New Roman" w:hAnsi="Times New Roman"/>
                <w:b w:val="0"/>
                <w:bCs w:val="0"/>
                <w:color w:val="auto"/>
                <w:sz w:val="24"/>
                <w:highlight w:val="none"/>
                <w:u w:val="none"/>
                <w:lang w:val="en-US" w:eastAsia="zh-CN"/>
              </w:rPr>
              <w:t>产生废气、噪声和固废</w:t>
            </w:r>
            <w:r>
              <w:rPr>
                <w:rFonts w:hint="eastAsia" w:ascii="Times New Roman" w:hAnsi="Times New Roman"/>
                <w:b w:val="0"/>
                <w:bCs w:val="0"/>
                <w:color w:val="auto"/>
                <w:sz w:val="24"/>
                <w:highlight w:val="none"/>
                <w:u w:val="none"/>
                <w:lang w:eastAsia="zh-CN"/>
              </w:rPr>
              <w:t>。</w:t>
            </w:r>
          </w:p>
          <w:p w14:paraId="7C3FC368">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rPr>
                <w:rFonts w:hint="default" w:ascii="Times New Roman" w:hAnsi="Times New Roman" w:eastAsia="宋体" w:cs="Times New Roman"/>
                <w:b w:val="0"/>
                <w:bCs w:val="0"/>
                <w:color w:val="auto"/>
                <w:sz w:val="24"/>
                <w:highlight w:val="none"/>
                <w:u w:val="none"/>
                <w:lang w:val="en-US" w:eastAsia="zh-CN"/>
              </w:rPr>
            </w:pPr>
            <w:r>
              <w:rPr>
                <w:rFonts w:hint="eastAsia" w:ascii="Times New Roman" w:hAnsi="Times New Roman" w:cs="Times New Roman"/>
                <w:b w:val="0"/>
                <w:bCs w:val="0"/>
                <w:color w:val="auto"/>
                <w:sz w:val="24"/>
                <w:highlight w:val="none"/>
                <w:u w:val="none"/>
                <w:lang w:val="en-US" w:eastAsia="zh-CN"/>
              </w:rPr>
              <w:t>③超音速喷涂</w:t>
            </w:r>
            <w:r>
              <w:rPr>
                <w:rFonts w:hint="default" w:ascii="Times New Roman" w:hAnsi="Times New Roman" w:cs="Times New Roman"/>
                <w:b w:val="0"/>
                <w:bCs w:val="0"/>
                <w:color w:val="auto"/>
                <w:sz w:val="24"/>
                <w:highlight w:val="none"/>
                <w:u w:val="none"/>
              </w:rPr>
              <w:t>：</w:t>
            </w:r>
            <w:r>
              <w:rPr>
                <w:rFonts w:hint="eastAsia" w:ascii="宋体" w:hAnsi="宋体" w:cs="宋体"/>
                <w:b w:val="0"/>
                <w:bCs w:val="0"/>
                <w:color w:val="auto"/>
                <w:sz w:val="24"/>
                <w:szCs w:val="24"/>
                <w:highlight w:val="none"/>
                <w:u w:val="none"/>
                <w:lang w:val="en-US" w:eastAsia="zh-CN"/>
              </w:rPr>
              <w:t>本项目（一期）喷砂工件超音速喷涂工序采用外协，不在厂区进行。</w:t>
            </w:r>
          </w:p>
          <w:p w14:paraId="06262D55">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rPr>
                <w:rFonts w:hint="default" w:ascii="Times New Roman" w:hAnsi="Times New Roman" w:cs="Times New Roman"/>
                <w:b w:val="0"/>
                <w:bCs w:val="0"/>
                <w:color w:val="auto"/>
                <w:sz w:val="24"/>
                <w:highlight w:val="none"/>
                <w:u w:val="none"/>
                <w:lang w:val="en-US" w:eastAsia="zh-CN"/>
              </w:rPr>
            </w:pPr>
            <w:r>
              <w:rPr>
                <w:rFonts w:hint="eastAsia" w:ascii="Times New Roman" w:hAnsi="Times New Roman" w:cs="Times New Roman"/>
                <w:b w:val="0"/>
                <w:bCs w:val="0"/>
                <w:color w:val="auto"/>
                <w:sz w:val="24"/>
                <w:highlight w:val="none"/>
                <w:u w:val="none"/>
                <w:lang w:val="en-US" w:eastAsia="zh-CN"/>
              </w:rPr>
              <w:t>④</w:t>
            </w:r>
            <w:r>
              <w:rPr>
                <w:rFonts w:hint="eastAsia" w:ascii="Times New Roman" w:hAnsi="Times New Roman" w:eastAsia="宋体" w:cs="Times New Roman"/>
                <w:b w:val="0"/>
                <w:bCs w:val="0"/>
                <w:color w:val="auto"/>
                <w:sz w:val="24"/>
                <w:szCs w:val="24"/>
                <w:highlight w:val="none"/>
                <w:u w:val="none"/>
                <w:lang w:val="en-US" w:eastAsia="zh-CN"/>
              </w:rPr>
              <w:t>磨削：超音速</w:t>
            </w:r>
            <w:r>
              <w:rPr>
                <w:rFonts w:hint="default" w:ascii="Times New Roman" w:hAnsi="Times New Roman" w:eastAsia="宋体" w:cs="Times New Roman"/>
                <w:b w:val="0"/>
                <w:bCs w:val="0"/>
                <w:color w:val="auto"/>
                <w:sz w:val="24"/>
                <w:szCs w:val="24"/>
                <w:highlight w:val="none"/>
                <w:u w:val="none"/>
              </w:rPr>
              <w:t>喷涂后的工件表面呈磨砂状，</w:t>
            </w:r>
            <w:r>
              <w:rPr>
                <w:rFonts w:hint="eastAsia" w:ascii="Times New Roman" w:hAnsi="Times New Roman" w:eastAsia="宋体" w:cs="Times New Roman"/>
                <w:b w:val="0"/>
                <w:bCs w:val="0"/>
                <w:color w:val="auto"/>
                <w:sz w:val="24"/>
                <w:szCs w:val="24"/>
                <w:highlight w:val="none"/>
                <w:u w:val="none"/>
                <w:lang w:val="en-US" w:eastAsia="zh-CN"/>
              </w:rPr>
              <w:t>利用磨床</w:t>
            </w:r>
            <w:r>
              <w:rPr>
                <w:rFonts w:hint="default" w:ascii="Times New Roman" w:hAnsi="Times New Roman" w:eastAsia="宋体" w:cs="Times New Roman"/>
                <w:b w:val="0"/>
                <w:bCs w:val="0"/>
                <w:color w:val="auto"/>
                <w:sz w:val="24"/>
                <w:szCs w:val="24"/>
                <w:highlight w:val="none"/>
                <w:u w:val="none"/>
              </w:rPr>
              <w:t>对表</w:t>
            </w:r>
            <w:r>
              <w:rPr>
                <w:rFonts w:hint="default" w:ascii="Times New Roman" w:hAnsi="Times New Roman" w:eastAsia="宋体" w:cs="Times New Roman"/>
                <w:b w:val="0"/>
                <w:bCs w:val="0"/>
                <w:color w:val="auto"/>
                <w:sz w:val="24"/>
                <w:szCs w:val="24"/>
                <w:highlight w:val="none"/>
                <w:u w:val="none"/>
                <w:lang w:val="en-US" w:eastAsia="zh-CN"/>
              </w:rPr>
              <w:t>面进行</w:t>
            </w:r>
            <w:r>
              <w:rPr>
                <w:rFonts w:hint="eastAsia" w:ascii="Times New Roman" w:hAnsi="Times New Roman" w:eastAsia="宋体" w:cs="Times New Roman"/>
                <w:b w:val="0"/>
                <w:bCs w:val="0"/>
                <w:color w:val="auto"/>
                <w:sz w:val="24"/>
                <w:szCs w:val="24"/>
                <w:highlight w:val="none"/>
                <w:u w:val="none"/>
                <w:lang w:val="en-US" w:eastAsia="zh-CN"/>
              </w:rPr>
              <w:t>磨削加工</w:t>
            </w:r>
            <w:r>
              <w:rPr>
                <w:rFonts w:hint="default" w:ascii="Times New Roman" w:hAnsi="Times New Roman" w:eastAsia="宋体" w:cs="Times New Roman"/>
                <w:b w:val="0"/>
                <w:bCs w:val="0"/>
                <w:color w:val="auto"/>
                <w:sz w:val="24"/>
                <w:szCs w:val="24"/>
                <w:highlight w:val="none"/>
                <w:u w:val="none"/>
                <w:lang w:val="en-US" w:eastAsia="zh-CN"/>
              </w:rPr>
              <w:t>，降</w:t>
            </w:r>
            <w:r>
              <w:rPr>
                <w:rFonts w:hint="default" w:ascii="Times New Roman" w:hAnsi="Times New Roman" w:eastAsia="宋体" w:cs="Times New Roman"/>
                <w:b w:val="0"/>
                <w:bCs w:val="0"/>
                <w:color w:val="auto"/>
                <w:sz w:val="24"/>
                <w:szCs w:val="24"/>
                <w:highlight w:val="none"/>
                <w:u w:val="none"/>
              </w:rPr>
              <w:t>低粗糙度。</w:t>
            </w:r>
            <w:r>
              <w:rPr>
                <w:rFonts w:hint="default" w:ascii="Times New Roman" w:hAnsi="Times New Roman" w:cs="Times New Roman"/>
                <w:b w:val="0"/>
                <w:bCs w:val="0"/>
                <w:color w:val="auto"/>
                <w:sz w:val="24"/>
                <w:highlight w:val="none"/>
                <w:u w:val="none"/>
              </w:rPr>
              <w:t>该过程</w:t>
            </w:r>
            <w:r>
              <w:rPr>
                <w:rFonts w:hint="eastAsia" w:ascii="Times New Roman" w:hAnsi="Times New Roman"/>
                <w:b w:val="0"/>
                <w:bCs w:val="0"/>
                <w:color w:val="auto"/>
                <w:sz w:val="24"/>
                <w:highlight w:val="none"/>
                <w:u w:val="none"/>
                <w:lang w:val="en-US" w:eastAsia="zh-CN"/>
              </w:rPr>
              <w:t>产生噪声和固废</w:t>
            </w:r>
            <w:r>
              <w:rPr>
                <w:rFonts w:hint="eastAsia" w:ascii="Times New Roman" w:hAnsi="Times New Roman"/>
                <w:b w:val="0"/>
                <w:bCs w:val="0"/>
                <w:color w:val="auto"/>
                <w:sz w:val="24"/>
                <w:highlight w:val="none"/>
                <w:u w:val="none"/>
                <w:lang w:eastAsia="zh-CN"/>
              </w:rPr>
              <w:t>。</w:t>
            </w:r>
          </w:p>
          <w:p w14:paraId="12DB2170">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rPr>
                <w:rFonts w:hint="default" w:ascii="Times New Roman" w:hAnsi="Times New Roman" w:eastAsia="宋体" w:cs="Times New Roman"/>
                <w:b w:val="0"/>
                <w:bCs w:val="0"/>
                <w:color w:val="auto"/>
                <w:sz w:val="24"/>
                <w:highlight w:val="none"/>
                <w:u w:val="none"/>
                <w:lang w:val="en-US" w:eastAsia="zh-CN"/>
              </w:rPr>
            </w:pPr>
            <w:r>
              <w:rPr>
                <w:rFonts w:hint="eastAsia" w:ascii="Times New Roman" w:hAnsi="Times New Roman" w:eastAsia="宋体" w:cs="Times New Roman"/>
                <w:b w:val="0"/>
                <w:bCs w:val="0"/>
                <w:color w:val="auto"/>
                <w:sz w:val="24"/>
                <w:highlight w:val="none"/>
                <w:u w:val="none"/>
                <w:lang w:val="en-US" w:eastAsia="zh-CN"/>
              </w:rPr>
              <w:t>⑤</w:t>
            </w:r>
            <w:r>
              <w:rPr>
                <w:rFonts w:hint="eastAsia" w:ascii="Times New Roman" w:hAnsi="Times New Roman" w:cs="Times New Roman"/>
                <w:b w:val="0"/>
                <w:bCs w:val="0"/>
                <w:color w:val="auto"/>
                <w:sz w:val="24"/>
                <w:highlight w:val="none"/>
                <w:u w:val="none"/>
                <w:lang w:val="en-US" w:eastAsia="zh-CN"/>
              </w:rPr>
              <w:t>组装：加工后的工件与外购的O型圈、螺栓、油封、轴承</w:t>
            </w:r>
            <w:r>
              <w:rPr>
                <w:rFonts w:hint="eastAsia"/>
                <w:b w:val="0"/>
                <w:bCs w:val="0"/>
                <w:color w:val="auto"/>
                <w:sz w:val="24"/>
                <w:szCs w:val="24"/>
                <w:highlight w:val="none"/>
                <w:u w:val="none"/>
                <w:lang w:val="en-US" w:eastAsia="zh-CN"/>
              </w:rPr>
              <w:t>进行组装</w:t>
            </w:r>
            <w:r>
              <w:rPr>
                <w:rFonts w:hint="eastAsia" w:ascii="Times New Roman" w:hAnsi="Times New Roman" w:eastAsia="宋体" w:cs="Times New Roman"/>
                <w:b w:val="0"/>
                <w:bCs w:val="0"/>
                <w:color w:val="auto"/>
                <w:sz w:val="24"/>
                <w:szCs w:val="24"/>
                <w:highlight w:val="none"/>
                <w:u w:val="none"/>
                <w:lang w:val="en-US" w:eastAsia="zh-CN"/>
              </w:rPr>
              <w:t>。</w:t>
            </w:r>
          </w:p>
          <w:p w14:paraId="11CEAA95">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outlineLvl w:val="9"/>
              <w:rPr>
                <w:rFonts w:hint="eastAsia" w:ascii="宋体" w:hAnsi="宋体" w:eastAsia="宋体" w:cs="宋体"/>
                <w:b w:val="0"/>
                <w:bCs w:val="0"/>
                <w:color w:val="auto"/>
                <w:sz w:val="24"/>
                <w:szCs w:val="24"/>
                <w:highlight w:val="none"/>
                <w:u w:val="none"/>
                <w:lang w:eastAsia="zh-CN"/>
              </w:rPr>
            </w:pPr>
            <w:r>
              <w:rPr>
                <w:rFonts w:hint="eastAsia" w:ascii="Times New Roman" w:hAnsi="Times New Roman" w:eastAsia="宋体" w:cs="Times New Roman"/>
                <w:b w:val="0"/>
                <w:bCs w:val="0"/>
                <w:color w:val="auto"/>
                <w:sz w:val="24"/>
                <w:highlight w:val="none"/>
                <w:u w:val="none"/>
                <w:lang w:val="en-US" w:eastAsia="zh-CN"/>
              </w:rPr>
              <w:t>⑥</w:t>
            </w:r>
            <w:r>
              <w:rPr>
                <w:rFonts w:hint="eastAsia" w:ascii="Times New Roman" w:hAnsi="Times New Roman" w:cs="Times New Roman"/>
                <w:b w:val="0"/>
                <w:bCs w:val="0"/>
                <w:color w:val="auto"/>
                <w:sz w:val="24"/>
                <w:highlight w:val="none"/>
                <w:u w:val="none"/>
                <w:lang w:val="en-US" w:eastAsia="zh-CN"/>
              </w:rPr>
              <w:t>喷涂</w:t>
            </w:r>
            <w:r>
              <w:rPr>
                <w:rFonts w:hint="default" w:ascii="Times New Roman" w:hAnsi="Times New Roman" w:cs="Times New Roman"/>
                <w:b w:val="0"/>
                <w:bCs w:val="0"/>
                <w:color w:val="auto"/>
                <w:sz w:val="24"/>
                <w:highlight w:val="none"/>
                <w:u w:val="none"/>
              </w:rPr>
              <w:t>：</w:t>
            </w:r>
            <w:r>
              <w:rPr>
                <w:rFonts w:hint="eastAsia"/>
                <w:b w:val="0"/>
                <w:bCs w:val="0"/>
                <w:color w:val="auto"/>
                <w:sz w:val="24"/>
                <w:szCs w:val="24"/>
                <w:highlight w:val="none"/>
                <w:u w:val="none"/>
              </w:rPr>
              <w:t>将组装好的</w:t>
            </w:r>
            <w:r>
              <w:rPr>
                <w:rFonts w:hint="eastAsia"/>
                <w:b w:val="0"/>
                <w:bCs w:val="0"/>
                <w:color w:val="auto"/>
                <w:sz w:val="24"/>
                <w:szCs w:val="24"/>
                <w:highlight w:val="none"/>
                <w:u w:val="none"/>
                <w:lang w:val="en-US" w:eastAsia="zh-CN"/>
              </w:rPr>
              <w:t>工件</w:t>
            </w:r>
            <w:r>
              <w:rPr>
                <w:rFonts w:hint="eastAsia" w:ascii="Times New Roman" w:cs="Times New Roman"/>
                <w:b w:val="0"/>
                <w:bCs w:val="0"/>
                <w:color w:val="auto"/>
                <w:sz w:val="24"/>
                <w:szCs w:val="24"/>
                <w:highlight w:val="none"/>
                <w:u w:val="none"/>
                <w:lang w:val="en-US" w:eastAsia="zh-CN"/>
              </w:rPr>
              <w:t>进行喷油漆作业，</w:t>
            </w:r>
            <w:r>
              <w:rPr>
                <w:rFonts w:hint="eastAsia" w:ascii="Times New Roman" w:hAnsi="Times New Roman" w:eastAsia="宋体" w:cs="Times New Roman"/>
                <w:b w:val="0"/>
                <w:bCs w:val="0"/>
                <w:color w:val="auto"/>
                <w:sz w:val="24"/>
                <w:szCs w:val="24"/>
                <w:highlight w:val="none"/>
                <w:u w:val="none"/>
                <w:lang w:val="en-US" w:eastAsia="zh-CN"/>
              </w:rPr>
              <w:t>调漆过程在密闭喷漆房</w:t>
            </w:r>
            <w:r>
              <w:rPr>
                <w:rFonts w:hint="eastAsia"/>
                <w:b w:val="0"/>
                <w:bCs w:val="0"/>
                <w:color w:val="auto"/>
                <w:sz w:val="24"/>
                <w:szCs w:val="24"/>
                <w:highlight w:val="none"/>
                <w:u w:val="none"/>
                <w:lang w:val="en-US" w:eastAsia="zh-CN"/>
              </w:rPr>
              <w:t>内进行，</w:t>
            </w:r>
            <w:r>
              <w:rPr>
                <w:rFonts w:hint="eastAsia" w:ascii="Times New Roman" w:cs="Times New Roman"/>
                <w:b w:val="0"/>
                <w:bCs w:val="0"/>
                <w:color w:val="auto"/>
                <w:sz w:val="24"/>
                <w:szCs w:val="24"/>
                <w:highlight w:val="none"/>
                <w:u w:val="none"/>
              </w:rPr>
              <w:t>喷</w:t>
            </w:r>
            <w:r>
              <w:rPr>
                <w:rFonts w:ascii="Times New Roman" w:cs="Times New Roman"/>
                <w:b w:val="0"/>
                <w:bCs w:val="0"/>
                <w:color w:val="auto"/>
                <w:sz w:val="24"/>
                <w:szCs w:val="24"/>
                <w:highlight w:val="none"/>
                <w:u w:val="none"/>
              </w:rPr>
              <w:t>漆后</w:t>
            </w:r>
            <w:r>
              <w:rPr>
                <w:rFonts w:hint="eastAsia" w:ascii="Times New Roman" w:cs="Times New Roman"/>
                <w:b w:val="0"/>
                <w:bCs w:val="0"/>
                <w:color w:val="auto"/>
                <w:sz w:val="24"/>
                <w:szCs w:val="24"/>
                <w:highlight w:val="none"/>
                <w:u w:val="none"/>
                <w:lang w:val="en-US" w:eastAsia="zh-CN"/>
              </w:rPr>
              <w:t>的</w:t>
            </w:r>
            <w:r>
              <w:rPr>
                <w:rFonts w:ascii="Times New Roman" w:cs="Times New Roman"/>
                <w:b w:val="0"/>
                <w:bCs w:val="0"/>
                <w:color w:val="auto"/>
                <w:sz w:val="24"/>
                <w:szCs w:val="24"/>
                <w:highlight w:val="none"/>
                <w:u w:val="none"/>
              </w:rPr>
              <w:t>工件在</w:t>
            </w:r>
            <w:r>
              <w:rPr>
                <w:rFonts w:hint="eastAsia" w:ascii="Times New Roman" w:cs="Times New Roman"/>
                <w:b w:val="0"/>
                <w:bCs w:val="0"/>
                <w:color w:val="auto"/>
                <w:sz w:val="24"/>
                <w:szCs w:val="24"/>
                <w:highlight w:val="none"/>
                <w:u w:val="none"/>
              </w:rPr>
              <w:t>喷</w:t>
            </w:r>
            <w:r>
              <w:rPr>
                <w:rFonts w:ascii="Times New Roman" w:cs="Times New Roman"/>
                <w:b w:val="0"/>
                <w:bCs w:val="0"/>
                <w:color w:val="auto"/>
                <w:sz w:val="24"/>
                <w:szCs w:val="24"/>
                <w:highlight w:val="none"/>
                <w:u w:val="none"/>
              </w:rPr>
              <w:t>漆房内自然晾干</w:t>
            </w:r>
            <w:r>
              <w:rPr>
                <w:rFonts w:hint="eastAsia" w:ascii="Times New Roman" w:cs="Times New Roman"/>
                <w:b w:val="0"/>
                <w:bCs w:val="0"/>
                <w:color w:val="auto"/>
                <w:sz w:val="24"/>
                <w:szCs w:val="24"/>
                <w:highlight w:val="none"/>
                <w:u w:val="none"/>
                <w:lang w:eastAsia="zh-CN"/>
              </w:rPr>
              <w:t>，</w:t>
            </w:r>
            <w:r>
              <w:rPr>
                <w:rFonts w:hint="eastAsia" w:ascii="Times New Roman" w:cs="Times New Roman"/>
                <w:b w:val="0"/>
                <w:bCs w:val="0"/>
                <w:color w:val="auto"/>
                <w:sz w:val="24"/>
                <w:szCs w:val="24"/>
                <w:highlight w:val="none"/>
                <w:u w:val="none"/>
                <w:lang w:val="en-US" w:eastAsia="zh-CN"/>
              </w:rPr>
              <w:t>晾干后即为给料机成品</w:t>
            </w:r>
            <w:r>
              <w:rPr>
                <w:rFonts w:hint="eastAsia" w:ascii="Times New Roman" w:cs="Times New Roman"/>
                <w:b w:val="0"/>
                <w:bCs w:val="0"/>
                <w:color w:val="auto"/>
                <w:sz w:val="24"/>
                <w:szCs w:val="24"/>
                <w:highlight w:val="none"/>
                <w:u w:val="none"/>
                <w:lang w:eastAsia="zh-CN"/>
              </w:rPr>
              <w:t>。</w:t>
            </w:r>
            <w:r>
              <w:rPr>
                <w:rFonts w:hint="default" w:ascii="Times New Roman" w:hAnsi="Times New Roman" w:cs="Times New Roman"/>
                <w:b w:val="0"/>
                <w:bCs w:val="0"/>
                <w:color w:val="auto"/>
                <w:sz w:val="24"/>
                <w:szCs w:val="24"/>
                <w:highlight w:val="none"/>
                <w:u w:val="none"/>
                <w:lang w:val="en-US" w:eastAsia="zh-CN"/>
              </w:rPr>
              <w:t>该过程产生</w:t>
            </w:r>
            <w:r>
              <w:rPr>
                <w:rFonts w:hint="eastAsia" w:ascii="Times New Roman" w:hAnsi="Times New Roman"/>
                <w:b w:val="0"/>
                <w:bCs w:val="0"/>
                <w:color w:val="auto"/>
                <w:sz w:val="24"/>
                <w:highlight w:val="none"/>
                <w:u w:val="none"/>
                <w:lang w:val="en-US" w:eastAsia="zh-CN"/>
              </w:rPr>
              <w:t>废气、噪声和固废</w:t>
            </w:r>
            <w:r>
              <w:rPr>
                <w:rFonts w:hint="eastAsia" w:ascii="宋体" w:hAnsi="宋体" w:eastAsia="宋体" w:cs="宋体"/>
                <w:b w:val="0"/>
                <w:bCs w:val="0"/>
                <w:color w:val="auto"/>
                <w:sz w:val="24"/>
                <w:szCs w:val="24"/>
                <w:highlight w:val="none"/>
                <w:u w:val="none"/>
                <w:lang w:eastAsia="zh-CN"/>
              </w:rPr>
              <w:t>。</w:t>
            </w:r>
          </w:p>
          <w:p w14:paraId="088F62DD">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outlineLvl w:val="9"/>
              <w:rPr>
                <w:rFonts w:hint="eastAsia" w:ascii="宋体" w:hAnsi="宋体" w:eastAsia="宋体" w:cs="宋体"/>
                <w:b w:val="0"/>
                <w:bCs w:val="0"/>
                <w:color w:val="auto"/>
                <w:sz w:val="24"/>
                <w:szCs w:val="24"/>
                <w:highlight w:val="none"/>
                <w:u w:val="none"/>
                <w:lang w:eastAsia="zh-CN"/>
              </w:rPr>
            </w:pPr>
            <w:r>
              <w:rPr>
                <w:rFonts w:hint="eastAsia" w:ascii="Times New Roman" w:cs="Times New Roman"/>
                <w:b w:val="0"/>
                <w:bCs w:val="0"/>
                <w:color w:val="auto"/>
                <w:sz w:val="24"/>
                <w:szCs w:val="24"/>
                <w:highlight w:val="none"/>
                <w:u w:val="none"/>
                <w:lang w:val="en-US" w:eastAsia="zh-CN"/>
              </w:rPr>
              <w:t>因本项目</w:t>
            </w:r>
            <w:r>
              <w:rPr>
                <w:rFonts w:hint="eastAsia" w:cs="Times New Roman"/>
                <w:b w:val="0"/>
                <w:bCs w:val="0"/>
                <w:color w:val="auto"/>
                <w:sz w:val="24"/>
                <w:szCs w:val="24"/>
                <w:highlight w:val="none"/>
                <w:u w:val="none"/>
                <w:lang w:val="en-US" w:eastAsia="zh-CN"/>
              </w:rPr>
              <w:t>（一期）</w:t>
            </w:r>
            <w:r>
              <w:rPr>
                <w:rFonts w:hint="eastAsia" w:ascii="Times New Roman" w:cs="Times New Roman"/>
                <w:b w:val="0"/>
                <w:bCs w:val="0"/>
                <w:color w:val="auto"/>
                <w:sz w:val="24"/>
                <w:szCs w:val="24"/>
                <w:highlight w:val="none"/>
                <w:u w:val="none"/>
                <w:lang w:val="en-US" w:eastAsia="zh-CN"/>
              </w:rPr>
              <w:t>所需喷漆的部件大小不一，故建设单位共设置两个</w:t>
            </w:r>
            <w:r>
              <w:rPr>
                <w:rFonts w:hint="eastAsia" w:ascii="Times New Roman" w:cs="Times New Roman"/>
                <w:b w:val="0"/>
                <w:bCs w:val="0"/>
                <w:color w:val="auto"/>
                <w:sz w:val="24"/>
                <w:szCs w:val="24"/>
                <w:highlight w:val="none"/>
                <w:u w:val="none"/>
              </w:rPr>
              <w:t>喷</w:t>
            </w:r>
            <w:r>
              <w:rPr>
                <w:rFonts w:ascii="Times New Roman" w:cs="Times New Roman"/>
                <w:b w:val="0"/>
                <w:bCs w:val="0"/>
                <w:color w:val="auto"/>
                <w:sz w:val="24"/>
                <w:szCs w:val="24"/>
                <w:highlight w:val="none"/>
                <w:u w:val="none"/>
              </w:rPr>
              <w:t>漆房</w:t>
            </w:r>
            <w:r>
              <w:rPr>
                <w:rFonts w:hint="eastAsia" w:ascii="Times New Roman" w:cs="Times New Roman"/>
                <w:b w:val="0"/>
                <w:bCs w:val="0"/>
                <w:color w:val="auto"/>
                <w:sz w:val="24"/>
                <w:szCs w:val="24"/>
                <w:highlight w:val="none"/>
                <w:u w:val="none"/>
                <w:lang w:eastAsia="zh-CN"/>
              </w:rPr>
              <w:t>，</w:t>
            </w:r>
            <w:r>
              <w:rPr>
                <w:rFonts w:hint="eastAsia" w:ascii="Times New Roman" w:cs="Times New Roman"/>
                <w:b w:val="0"/>
                <w:bCs w:val="0"/>
                <w:color w:val="auto"/>
                <w:sz w:val="24"/>
                <w:szCs w:val="24"/>
                <w:highlight w:val="none"/>
                <w:u w:val="none"/>
                <w:lang w:val="en-US" w:eastAsia="zh-CN"/>
              </w:rPr>
              <w:t>尺寸分别为</w:t>
            </w:r>
            <w:r>
              <w:rPr>
                <w:rFonts w:hint="default" w:ascii="Times New Roman" w:hAnsi="Times New Roman" w:eastAsia="宋体" w:cs="Times New Roman"/>
                <w:b w:val="0"/>
                <w:bCs w:val="0"/>
                <w:color w:val="auto"/>
                <w:sz w:val="24"/>
                <w:szCs w:val="24"/>
                <w:highlight w:val="none"/>
                <w:u w:val="none"/>
                <w:lang w:eastAsia="zh-CN"/>
              </w:rPr>
              <w:t>（</w:t>
            </w:r>
            <w:r>
              <w:rPr>
                <w:rFonts w:hint="eastAsia" w:ascii="Times New Roman" w:hAnsi="Times New Roman" w:eastAsia="宋体" w:cs="Times New Roman"/>
                <w:b w:val="0"/>
                <w:bCs w:val="0"/>
                <w:color w:val="auto"/>
                <w:sz w:val="24"/>
                <w:szCs w:val="24"/>
                <w:highlight w:val="none"/>
                <w:u w:val="none"/>
                <w:lang w:val="en-US" w:eastAsia="zh-CN"/>
              </w:rPr>
              <w:t>20</w:t>
            </w:r>
            <w:r>
              <w:rPr>
                <w:rFonts w:hint="default" w:ascii="Times New Roman" w:hAnsi="Times New Roman" w:eastAsia="宋体" w:cs="Times New Roman"/>
                <w:b w:val="0"/>
                <w:bCs w:val="0"/>
                <w:color w:val="auto"/>
                <w:sz w:val="24"/>
                <w:szCs w:val="24"/>
                <w:highlight w:val="none"/>
                <w:u w:val="none"/>
                <w:lang w:val="en-US" w:eastAsia="zh-CN"/>
              </w:rPr>
              <w:t>m×</w:t>
            </w:r>
            <w:r>
              <w:rPr>
                <w:rFonts w:hint="eastAsia" w:cs="Times New Roman"/>
                <w:b w:val="0"/>
                <w:bCs w:val="0"/>
                <w:color w:val="auto"/>
                <w:sz w:val="24"/>
                <w:szCs w:val="24"/>
                <w:highlight w:val="none"/>
                <w:u w:val="none"/>
                <w:lang w:val="en-US" w:eastAsia="zh-CN"/>
              </w:rPr>
              <w:t>6</w:t>
            </w:r>
            <w:r>
              <w:rPr>
                <w:rFonts w:hint="default" w:ascii="Times New Roman" w:hAnsi="Times New Roman" w:eastAsia="宋体" w:cs="Times New Roman"/>
                <w:b w:val="0"/>
                <w:bCs w:val="0"/>
                <w:color w:val="auto"/>
                <w:sz w:val="24"/>
                <w:szCs w:val="24"/>
                <w:highlight w:val="none"/>
                <w:u w:val="none"/>
                <w:lang w:val="en-US" w:eastAsia="zh-CN"/>
              </w:rPr>
              <w:t>m×</w:t>
            </w:r>
            <w:r>
              <w:rPr>
                <w:rFonts w:hint="eastAsia" w:cs="Times New Roman"/>
                <w:b w:val="0"/>
                <w:bCs w:val="0"/>
                <w:color w:val="auto"/>
                <w:sz w:val="24"/>
                <w:szCs w:val="24"/>
                <w:highlight w:val="none"/>
                <w:u w:val="none"/>
                <w:lang w:val="en-US" w:eastAsia="zh-CN"/>
              </w:rPr>
              <w:t>4</w:t>
            </w:r>
            <w:r>
              <w:rPr>
                <w:rFonts w:hint="default" w:ascii="Times New Roman" w:hAnsi="Times New Roman" w:eastAsia="宋体" w:cs="Times New Roman"/>
                <w:b w:val="0"/>
                <w:bCs w:val="0"/>
                <w:color w:val="auto"/>
                <w:sz w:val="24"/>
                <w:szCs w:val="24"/>
                <w:highlight w:val="none"/>
                <w:u w:val="none"/>
                <w:lang w:val="en-US" w:eastAsia="zh-CN"/>
              </w:rPr>
              <w:t>m</w:t>
            </w:r>
            <w:r>
              <w:rPr>
                <w:rFonts w:hint="default" w:ascii="Times New Roman" w:hAnsi="Times New Roman" w:eastAsia="宋体" w:cs="Times New Roman"/>
                <w:b w:val="0"/>
                <w:bCs w:val="0"/>
                <w:color w:val="auto"/>
                <w:sz w:val="24"/>
                <w:szCs w:val="24"/>
                <w:highlight w:val="none"/>
                <w:u w:val="none"/>
                <w:lang w:eastAsia="zh-CN"/>
              </w:rPr>
              <w:t>）</w:t>
            </w:r>
            <w:r>
              <w:rPr>
                <w:rFonts w:hint="eastAsia" w:ascii="Times New Roman" w:hAnsi="Times New Roman" w:eastAsia="宋体" w:cs="Times New Roman"/>
                <w:b w:val="0"/>
                <w:bCs w:val="0"/>
                <w:color w:val="auto"/>
                <w:sz w:val="24"/>
                <w:szCs w:val="24"/>
                <w:highlight w:val="none"/>
                <w:u w:val="none"/>
                <w:lang w:val="en-US" w:eastAsia="zh-CN"/>
              </w:rPr>
              <w:t>和</w:t>
            </w:r>
            <w:r>
              <w:rPr>
                <w:rFonts w:hint="default" w:ascii="Times New Roman" w:hAnsi="Times New Roman" w:eastAsia="宋体" w:cs="Times New Roman"/>
                <w:b w:val="0"/>
                <w:bCs w:val="0"/>
                <w:color w:val="auto"/>
                <w:sz w:val="24"/>
                <w:szCs w:val="24"/>
                <w:highlight w:val="none"/>
                <w:u w:val="none"/>
                <w:lang w:eastAsia="zh-CN"/>
              </w:rPr>
              <w:t>（</w:t>
            </w:r>
            <w:r>
              <w:rPr>
                <w:rFonts w:hint="eastAsia" w:ascii="Times New Roman" w:hAnsi="Times New Roman" w:eastAsia="宋体" w:cs="Times New Roman"/>
                <w:b w:val="0"/>
                <w:bCs w:val="0"/>
                <w:color w:val="auto"/>
                <w:sz w:val="24"/>
                <w:szCs w:val="24"/>
                <w:highlight w:val="none"/>
                <w:u w:val="none"/>
                <w:lang w:val="en-US" w:eastAsia="zh-CN"/>
              </w:rPr>
              <w:t>8</w:t>
            </w:r>
            <w:r>
              <w:rPr>
                <w:rFonts w:hint="default" w:ascii="Times New Roman" w:hAnsi="Times New Roman" w:eastAsia="宋体" w:cs="Times New Roman"/>
                <w:b w:val="0"/>
                <w:bCs w:val="0"/>
                <w:color w:val="auto"/>
                <w:sz w:val="24"/>
                <w:szCs w:val="24"/>
                <w:highlight w:val="none"/>
                <w:u w:val="none"/>
                <w:lang w:val="en-US" w:eastAsia="zh-CN"/>
              </w:rPr>
              <w:t>m×</w:t>
            </w:r>
            <w:r>
              <w:rPr>
                <w:rFonts w:hint="eastAsia" w:cs="Times New Roman"/>
                <w:b w:val="0"/>
                <w:bCs w:val="0"/>
                <w:color w:val="auto"/>
                <w:sz w:val="24"/>
                <w:szCs w:val="24"/>
                <w:highlight w:val="none"/>
                <w:u w:val="none"/>
                <w:lang w:val="en-US" w:eastAsia="zh-CN"/>
              </w:rPr>
              <w:t>3</w:t>
            </w:r>
            <w:r>
              <w:rPr>
                <w:rFonts w:hint="default" w:ascii="Times New Roman" w:hAnsi="Times New Roman" w:eastAsia="宋体" w:cs="Times New Roman"/>
                <w:b w:val="0"/>
                <w:bCs w:val="0"/>
                <w:color w:val="auto"/>
                <w:sz w:val="24"/>
                <w:szCs w:val="24"/>
                <w:highlight w:val="none"/>
                <w:u w:val="none"/>
                <w:lang w:val="en-US" w:eastAsia="zh-CN"/>
              </w:rPr>
              <w:t>m×</w:t>
            </w:r>
            <w:r>
              <w:rPr>
                <w:rFonts w:hint="eastAsia" w:cs="Times New Roman"/>
                <w:b w:val="0"/>
                <w:bCs w:val="0"/>
                <w:color w:val="auto"/>
                <w:sz w:val="24"/>
                <w:szCs w:val="24"/>
                <w:highlight w:val="none"/>
                <w:u w:val="none"/>
                <w:lang w:val="en-US" w:eastAsia="zh-CN"/>
              </w:rPr>
              <w:t>3</w:t>
            </w:r>
            <w:r>
              <w:rPr>
                <w:rFonts w:hint="default" w:ascii="Times New Roman" w:hAnsi="Times New Roman" w:eastAsia="宋体" w:cs="Times New Roman"/>
                <w:b w:val="0"/>
                <w:bCs w:val="0"/>
                <w:color w:val="auto"/>
                <w:sz w:val="24"/>
                <w:szCs w:val="24"/>
                <w:highlight w:val="none"/>
                <w:u w:val="none"/>
                <w:lang w:val="en-US" w:eastAsia="zh-CN"/>
              </w:rPr>
              <w:t>m</w:t>
            </w:r>
            <w:r>
              <w:rPr>
                <w:rFonts w:hint="default" w:ascii="Times New Roman" w:hAnsi="Times New Roman" w:eastAsia="宋体" w:cs="Times New Roman"/>
                <w:b w:val="0"/>
                <w:bCs w:val="0"/>
                <w:color w:val="auto"/>
                <w:sz w:val="24"/>
                <w:szCs w:val="24"/>
                <w:highlight w:val="none"/>
                <w:u w:val="none"/>
                <w:lang w:eastAsia="zh-CN"/>
              </w:rPr>
              <w:t>）</w:t>
            </w:r>
            <w:r>
              <w:rPr>
                <w:rFonts w:hint="eastAsia" w:ascii="Times New Roman" w:hAnsi="Times New Roman" w:eastAsia="宋体" w:cs="Times New Roman"/>
                <w:b w:val="0"/>
                <w:bCs w:val="0"/>
                <w:color w:val="auto"/>
                <w:sz w:val="24"/>
                <w:szCs w:val="24"/>
                <w:highlight w:val="none"/>
                <w:u w:val="none"/>
                <w:lang w:val="en-US" w:eastAsia="zh-CN"/>
              </w:rPr>
              <w:t>，喷漆方式为静电喷涂，</w:t>
            </w:r>
            <w:r>
              <w:rPr>
                <w:rFonts w:hint="eastAsia" w:cs="Times New Roman"/>
                <w:b w:val="0"/>
                <w:bCs w:val="0"/>
                <w:color w:val="auto"/>
                <w:sz w:val="24"/>
                <w:szCs w:val="24"/>
                <w:highlight w:val="none"/>
                <w:u w:val="none"/>
                <w:lang w:val="en-US" w:eastAsia="zh-CN"/>
              </w:rPr>
              <w:t>属于</w:t>
            </w:r>
            <w:r>
              <w:rPr>
                <w:rFonts w:hint="default" w:ascii="Times New Roman" w:hAnsi="Times New Roman" w:eastAsia="宋体" w:cs="Times New Roman"/>
                <w:b w:val="0"/>
                <w:bCs w:val="0"/>
                <w:color w:val="auto"/>
                <w:sz w:val="24"/>
                <w:szCs w:val="24"/>
                <w:highlight w:val="none"/>
                <w:u w:val="none"/>
                <w:lang w:val="en-US" w:eastAsia="zh-CN"/>
              </w:rPr>
              <w:t>高效涂装</w:t>
            </w:r>
            <w:r>
              <w:rPr>
                <w:rFonts w:hint="eastAsia" w:ascii="Times New Roman" w:hAnsi="Times New Roman" w:eastAsia="宋体" w:cs="Times New Roman"/>
                <w:b w:val="0"/>
                <w:bCs w:val="0"/>
                <w:color w:val="auto"/>
                <w:sz w:val="24"/>
                <w:szCs w:val="24"/>
                <w:highlight w:val="none"/>
                <w:u w:val="none"/>
                <w:lang w:val="en-US" w:eastAsia="zh-CN"/>
              </w:rPr>
              <w:t>技术。静电喷涂的核心在于利用电场力将涂料精准地吸附到被涂物表面，即通过将涂料雾化并赋予其负电荷，同时将被涂物接地作为正极，形成一个电场；带负电的涂料粒子在电场力的作用下，迅速且均匀地附着在被涂物表面，形成一层致密的涂层。</w:t>
            </w:r>
          </w:p>
          <w:p w14:paraId="61D65B49">
            <w:pPr>
              <w:keepNext w:val="0"/>
              <w:keepLines w:val="0"/>
              <w:pageBreakBefore w:val="0"/>
              <w:widowControl w:val="0"/>
              <w:kinsoku/>
              <w:wordWrap/>
              <w:overflowPunct/>
              <w:topLinePunct w:val="0"/>
              <w:autoSpaceDE/>
              <w:autoSpaceDN/>
              <w:bidi w:val="0"/>
              <w:adjustRightInd/>
              <w:snapToGrid/>
              <w:spacing w:after="0" w:line="500" w:lineRule="exact"/>
              <w:ind w:firstLine="482" w:firstLineChars="200"/>
              <w:jc w:val="left"/>
              <w:textAlignment w:val="auto"/>
              <w:outlineLvl w:val="9"/>
              <w:rPr>
                <w:rFonts w:hint="eastAsia" w:ascii="Times New Roman" w:hAnsi="Times New Roman" w:eastAsia="宋体" w:cs="Times New Roman"/>
                <w:b/>
                <w:bCs/>
                <w:color w:val="auto"/>
                <w:sz w:val="24"/>
                <w:szCs w:val="24"/>
                <w:highlight w:val="none"/>
                <w:u w:val="none"/>
                <w:lang w:val="en-US" w:eastAsia="zh-CN"/>
              </w:rPr>
            </w:pPr>
            <w:r>
              <w:rPr>
                <w:rFonts w:hint="eastAsia" w:ascii="Times New Roman" w:hAnsi="Times New Roman" w:eastAsia="宋体" w:cs="Times New Roman"/>
                <w:b/>
                <w:bCs/>
                <w:color w:val="auto"/>
                <w:sz w:val="24"/>
                <w:szCs w:val="24"/>
                <w:highlight w:val="none"/>
                <w:u w:val="none"/>
                <w:lang w:val="en-US" w:eastAsia="zh-CN"/>
              </w:rPr>
              <w:t>圆顶阀：</w:t>
            </w:r>
          </w:p>
          <w:p w14:paraId="3163AAA2">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outlineLvl w:val="9"/>
              <w:rPr>
                <w:rFonts w:hint="eastAsia" w:ascii="Times New Roman" w:hAnsi="Times New Roman"/>
                <w:b w:val="0"/>
                <w:bCs w:val="0"/>
                <w:color w:val="auto"/>
                <w:sz w:val="24"/>
                <w:highlight w:val="none"/>
                <w:u w:val="none"/>
                <w:lang w:eastAsia="zh-CN"/>
              </w:rPr>
            </w:pPr>
            <w:r>
              <w:rPr>
                <w:rFonts w:hint="eastAsia" w:ascii="Times New Roman" w:hAnsi="Times New Roman" w:eastAsia="宋体" w:cs="Times New Roman"/>
                <w:b w:val="0"/>
                <w:bCs w:val="0"/>
                <w:color w:val="auto"/>
                <w:sz w:val="24"/>
                <w:highlight w:val="none"/>
                <w:u w:val="none"/>
                <w:lang w:val="en-US" w:eastAsia="zh-CN"/>
              </w:rPr>
              <w:t>①机加工</w:t>
            </w:r>
            <w:r>
              <w:rPr>
                <w:rFonts w:hint="default" w:ascii="Times New Roman" w:hAnsi="Times New Roman" w:eastAsia="宋体" w:cs="Times New Roman"/>
                <w:b w:val="0"/>
                <w:bCs w:val="0"/>
                <w:color w:val="auto"/>
                <w:sz w:val="24"/>
                <w:highlight w:val="none"/>
                <w:u w:val="none"/>
              </w:rPr>
              <w:t>：</w:t>
            </w:r>
            <w:r>
              <w:rPr>
                <w:rFonts w:hint="eastAsia" w:ascii="Times New Roman" w:hAnsi="Times New Roman" w:eastAsia="宋体" w:cs="Times New Roman"/>
                <w:b w:val="0"/>
                <w:bCs w:val="0"/>
                <w:color w:val="auto"/>
                <w:sz w:val="24"/>
                <w:highlight w:val="none"/>
                <w:u w:val="none"/>
                <w:lang w:val="en-US" w:eastAsia="zh-CN"/>
              </w:rPr>
              <w:t>外购切割好的钢板、圆钢和</w:t>
            </w:r>
            <w:r>
              <w:rPr>
                <w:rFonts w:hint="eastAsia" w:ascii="Times New Roman" w:hAnsi="Times New Roman" w:cs="Times New Roman"/>
                <w:b w:val="0"/>
                <w:bCs w:val="0"/>
                <w:color w:val="auto"/>
                <w:sz w:val="24"/>
                <w:szCs w:val="24"/>
                <w:highlight w:val="none"/>
                <w:u w:val="none"/>
              </w:rPr>
              <w:t>阀体、球顶、上接头铸造件、下接头铸造件</w:t>
            </w:r>
            <w:r>
              <w:rPr>
                <w:rFonts w:hint="eastAsia" w:ascii="Times New Roman" w:hAnsi="Times New Roman" w:cs="Times New Roman"/>
                <w:b w:val="0"/>
                <w:bCs w:val="0"/>
                <w:color w:val="auto"/>
                <w:sz w:val="24"/>
                <w:szCs w:val="24"/>
                <w:highlight w:val="none"/>
                <w:u w:val="none"/>
                <w:lang w:val="en-US" w:eastAsia="zh-CN"/>
              </w:rPr>
              <w:t>等</w:t>
            </w:r>
            <w:r>
              <w:rPr>
                <w:rFonts w:hint="eastAsia" w:ascii="Times New Roman" w:hAnsi="Times New Roman" w:eastAsia="宋体" w:cs="Times New Roman"/>
                <w:b w:val="0"/>
                <w:bCs w:val="0"/>
                <w:color w:val="auto"/>
                <w:sz w:val="24"/>
                <w:highlight w:val="none"/>
                <w:u w:val="none"/>
                <w:lang w:val="en-US" w:eastAsia="zh-CN"/>
              </w:rPr>
              <w:t>，利用机加工设备进行机械加工</w:t>
            </w:r>
            <w:r>
              <w:rPr>
                <w:rFonts w:hint="eastAsia" w:ascii="Times New Roman" w:hAnsi="Times New Roman" w:eastAsia="宋体"/>
                <w:b w:val="0"/>
                <w:bCs w:val="0"/>
                <w:color w:val="auto"/>
                <w:sz w:val="24"/>
                <w:highlight w:val="none"/>
                <w:u w:val="none"/>
                <w:lang w:eastAsia="zh-CN"/>
              </w:rPr>
              <w:t>。</w:t>
            </w:r>
            <w:r>
              <w:rPr>
                <w:rFonts w:hint="default" w:ascii="Times New Roman" w:hAnsi="Times New Roman" w:cs="Times New Roman"/>
                <w:b w:val="0"/>
                <w:bCs w:val="0"/>
                <w:color w:val="auto"/>
                <w:sz w:val="24"/>
                <w:highlight w:val="none"/>
                <w:u w:val="none"/>
              </w:rPr>
              <w:t>该过程</w:t>
            </w:r>
            <w:r>
              <w:rPr>
                <w:rFonts w:hint="eastAsia" w:ascii="Times New Roman" w:hAnsi="Times New Roman"/>
                <w:b w:val="0"/>
                <w:bCs w:val="0"/>
                <w:color w:val="auto"/>
                <w:sz w:val="24"/>
                <w:highlight w:val="none"/>
                <w:u w:val="none"/>
                <w:lang w:val="en-US" w:eastAsia="zh-CN"/>
              </w:rPr>
              <w:t>产生噪声和固废</w:t>
            </w:r>
            <w:r>
              <w:rPr>
                <w:rFonts w:hint="eastAsia" w:ascii="Times New Roman" w:hAnsi="Times New Roman"/>
                <w:b w:val="0"/>
                <w:bCs w:val="0"/>
                <w:color w:val="auto"/>
                <w:sz w:val="24"/>
                <w:highlight w:val="none"/>
                <w:u w:val="none"/>
                <w:lang w:eastAsia="zh-CN"/>
              </w:rPr>
              <w:t>。</w:t>
            </w:r>
          </w:p>
          <w:p w14:paraId="5191FBAB">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outlineLvl w:val="9"/>
              <w:rPr>
                <w:rFonts w:hint="eastAsia" w:ascii="Times New Roman" w:hAnsi="Times New Roman"/>
                <w:b w:val="0"/>
                <w:bCs w:val="0"/>
                <w:color w:val="auto"/>
                <w:sz w:val="24"/>
                <w:highlight w:val="none"/>
                <w:u w:val="none"/>
                <w:lang w:eastAsia="zh-CN"/>
              </w:rPr>
            </w:pPr>
            <w:r>
              <w:rPr>
                <w:rFonts w:hint="eastAsia" w:ascii="Times New Roman" w:hAnsi="Times New Roman" w:eastAsia="宋体" w:cs="Times New Roman"/>
                <w:b w:val="0"/>
                <w:bCs w:val="0"/>
                <w:color w:val="auto"/>
                <w:sz w:val="24"/>
                <w:highlight w:val="none"/>
                <w:u w:val="none"/>
                <w:lang w:val="en-US" w:eastAsia="zh-CN"/>
              </w:rPr>
              <w:t>②</w:t>
            </w:r>
            <w:r>
              <w:rPr>
                <w:rFonts w:hint="eastAsia" w:ascii="Times New Roman" w:hAnsi="Times New Roman" w:cs="Times New Roman"/>
                <w:b w:val="0"/>
                <w:bCs w:val="0"/>
                <w:color w:val="auto"/>
                <w:sz w:val="24"/>
                <w:highlight w:val="none"/>
                <w:u w:val="none"/>
                <w:lang w:val="en-US" w:eastAsia="zh-CN"/>
              </w:rPr>
              <w:t>组装：加工后的工件与外购的O型圈、螺栓、</w:t>
            </w:r>
            <w:r>
              <w:rPr>
                <w:rFonts w:hint="eastAsia" w:ascii="Times New Roman" w:hAnsi="Times New Roman" w:cs="Times New Roman"/>
                <w:b w:val="0"/>
                <w:bCs w:val="0"/>
                <w:color w:val="auto"/>
                <w:sz w:val="24"/>
                <w:szCs w:val="24"/>
                <w:highlight w:val="none"/>
                <w:u w:val="none"/>
              </w:rPr>
              <w:t>限位开关、气缸</w:t>
            </w:r>
            <w:r>
              <w:rPr>
                <w:rFonts w:hint="eastAsia" w:ascii="Times New Roman" w:hAnsi="Times New Roman" w:cs="Times New Roman"/>
                <w:b w:val="0"/>
                <w:bCs w:val="0"/>
                <w:color w:val="auto"/>
                <w:sz w:val="24"/>
                <w:szCs w:val="24"/>
                <w:highlight w:val="none"/>
                <w:u w:val="none"/>
                <w:lang w:val="en-US" w:eastAsia="zh-CN"/>
              </w:rPr>
              <w:t>等</w:t>
            </w:r>
            <w:r>
              <w:rPr>
                <w:rFonts w:hint="eastAsia"/>
                <w:b w:val="0"/>
                <w:bCs w:val="0"/>
                <w:color w:val="auto"/>
                <w:sz w:val="24"/>
                <w:szCs w:val="24"/>
                <w:highlight w:val="none"/>
                <w:u w:val="none"/>
                <w:lang w:val="en-US" w:eastAsia="zh-CN"/>
              </w:rPr>
              <w:t>进行组装</w:t>
            </w:r>
            <w:r>
              <w:rPr>
                <w:rFonts w:hint="eastAsia" w:ascii="Times New Roman" w:hAnsi="Times New Roman" w:eastAsia="宋体" w:cs="Times New Roman"/>
                <w:b w:val="0"/>
                <w:bCs w:val="0"/>
                <w:color w:val="auto"/>
                <w:sz w:val="24"/>
                <w:szCs w:val="24"/>
                <w:highlight w:val="none"/>
                <w:u w:val="none"/>
                <w:lang w:val="en-US" w:eastAsia="zh-CN"/>
              </w:rPr>
              <w:t>。</w:t>
            </w:r>
          </w:p>
          <w:p w14:paraId="523E8BC7">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outlineLvl w:val="9"/>
              <w:rPr>
                <w:rFonts w:hint="eastAsia" w:ascii="Times New Roman" w:hAnsi="Times New Roman"/>
                <w:b w:val="0"/>
                <w:bCs w:val="0"/>
                <w:color w:val="auto"/>
                <w:sz w:val="24"/>
                <w:highlight w:val="none"/>
                <w:u w:val="none"/>
                <w:lang w:eastAsia="zh-CN"/>
              </w:rPr>
            </w:pPr>
            <w:r>
              <w:rPr>
                <w:rFonts w:hint="eastAsia" w:ascii="Times New Roman" w:hAnsi="Times New Roman" w:eastAsia="宋体" w:cs="Times New Roman"/>
                <w:b w:val="0"/>
                <w:bCs w:val="0"/>
                <w:color w:val="auto"/>
                <w:sz w:val="24"/>
                <w:highlight w:val="none"/>
                <w:u w:val="none"/>
                <w:lang w:val="en-US" w:eastAsia="zh-CN"/>
              </w:rPr>
              <w:t>③</w:t>
            </w:r>
            <w:r>
              <w:rPr>
                <w:rFonts w:hint="eastAsia" w:ascii="Times New Roman" w:hAnsi="Times New Roman" w:cs="Times New Roman"/>
                <w:b w:val="0"/>
                <w:bCs w:val="0"/>
                <w:color w:val="auto"/>
                <w:sz w:val="24"/>
                <w:highlight w:val="none"/>
                <w:u w:val="none"/>
                <w:lang w:val="en-US" w:eastAsia="zh-CN"/>
              </w:rPr>
              <w:t>喷涂</w:t>
            </w:r>
            <w:r>
              <w:rPr>
                <w:rFonts w:hint="default" w:ascii="Times New Roman" w:hAnsi="Times New Roman" w:cs="Times New Roman"/>
                <w:b w:val="0"/>
                <w:bCs w:val="0"/>
                <w:color w:val="auto"/>
                <w:sz w:val="24"/>
                <w:highlight w:val="none"/>
                <w:u w:val="none"/>
              </w:rPr>
              <w:t>：</w:t>
            </w:r>
            <w:r>
              <w:rPr>
                <w:rFonts w:hint="eastAsia"/>
                <w:b w:val="0"/>
                <w:bCs w:val="0"/>
                <w:color w:val="auto"/>
                <w:sz w:val="24"/>
                <w:szCs w:val="24"/>
                <w:highlight w:val="none"/>
                <w:u w:val="none"/>
              </w:rPr>
              <w:t>将组装好的</w:t>
            </w:r>
            <w:r>
              <w:rPr>
                <w:rFonts w:hint="eastAsia"/>
                <w:b w:val="0"/>
                <w:bCs w:val="0"/>
                <w:color w:val="auto"/>
                <w:sz w:val="24"/>
                <w:szCs w:val="24"/>
                <w:highlight w:val="none"/>
                <w:u w:val="none"/>
                <w:lang w:val="en-US" w:eastAsia="zh-CN"/>
              </w:rPr>
              <w:t>工件</w:t>
            </w:r>
            <w:r>
              <w:rPr>
                <w:rFonts w:hint="eastAsia" w:ascii="Times New Roman" w:cs="Times New Roman"/>
                <w:b w:val="0"/>
                <w:bCs w:val="0"/>
                <w:color w:val="auto"/>
                <w:sz w:val="24"/>
                <w:szCs w:val="24"/>
                <w:highlight w:val="none"/>
                <w:u w:val="none"/>
                <w:lang w:val="en-US" w:eastAsia="zh-CN"/>
              </w:rPr>
              <w:t>最后进行喷油漆作业。</w:t>
            </w:r>
            <w:r>
              <w:rPr>
                <w:rFonts w:hint="eastAsia"/>
                <w:b w:val="0"/>
                <w:bCs w:val="0"/>
                <w:color w:val="auto"/>
                <w:sz w:val="24"/>
                <w:szCs w:val="24"/>
                <w:highlight w:val="none"/>
                <w:u w:val="none"/>
                <w:lang w:val="en-US" w:eastAsia="zh-CN"/>
              </w:rPr>
              <w:t>调漆过程在密闭喷漆房内进行，</w:t>
            </w:r>
            <w:r>
              <w:rPr>
                <w:rFonts w:hint="eastAsia" w:ascii="Times New Roman" w:cs="Times New Roman"/>
                <w:b w:val="0"/>
                <w:bCs w:val="0"/>
                <w:color w:val="auto"/>
                <w:sz w:val="24"/>
                <w:szCs w:val="24"/>
                <w:highlight w:val="none"/>
                <w:u w:val="none"/>
              </w:rPr>
              <w:t>喷</w:t>
            </w:r>
            <w:r>
              <w:rPr>
                <w:rFonts w:ascii="Times New Roman" w:cs="Times New Roman"/>
                <w:b w:val="0"/>
                <w:bCs w:val="0"/>
                <w:color w:val="auto"/>
                <w:sz w:val="24"/>
                <w:szCs w:val="24"/>
                <w:highlight w:val="none"/>
                <w:u w:val="none"/>
              </w:rPr>
              <w:t>漆后</w:t>
            </w:r>
            <w:r>
              <w:rPr>
                <w:rFonts w:hint="eastAsia" w:ascii="Times New Roman" w:cs="Times New Roman"/>
                <w:b w:val="0"/>
                <w:bCs w:val="0"/>
                <w:color w:val="auto"/>
                <w:sz w:val="24"/>
                <w:szCs w:val="24"/>
                <w:highlight w:val="none"/>
                <w:u w:val="none"/>
                <w:lang w:val="en-US" w:eastAsia="zh-CN"/>
              </w:rPr>
              <w:t>的</w:t>
            </w:r>
            <w:r>
              <w:rPr>
                <w:rFonts w:ascii="Times New Roman" w:cs="Times New Roman"/>
                <w:b w:val="0"/>
                <w:bCs w:val="0"/>
                <w:color w:val="auto"/>
                <w:sz w:val="24"/>
                <w:szCs w:val="24"/>
                <w:highlight w:val="none"/>
                <w:u w:val="none"/>
              </w:rPr>
              <w:t>工件在</w:t>
            </w:r>
            <w:r>
              <w:rPr>
                <w:rFonts w:hint="eastAsia" w:ascii="Times New Roman" w:cs="Times New Roman"/>
                <w:b w:val="0"/>
                <w:bCs w:val="0"/>
                <w:color w:val="auto"/>
                <w:sz w:val="24"/>
                <w:szCs w:val="24"/>
                <w:highlight w:val="none"/>
                <w:u w:val="none"/>
              </w:rPr>
              <w:t>喷</w:t>
            </w:r>
            <w:r>
              <w:rPr>
                <w:rFonts w:ascii="Times New Roman" w:cs="Times New Roman"/>
                <w:b w:val="0"/>
                <w:bCs w:val="0"/>
                <w:color w:val="auto"/>
                <w:sz w:val="24"/>
                <w:szCs w:val="24"/>
                <w:highlight w:val="none"/>
                <w:u w:val="none"/>
              </w:rPr>
              <w:t>漆房内自然晾干</w:t>
            </w:r>
            <w:r>
              <w:rPr>
                <w:rFonts w:hint="eastAsia" w:ascii="Times New Roman" w:cs="Times New Roman"/>
                <w:b w:val="0"/>
                <w:bCs w:val="0"/>
                <w:color w:val="auto"/>
                <w:sz w:val="24"/>
                <w:szCs w:val="24"/>
                <w:highlight w:val="none"/>
                <w:u w:val="none"/>
                <w:lang w:eastAsia="zh-CN"/>
              </w:rPr>
              <w:t>，</w:t>
            </w:r>
            <w:r>
              <w:rPr>
                <w:rFonts w:hint="eastAsia" w:ascii="Times New Roman" w:cs="Times New Roman"/>
                <w:b w:val="0"/>
                <w:bCs w:val="0"/>
                <w:color w:val="auto"/>
                <w:sz w:val="24"/>
                <w:szCs w:val="24"/>
                <w:highlight w:val="none"/>
                <w:u w:val="none"/>
                <w:lang w:val="en-US" w:eastAsia="zh-CN"/>
              </w:rPr>
              <w:t>晾干后即为圆顶阀成品</w:t>
            </w:r>
            <w:r>
              <w:rPr>
                <w:rFonts w:hint="eastAsia" w:ascii="Times New Roman" w:cs="Times New Roman"/>
                <w:b w:val="0"/>
                <w:bCs w:val="0"/>
                <w:color w:val="auto"/>
                <w:sz w:val="24"/>
                <w:szCs w:val="24"/>
                <w:highlight w:val="none"/>
                <w:u w:val="none"/>
                <w:lang w:eastAsia="zh-CN"/>
              </w:rPr>
              <w:t>。</w:t>
            </w:r>
            <w:r>
              <w:rPr>
                <w:rFonts w:hint="default" w:ascii="Times New Roman" w:hAnsi="Times New Roman" w:cs="Times New Roman"/>
                <w:b w:val="0"/>
                <w:bCs w:val="0"/>
                <w:color w:val="auto"/>
                <w:sz w:val="24"/>
                <w:szCs w:val="24"/>
                <w:highlight w:val="none"/>
                <w:u w:val="none"/>
                <w:lang w:val="en-US" w:eastAsia="zh-CN"/>
              </w:rPr>
              <w:t>该过程产生</w:t>
            </w:r>
            <w:r>
              <w:rPr>
                <w:rFonts w:hint="eastAsia" w:ascii="Times New Roman" w:hAnsi="Times New Roman"/>
                <w:b w:val="0"/>
                <w:bCs w:val="0"/>
                <w:color w:val="auto"/>
                <w:sz w:val="24"/>
                <w:highlight w:val="none"/>
                <w:u w:val="none"/>
                <w:lang w:val="en-US" w:eastAsia="zh-CN"/>
              </w:rPr>
              <w:t>废气、噪声和固废</w:t>
            </w:r>
            <w:r>
              <w:rPr>
                <w:rFonts w:hint="eastAsia" w:ascii="宋体" w:hAnsi="宋体" w:eastAsia="宋体" w:cs="宋体"/>
                <w:b w:val="0"/>
                <w:bCs w:val="0"/>
                <w:color w:val="auto"/>
                <w:sz w:val="24"/>
                <w:szCs w:val="24"/>
                <w:highlight w:val="none"/>
                <w:u w:val="none"/>
                <w:lang w:eastAsia="zh-CN"/>
              </w:rPr>
              <w:t>。</w:t>
            </w:r>
          </w:p>
          <w:p w14:paraId="159517A3">
            <w:pPr>
              <w:keepNext w:val="0"/>
              <w:keepLines w:val="0"/>
              <w:pageBreakBefore w:val="0"/>
              <w:widowControl w:val="0"/>
              <w:kinsoku/>
              <w:wordWrap/>
              <w:overflowPunct/>
              <w:topLinePunct w:val="0"/>
              <w:autoSpaceDE/>
              <w:autoSpaceDN/>
              <w:bidi w:val="0"/>
              <w:adjustRightInd/>
              <w:snapToGrid/>
              <w:spacing w:after="0" w:line="500" w:lineRule="exact"/>
              <w:ind w:firstLine="482" w:firstLineChars="200"/>
              <w:jc w:val="left"/>
              <w:textAlignment w:val="auto"/>
              <w:outlineLvl w:val="9"/>
              <w:rPr>
                <w:rFonts w:hint="eastAsia" w:ascii="Times New Roman" w:hAnsi="Times New Roman" w:eastAsia="宋体" w:cs="Times New Roman"/>
                <w:b/>
                <w:bCs/>
                <w:color w:val="auto"/>
                <w:sz w:val="24"/>
                <w:szCs w:val="24"/>
                <w:highlight w:val="none"/>
                <w:u w:val="none"/>
                <w:lang w:val="en-US" w:eastAsia="zh-CN"/>
              </w:rPr>
            </w:pPr>
            <w:r>
              <w:rPr>
                <w:rFonts w:hint="eastAsia" w:ascii="Times New Roman" w:hAnsi="Times New Roman" w:eastAsia="宋体" w:cs="Times New Roman"/>
                <w:b/>
                <w:bCs/>
                <w:color w:val="auto"/>
                <w:sz w:val="24"/>
                <w:szCs w:val="24"/>
                <w:highlight w:val="none"/>
                <w:u w:val="none"/>
                <w:lang w:val="en-US" w:eastAsia="zh-CN"/>
              </w:rPr>
              <w:t>泵体：</w:t>
            </w:r>
          </w:p>
          <w:p w14:paraId="338F04C4">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outlineLvl w:val="9"/>
              <w:rPr>
                <w:rFonts w:hint="eastAsia" w:ascii="Times New Roman" w:hAnsi="Times New Roman"/>
                <w:b w:val="0"/>
                <w:bCs w:val="0"/>
                <w:color w:val="auto"/>
                <w:sz w:val="24"/>
                <w:highlight w:val="none"/>
                <w:u w:val="none"/>
                <w:lang w:eastAsia="zh-CN"/>
              </w:rPr>
            </w:pPr>
            <w:r>
              <w:rPr>
                <w:rFonts w:hint="eastAsia" w:ascii="Times New Roman" w:hAnsi="Times New Roman" w:eastAsia="宋体" w:cs="Times New Roman"/>
                <w:b w:val="0"/>
                <w:bCs w:val="0"/>
                <w:color w:val="auto"/>
                <w:sz w:val="24"/>
                <w:highlight w:val="none"/>
                <w:u w:val="none"/>
                <w:lang w:val="en-US" w:eastAsia="zh-CN"/>
              </w:rPr>
              <w:t>①下料</w:t>
            </w:r>
            <w:r>
              <w:rPr>
                <w:rFonts w:hint="default" w:ascii="Times New Roman" w:hAnsi="Times New Roman" w:eastAsia="宋体" w:cs="Times New Roman"/>
                <w:b w:val="0"/>
                <w:bCs w:val="0"/>
                <w:color w:val="auto"/>
                <w:sz w:val="24"/>
                <w:highlight w:val="none"/>
                <w:u w:val="none"/>
              </w:rPr>
              <w:t>：</w:t>
            </w:r>
            <w:r>
              <w:rPr>
                <w:rFonts w:hint="eastAsia" w:ascii="Times New Roman" w:hAnsi="Times New Roman" w:eastAsia="宋体" w:cs="Times New Roman"/>
                <w:b w:val="0"/>
                <w:bCs w:val="0"/>
                <w:color w:val="auto"/>
                <w:sz w:val="24"/>
                <w:highlight w:val="none"/>
                <w:u w:val="none"/>
                <w:lang w:val="en-US" w:eastAsia="zh-CN"/>
              </w:rPr>
              <w:t>外购钢板、无缝管、焊管，利用下料设备进行下料</w:t>
            </w:r>
            <w:r>
              <w:rPr>
                <w:rFonts w:hint="eastAsia" w:ascii="Times New Roman" w:hAnsi="Times New Roman" w:eastAsia="宋体"/>
                <w:b w:val="0"/>
                <w:bCs w:val="0"/>
                <w:color w:val="auto"/>
                <w:sz w:val="24"/>
                <w:highlight w:val="none"/>
                <w:u w:val="none"/>
                <w:lang w:eastAsia="zh-CN"/>
              </w:rPr>
              <w:t>。</w:t>
            </w:r>
            <w:r>
              <w:rPr>
                <w:rFonts w:hint="default" w:ascii="Times New Roman" w:hAnsi="Times New Roman" w:cs="Times New Roman"/>
                <w:b w:val="0"/>
                <w:bCs w:val="0"/>
                <w:color w:val="auto"/>
                <w:sz w:val="24"/>
                <w:highlight w:val="none"/>
                <w:u w:val="none"/>
              </w:rPr>
              <w:t>该过程</w:t>
            </w:r>
            <w:r>
              <w:rPr>
                <w:rFonts w:hint="eastAsia" w:ascii="Times New Roman" w:hAnsi="Times New Roman"/>
                <w:b w:val="0"/>
                <w:bCs w:val="0"/>
                <w:color w:val="auto"/>
                <w:sz w:val="24"/>
                <w:highlight w:val="none"/>
                <w:u w:val="none"/>
                <w:lang w:val="en-US" w:eastAsia="zh-CN"/>
              </w:rPr>
              <w:t>产生废气、噪声和固废</w:t>
            </w:r>
            <w:r>
              <w:rPr>
                <w:rFonts w:hint="eastAsia" w:ascii="Times New Roman" w:hAnsi="Times New Roman"/>
                <w:b w:val="0"/>
                <w:bCs w:val="0"/>
                <w:color w:val="auto"/>
                <w:sz w:val="24"/>
                <w:highlight w:val="none"/>
                <w:u w:val="none"/>
                <w:lang w:eastAsia="zh-CN"/>
              </w:rPr>
              <w:t>。</w:t>
            </w:r>
          </w:p>
          <w:p w14:paraId="4E6C74DA">
            <w:pPr>
              <w:keepNext w:val="0"/>
              <w:keepLines w:val="0"/>
              <w:pageBreakBefore w:val="0"/>
              <w:widowControl w:val="0"/>
              <w:kinsoku/>
              <w:wordWrap/>
              <w:overflowPunct/>
              <w:topLinePunct w:val="0"/>
              <w:autoSpaceDE/>
              <w:autoSpaceDN/>
              <w:bidi w:val="0"/>
              <w:adjustRightInd/>
              <w:snapToGrid/>
              <w:spacing w:after="0" w:line="520" w:lineRule="exact"/>
              <w:ind w:firstLine="480" w:firstLineChars="200"/>
              <w:jc w:val="left"/>
              <w:textAlignment w:val="auto"/>
              <w:outlineLvl w:val="9"/>
              <w:rPr>
                <w:rFonts w:hint="eastAsia" w:ascii="Times New Roman" w:hAnsi="Times New Roman"/>
                <w:b w:val="0"/>
                <w:bCs w:val="0"/>
                <w:color w:val="000000"/>
                <w:sz w:val="24"/>
                <w:highlight w:val="none"/>
                <w:u w:val="none"/>
                <w:lang w:eastAsia="zh-CN"/>
              </w:rPr>
            </w:pPr>
            <w:r>
              <w:rPr>
                <w:rFonts w:hint="eastAsia" w:ascii="Times New Roman" w:hAnsi="Times New Roman" w:eastAsia="宋体" w:cs="Times New Roman"/>
                <w:b w:val="0"/>
                <w:bCs w:val="0"/>
                <w:color w:val="auto"/>
                <w:sz w:val="24"/>
                <w:highlight w:val="none"/>
                <w:u w:val="none"/>
                <w:lang w:val="en-US" w:eastAsia="zh-CN"/>
              </w:rPr>
              <w:t>②</w:t>
            </w:r>
            <w:r>
              <w:rPr>
                <w:rFonts w:hint="eastAsia" w:cs="Times New Roman"/>
                <w:b w:val="0"/>
                <w:bCs w:val="0"/>
                <w:color w:val="auto"/>
                <w:sz w:val="24"/>
                <w:highlight w:val="none"/>
                <w:u w:val="none"/>
                <w:lang w:val="en-US" w:eastAsia="zh-CN"/>
              </w:rPr>
              <w:t>卷板：利用卷板机对</w:t>
            </w:r>
            <w:r>
              <w:rPr>
                <w:rFonts w:hint="eastAsia" w:ascii="Times New Roman" w:hAnsi="Times New Roman" w:eastAsia="宋体" w:cs="Times New Roman"/>
                <w:b w:val="0"/>
                <w:bCs w:val="0"/>
                <w:color w:val="000000"/>
                <w:sz w:val="24"/>
                <w:highlight w:val="none"/>
                <w:u w:val="none"/>
                <w:lang w:val="en-US" w:eastAsia="zh-CN"/>
              </w:rPr>
              <w:t>下料后的钢板进行弯曲成形</w:t>
            </w:r>
            <w:r>
              <w:rPr>
                <w:rFonts w:hint="eastAsia" w:ascii="Times New Roman" w:hAnsi="Times New Roman" w:eastAsia="宋体" w:cs="Times New Roman"/>
                <w:color w:val="000000"/>
                <w:sz w:val="24"/>
                <w:szCs w:val="24"/>
                <w:highlight w:val="none"/>
                <w:lang w:val="en-US" w:eastAsia="zh-CN"/>
              </w:rPr>
              <w:t>。</w:t>
            </w:r>
            <w:r>
              <w:rPr>
                <w:rFonts w:hint="default" w:ascii="Times New Roman" w:hAnsi="Times New Roman" w:cs="Times New Roman"/>
                <w:color w:val="000000"/>
                <w:sz w:val="24"/>
                <w:highlight w:val="none"/>
              </w:rPr>
              <w:t>该过程</w:t>
            </w:r>
            <w:r>
              <w:rPr>
                <w:rFonts w:hint="eastAsia" w:ascii="Times New Roman" w:hAnsi="Times New Roman"/>
                <w:b w:val="0"/>
                <w:bCs w:val="0"/>
                <w:color w:val="000000"/>
                <w:sz w:val="24"/>
                <w:highlight w:val="none"/>
                <w:u w:val="none"/>
                <w:lang w:val="en-US" w:eastAsia="zh-CN"/>
              </w:rPr>
              <w:t>产生噪声</w:t>
            </w:r>
            <w:r>
              <w:rPr>
                <w:rFonts w:hint="eastAsia" w:ascii="Times New Roman" w:hAnsi="Times New Roman"/>
                <w:b w:val="0"/>
                <w:bCs w:val="0"/>
                <w:color w:val="000000"/>
                <w:sz w:val="24"/>
                <w:highlight w:val="none"/>
                <w:u w:val="none"/>
                <w:lang w:eastAsia="zh-CN"/>
              </w:rPr>
              <w:t>。</w:t>
            </w:r>
          </w:p>
          <w:p w14:paraId="2F6CF94F">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outlineLvl w:val="9"/>
              <w:rPr>
                <w:rFonts w:hint="default" w:ascii="Times New Roman" w:hAnsi="Times New Roman" w:eastAsia="宋体" w:cs="Times New Roman"/>
                <w:b w:val="0"/>
                <w:bCs w:val="0"/>
                <w:color w:val="auto"/>
                <w:sz w:val="24"/>
                <w:highlight w:val="none"/>
                <w:u w:val="none"/>
                <w:lang w:val="en-US" w:eastAsia="zh-CN"/>
              </w:rPr>
            </w:pPr>
            <w:r>
              <w:rPr>
                <w:rFonts w:hint="eastAsia" w:ascii="Times New Roman" w:hAnsi="Times New Roman" w:eastAsia="宋体" w:cs="Times New Roman"/>
                <w:color w:val="000000"/>
                <w:sz w:val="24"/>
                <w:highlight w:val="none"/>
                <w:lang w:val="en-US" w:eastAsia="zh-CN"/>
              </w:rPr>
              <w:t>③</w:t>
            </w:r>
            <w:r>
              <w:rPr>
                <w:rFonts w:hint="eastAsia" w:ascii="Times New Roman" w:hAnsi="Times New Roman" w:eastAsia="宋体" w:cs="Times New Roman"/>
                <w:b w:val="0"/>
                <w:bCs w:val="0"/>
                <w:color w:val="auto"/>
                <w:sz w:val="24"/>
                <w:highlight w:val="none"/>
                <w:u w:val="none"/>
                <w:lang w:val="en-US" w:eastAsia="zh-CN"/>
              </w:rPr>
              <w:t>焊接：</w:t>
            </w:r>
            <w:r>
              <w:rPr>
                <w:rFonts w:hint="eastAsia" w:cs="Times New Roman"/>
                <w:b w:val="0"/>
                <w:bCs w:val="0"/>
                <w:color w:val="auto"/>
                <w:sz w:val="24"/>
                <w:highlight w:val="none"/>
                <w:u w:val="none"/>
                <w:lang w:val="en-US" w:eastAsia="zh-CN"/>
              </w:rPr>
              <w:t>下料</w:t>
            </w:r>
            <w:r>
              <w:rPr>
                <w:rFonts w:hint="eastAsia" w:ascii="Times New Roman" w:hAnsi="Times New Roman" w:eastAsia="宋体" w:cs="Times New Roman"/>
                <w:b w:val="0"/>
                <w:bCs w:val="0"/>
                <w:color w:val="auto"/>
                <w:sz w:val="24"/>
                <w:highlight w:val="none"/>
                <w:u w:val="none"/>
                <w:lang w:val="en-US" w:eastAsia="zh-CN"/>
              </w:rPr>
              <w:t>后的钢板与外购的法兰利用焊接设备进行焊接。</w:t>
            </w:r>
            <w:r>
              <w:rPr>
                <w:rFonts w:hint="default" w:ascii="Times New Roman" w:hAnsi="Times New Roman" w:cs="Times New Roman"/>
                <w:b w:val="0"/>
                <w:bCs w:val="0"/>
                <w:color w:val="auto"/>
                <w:sz w:val="24"/>
                <w:szCs w:val="24"/>
                <w:highlight w:val="none"/>
                <w:u w:val="none"/>
                <w:lang w:val="en-US" w:eastAsia="zh-CN"/>
              </w:rPr>
              <w:t>该过程产生</w:t>
            </w:r>
            <w:r>
              <w:rPr>
                <w:rFonts w:hint="eastAsia" w:ascii="Times New Roman" w:hAnsi="Times New Roman"/>
                <w:b w:val="0"/>
                <w:bCs w:val="0"/>
                <w:color w:val="auto"/>
                <w:sz w:val="24"/>
                <w:highlight w:val="none"/>
                <w:u w:val="none"/>
                <w:lang w:val="en-US" w:eastAsia="zh-CN"/>
              </w:rPr>
              <w:t>废气、噪声和固废</w:t>
            </w:r>
            <w:r>
              <w:rPr>
                <w:rFonts w:hint="eastAsia" w:ascii="宋体" w:hAnsi="宋体" w:eastAsia="宋体" w:cs="宋体"/>
                <w:b w:val="0"/>
                <w:bCs w:val="0"/>
                <w:color w:val="auto"/>
                <w:sz w:val="24"/>
                <w:szCs w:val="24"/>
                <w:highlight w:val="none"/>
                <w:u w:val="none"/>
                <w:lang w:eastAsia="zh-CN"/>
              </w:rPr>
              <w:t>。</w:t>
            </w:r>
          </w:p>
          <w:p w14:paraId="145D73F8">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outlineLvl w:val="9"/>
              <w:rPr>
                <w:rFonts w:hint="eastAsia" w:ascii="宋体" w:hAnsi="宋体" w:eastAsia="宋体" w:cs="宋体"/>
                <w:b w:val="0"/>
                <w:bCs w:val="0"/>
                <w:color w:val="auto"/>
                <w:sz w:val="24"/>
                <w:szCs w:val="24"/>
                <w:highlight w:val="none"/>
                <w:u w:val="none"/>
                <w:lang w:eastAsia="zh-CN"/>
              </w:rPr>
            </w:pPr>
            <w:r>
              <w:rPr>
                <w:rFonts w:hint="eastAsia" w:ascii="Times New Roman" w:hAnsi="Times New Roman" w:eastAsia="宋体" w:cs="Times New Roman"/>
                <w:color w:val="000000"/>
                <w:sz w:val="24"/>
                <w:highlight w:val="none"/>
                <w:lang w:val="en-US" w:eastAsia="zh-CN"/>
              </w:rPr>
              <w:t>④</w:t>
            </w:r>
            <w:r>
              <w:rPr>
                <w:rFonts w:hint="eastAsia" w:ascii="Times New Roman" w:hAnsi="Times New Roman" w:cs="Times New Roman"/>
                <w:b w:val="0"/>
                <w:bCs w:val="0"/>
                <w:color w:val="auto"/>
                <w:sz w:val="24"/>
                <w:highlight w:val="none"/>
                <w:u w:val="none"/>
                <w:lang w:val="en-US" w:eastAsia="zh-CN"/>
              </w:rPr>
              <w:t>喷涂</w:t>
            </w:r>
            <w:r>
              <w:rPr>
                <w:rFonts w:hint="default" w:ascii="Times New Roman" w:hAnsi="Times New Roman" w:cs="Times New Roman"/>
                <w:b w:val="0"/>
                <w:bCs w:val="0"/>
                <w:color w:val="auto"/>
                <w:sz w:val="24"/>
                <w:highlight w:val="none"/>
                <w:u w:val="none"/>
              </w:rPr>
              <w:t>：</w:t>
            </w:r>
            <w:r>
              <w:rPr>
                <w:rFonts w:hint="eastAsia"/>
                <w:b w:val="0"/>
                <w:bCs w:val="0"/>
                <w:color w:val="auto"/>
                <w:sz w:val="24"/>
                <w:szCs w:val="24"/>
                <w:highlight w:val="none"/>
                <w:u w:val="none"/>
              </w:rPr>
              <w:t>将</w:t>
            </w:r>
            <w:r>
              <w:rPr>
                <w:rFonts w:hint="eastAsia"/>
                <w:b w:val="0"/>
                <w:bCs w:val="0"/>
                <w:color w:val="auto"/>
                <w:sz w:val="24"/>
                <w:szCs w:val="24"/>
                <w:highlight w:val="none"/>
                <w:u w:val="none"/>
                <w:lang w:val="en-US" w:eastAsia="zh-CN"/>
              </w:rPr>
              <w:t>工件</w:t>
            </w:r>
            <w:r>
              <w:rPr>
                <w:rFonts w:hint="eastAsia" w:ascii="Times New Roman" w:cs="Times New Roman"/>
                <w:b w:val="0"/>
                <w:bCs w:val="0"/>
                <w:color w:val="auto"/>
                <w:sz w:val="24"/>
                <w:szCs w:val="24"/>
                <w:highlight w:val="none"/>
                <w:u w:val="none"/>
                <w:lang w:val="en-US" w:eastAsia="zh-CN"/>
              </w:rPr>
              <w:t>最后进行喷油漆作业。</w:t>
            </w:r>
            <w:r>
              <w:rPr>
                <w:rFonts w:hint="eastAsia"/>
                <w:b w:val="0"/>
                <w:bCs w:val="0"/>
                <w:color w:val="auto"/>
                <w:sz w:val="24"/>
                <w:szCs w:val="24"/>
                <w:highlight w:val="none"/>
                <w:u w:val="none"/>
                <w:lang w:val="en-US" w:eastAsia="zh-CN"/>
              </w:rPr>
              <w:t>调漆过程在密闭喷漆房内进行，</w:t>
            </w:r>
            <w:r>
              <w:rPr>
                <w:rFonts w:hint="eastAsia" w:ascii="Times New Roman" w:cs="Times New Roman"/>
                <w:b w:val="0"/>
                <w:bCs w:val="0"/>
                <w:color w:val="auto"/>
                <w:sz w:val="24"/>
                <w:szCs w:val="24"/>
                <w:highlight w:val="none"/>
                <w:u w:val="none"/>
              </w:rPr>
              <w:t>喷</w:t>
            </w:r>
            <w:r>
              <w:rPr>
                <w:rFonts w:ascii="Times New Roman" w:cs="Times New Roman"/>
                <w:b w:val="0"/>
                <w:bCs w:val="0"/>
                <w:color w:val="auto"/>
                <w:sz w:val="24"/>
                <w:szCs w:val="24"/>
                <w:highlight w:val="none"/>
                <w:u w:val="none"/>
              </w:rPr>
              <w:t>漆后</w:t>
            </w:r>
            <w:r>
              <w:rPr>
                <w:rFonts w:hint="eastAsia" w:ascii="Times New Roman" w:cs="Times New Roman"/>
                <w:b w:val="0"/>
                <w:bCs w:val="0"/>
                <w:color w:val="auto"/>
                <w:sz w:val="24"/>
                <w:szCs w:val="24"/>
                <w:highlight w:val="none"/>
                <w:u w:val="none"/>
                <w:lang w:val="en-US" w:eastAsia="zh-CN"/>
              </w:rPr>
              <w:t>的</w:t>
            </w:r>
            <w:r>
              <w:rPr>
                <w:rFonts w:ascii="Times New Roman" w:cs="Times New Roman"/>
                <w:b w:val="0"/>
                <w:bCs w:val="0"/>
                <w:color w:val="auto"/>
                <w:sz w:val="24"/>
                <w:szCs w:val="24"/>
                <w:highlight w:val="none"/>
                <w:u w:val="none"/>
              </w:rPr>
              <w:t>工件在</w:t>
            </w:r>
            <w:r>
              <w:rPr>
                <w:rFonts w:hint="eastAsia" w:ascii="Times New Roman" w:cs="Times New Roman"/>
                <w:b w:val="0"/>
                <w:bCs w:val="0"/>
                <w:color w:val="auto"/>
                <w:sz w:val="24"/>
                <w:szCs w:val="24"/>
                <w:highlight w:val="none"/>
                <w:u w:val="none"/>
              </w:rPr>
              <w:t>喷</w:t>
            </w:r>
            <w:r>
              <w:rPr>
                <w:rFonts w:ascii="Times New Roman" w:cs="Times New Roman"/>
                <w:b w:val="0"/>
                <w:bCs w:val="0"/>
                <w:color w:val="auto"/>
                <w:sz w:val="24"/>
                <w:szCs w:val="24"/>
                <w:highlight w:val="none"/>
                <w:u w:val="none"/>
              </w:rPr>
              <w:t>漆房内自然晾干</w:t>
            </w:r>
            <w:r>
              <w:rPr>
                <w:rFonts w:hint="eastAsia" w:ascii="Times New Roman" w:cs="Times New Roman"/>
                <w:b w:val="0"/>
                <w:bCs w:val="0"/>
                <w:color w:val="auto"/>
                <w:sz w:val="24"/>
                <w:szCs w:val="24"/>
                <w:highlight w:val="none"/>
                <w:u w:val="none"/>
                <w:lang w:eastAsia="zh-CN"/>
              </w:rPr>
              <w:t>，</w:t>
            </w:r>
            <w:r>
              <w:rPr>
                <w:rFonts w:hint="eastAsia" w:ascii="Times New Roman" w:cs="Times New Roman"/>
                <w:b w:val="0"/>
                <w:bCs w:val="0"/>
                <w:color w:val="auto"/>
                <w:sz w:val="24"/>
                <w:szCs w:val="24"/>
                <w:highlight w:val="none"/>
                <w:u w:val="none"/>
                <w:lang w:val="en-US" w:eastAsia="zh-CN"/>
              </w:rPr>
              <w:t>晾干后即为泵体成品</w:t>
            </w:r>
            <w:r>
              <w:rPr>
                <w:rFonts w:hint="eastAsia" w:ascii="Times New Roman" w:cs="Times New Roman"/>
                <w:b w:val="0"/>
                <w:bCs w:val="0"/>
                <w:color w:val="auto"/>
                <w:sz w:val="24"/>
                <w:szCs w:val="24"/>
                <w:highlight w:val="none"/>
                <w:u w:val="none"/>
                <w:lang w:eastAsia="zh-CN"/>
              </w:rPr>
              <w:t>。</w:t>
            </w:r>
            <w:r>
              <w:rPr>
                <w:rFonts w:hint="default" w:ascii="Times New Roman" w:hAnsi="Times New Roman" w:cs="Times New Roman"/>
                <w:b w:val="0"/>
                <w:bCs w:val="0"/>
                <w:color w:val="auto"/>
                <w:sz w:val="24"/>
                <w:szCs w:val="24"/>
                <w:highlight w:val="none"/>
                <w:u w:val="none"/>
                <w:lang w:val="en-US" w:eastAsia="zh-CN"/>
              </w:rPr>
              <w:t>该过程产生</w:t>
            </w:r>
            <w:r>
              <w:rPr>
                <w:rFonts w:hint="eastAsia" w:ascii="Times New Roman" w:hAnsi="Times New Roman"/>
                <w:b w:val="0"/>
                <w:bCs w:val="0"/>
                <w:color w:val="auto"/>
                <w:sz w:val="24"/>
                <w:highlight w:val="none"/>
                <w:u w:val="none"/>
                <w:lang w:val="en-US" w:eastAsia="zh-CN"/>
              </w:rPr>
              <w:t>废气、噪声和固废</w:t>
            </w:r>
            <w:r>
              <w:rPr>
                <w:rFonts w:hint="eastAsia" w:ascii="宋体" w:hAnsi="宋体" w:eastAsia="宋体" w:cs="宋体"/>
                <w:b w:val="0"/>
                <w:bCs w:val="0"/>
                <w:color w:val="auto"/>
                <w:sz w:val="24"/>
                <w:szCs w:val="24"/>
                <w:highlight w:val="none"/>
                <w:u w:val="none"/>
                <w:lang w:eastAsia="zh-CN"/>
              </w:rPr>
              <w:t>。</w:t>
            </w:r>
          </w:p>
          <w:p w14:paraId="30FAD7C4">
            <w:pPr>
              <w:keepNext w:val="0"/>
              <w:keepLines w:val="0"/>
              <w:pageBreakBefore w:val="0"/>
              <w:widowControl w:val="0"/>
              <w:kinsoku/>
              <w:wordWrap/>
              <w:overflowPunct/>
              <w:topLinePunct w:val="0"/>
              <w:autoSpaceDE/>
              <w:autoSpaceDN/>
              <w:bidi w:val="0"/>
              <w:adjustRightInd/>
              <w:snapToGrid/>
              <w:spacing w:after="0" w:line="500" w:lineRule="exact"/>
              <w:ind w:firstLine="482" w:firstLineChars="200"/>
              <w:jc w:val="left"/>
              <w:textAlignment w:val="auto"/>
              <w:outlineLvl w:val="9"/>
              <w:rPr>
                <w:rFonts w:hint="eastAsia" w:ascii="Times New Roman" w:hAnsi="Times New Roman" w:eastAsia="宋体" w:cs="Times New Roman"/>
                <w:b/>
                <w:bCs/>
                <w:color w:val="auto"/>
                <w:sz w:val="24"/>
                <w:szCs w:val="24"/>
                <w:highlight w:val="none"/>
                <w:u w:val="none"/>
                <w:lang w:val="en-US" w:eastAsia="zh-CN"/>
              </w:rPr>
            </w:pPr>
            <w:r>
              <w:rPr>
                <w:rFonts w:hint="eastAsia" w:ascii="Times New Roman" w:hAnsi="Times New Roman" w:eastAsia="宋体" w:cs="Times New Roman"/>
                <w:b/>
                <w:bCs/>
                <w:color w:val="auto"/>
                <w:sz w:val="24"/>
                <w:szCs w:val="24"/>
                <w:highlight w:val="none"/>
                <w:u w:val="none"/>
                <w:lang w:val="en-US" w:eastAsia="zh-CN"/>
              </w:rPr>
              <w:t>泵体支架：</w:t>
            </w:r>
          </w:p>
          <w:p w14:paraId="14992622">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outlineLvl w:val="9"/>
              <w:rPr>
                <w:rFonts w:hint="eastAsia" w:ascii="Times New Roman" w:hAnsi="Times New Roman"/>
                <w:b w:val="0"/>
                <w:bCs w:val="0"/>
                <w:color w:val="auto"/>
                <w:sz w:val="24"/>
                <w:highlight w:val="none"/>
                <w:u w:val="none"/>
                <w:lang w:eastAsia="zh-CN"/>
              </w:rPr>
            </w:pPr>
            <w:r>
              <w:rPr>
                <w:rFonts w:hint="eastAsia" w:ascii="Times New Roman" w:hAnsi="Times New Roman" w:eastAsia="宋体" w:cs="Times New Roman"/>
                <w:b w:val="0"/>
                <w:bCs w:val="0"/>
                <w:color w:val="auto"/>
                <w:sz w:val="24"/>
                <w:highlight w:val="none"/>
                <w:u w:val="none"/>
                <w:lang w:val="en-US" w:eastAsia="zh-CN"/>
              </w:rPr>
              <w:t>①下料</w:t>
            </w:r>
            <w:r>
              <w:rPr>
                <w:rFonts w:hint="default" w:ascii="Times New Roman" w:hAnsi="Times New Roman" w:eastAsia="宋体" w:cs="Times New Roman"/>
                <w:b w:val="0"/>
                <w:bCs w:val="0"/>
                <w:color w:val="auto"/>
                <w:sz w:val="24"/>
                <w:highlight w:val="none"/>
                <w:u w:val="none"/>
              </w:rPr>
              <w:t>：</w:t>
            </w:r>
            <w:r>
              <w:rPr>
                <w:rFonts w:hint="eastAsia" w:ascii="Times New Roman" w:hAnsi="Times New Roman" w:eastAsia="宋体" w:cs="Times New Roman"/>
                <w:b w:val="0"/>
                <w:bCs w:val="0"/>
                <w:color w:val="auto"/>
                <w:sz w:val="24"/>
                <w:highlight w:val="none"/>
                <w:u w:val="none"/>
                <w:lang w:val="en-US" w:eastAsia="zh-CN"/>
              </w:rPr>
              <w:t>外购钢板、角钢、H型钢、无缝管，利用下料设备进行下料</w:t>
            </w:r>
            <w:r>
              <w:rPr>
                <w:rFonts w:hint="eastAsia" w:ascii="Times New Roman" w:hAnsi="Times New Roman" w:eastAsia="宋体"/>
                <w:b w:val="0"/>
                <w:bCs w:val="0"/>
                <w:color w:val="auto"/>
                <w:sz w:val="24"/>
                <w:highlight w:val="none"/>
                <w:u w:val="none"/>
                <w:lang w:eastAsia="zh-CN"/>
              </w:rPr>
              <w:t>。</w:t>
            </w:r>
            <w:r>
              <w:rPr>
                <w:rFonts w:hint="default" w:ascii="Times New Roman" w:hAnsi="Times New Roman" w:cs="Times New Roman"/>
                <w:b w:val="0"/>
                <w:bCs w:val="0"/>
                <w:color w:val="auto"/>
                <w:sz w:val="24"/>
                <w:highlight w:val="none"/>
                <w:u w:val="none"/>
              </w:rPr>
              <w:t>该过程</w:t>
            </w:r>
            <w:r>
              <w:rPr>
                <w:rFonts w:hint="eastAsia" w:ascii="Times New Roman" w:hAnsi="Times New Roman"/>
                <w:b w:val="0"/>
                <w:bCs w:val="0"/>
                <w:color w:val="auto"/>
                <w:sz w:val="24"/>
                <w:highlight w:val="none"/>
                <w:u w:val="none"/>
                <w:lang w:val="en-US" w:eastAsia="zh-CN"/>
              </w:rPr>
              <w:t>产生废气、噪声和固废</w:t>
            </w:r>
            <w:r>
              <w:rPr>
                <w:rFonts w:hint="eastAsia" w:ascii="Times New Roman" w:hAnsi="Times New Roman"/>
                <w:b w:val="0"/>
                <w:bCs w:val="0"/>
                <w:color w:val="auto"/>
                <w:sz w:val="24"/>
                <w:highlight w:val="none"/>
                <w:u w:val="none"/>
                <w:lang w:eastAsia="zh-CN"/>
              </w:rPr>
              <w:t>。</w:t>
            </w:r>
          </w:p>
          <w:p w14:paraId="36CAA5C1">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outlineLvl w:val="9"/>
              <w:rPr>
                <w:rFonts w:hint="default" w:ascii="Times New Roman" w:hAnsi="Times New Roman" w:eastAsia="宋体" w:cs="Times New Roman"/>
                <w:b w:val="0"/>
                <w:bCs w:val="0"/>
                <w:color w:val="auto"/>
                <w:sz w:val="24"/>
                <w:highlight w:val="none"/>
                <w:u w:val="none"/>
                <w:lang w:val="en-US" w:eastAsia="zh-CN"/>
              </w:rPr>
            </w:pPr>
            <w:r>
              <w:rPr>
                <w:rFonts w:hint="eastAsia" w:ascii="Times New Roman" w:hAnsi="Times New Roman" w:eastAsia="宋体" w:cs="Times New Roman"/>
                <w:b w:val="0"/>
                <w:bCs w:val="0"/>
                <w:color w:val="auto"/>
                <w:sz w:val="24"/>
                <w:highlight w:val="none"/>
                <w:u w:val="none"/>
                <w:lang w:val="en-US" w:eastAsia="zh-CN"/>
              </w:rPr>
              <w:t>②焊接：下料后的工件利用焊接设备进行焊接。</w:t>
            </w:r>
            <w:r>
              <w:rPr>
                <w:rFonts w:hint="default" w:ascii="Times New Roman" w:hAnsi="Times New Roman" w:cs="Times New Roman"/>
                <w:b w:val="0"/>
                <w:bCs w:val="0"/>
                <w:color w:val="auto"/>
                <w:sz w:val="24"/>
                <w:szCs w:val="24"/>
                <w:highlight w:val="none"/>
                <w:u w:val="none"/>
                <w:lang w:val="en-US" w:eastAsia="zh-CN"/>
              </w:rPr>
              <w:t>该过程产生</w:t>
            </w:r>
            <w:r>
              <w:rPr>
                <w:rFonts w:hint="eastAsia" w:ascii="Times New Roman" w:hAnsi="Times New Roman"/>
                <w:b w:val="0"/>
                <w:bCs w:val="0"/>
                <w:color w:val="auto"/>
                <w:sz w:val="24"/>
                <w:highlight w:val="none"/>
                <w:u w:val="none"/>
                <w:lang w:val="en-US" w:eastAsia="zh-CN"/>
              </w:rPr>
              <w:t>废气、噪声和固废</w:t>
            </w:r>
            <w:r>
              <w:rPr>
                <w:rFonts w:hint="eastAsia" w:ascii="宋体" w:hAnsi="宋体" w:eastAsia="宋体" w:cs="宋体"/>
                <w:b w:val="0"/>
                <w:bCs w:val="0"/>
                <w:color w:val="auto"/>
                <w:sz w:val="24"/>
                <w:szCs w:val="24"/>
                <w:highlight w:val="none"/>
                <w:u w:val="none"/>
                <w:lang w:eastAsia="zh-CN"/>
              </w:rPr>
              <w:t>。</w:t>
            </w:r>
          </w:p>
          <w:p w14:paraId="5B072F16">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outlineLvl w:val="9"/>
              <w:rPr>
                <w:rFonts w:hint="eastAsia" w:ascii="宋体" w:hAnsi="宋体" w:eastAsia="宋体" w:cs="宋体"/>
                <w:b w:val="0"/>
                <w:bCs w:val="0"/>
                <w:color w:val="auto"/>
                <w:sz w:val="24"/>
                <w:szCs w:val="24"/>
                <w:highlight w:val="none"/>
                <w:u w:val="none"/>
                <w:lang w:eastAsia="zh-CN"/>
              </w:rPr>
            </w:pPr>
            <w:r>
              <w:rPr>
                <w:rFonts w:hint="eastAsia" w:ascii="Times New Roman" w:hAnsi="Times New Roman" w:eastAsia="宋体" w:cs="Times New Roman"/>
                <w:b w:val="0"/>
                <w:bCs w:val="0"/>
                <w:color w:val="auto"/>
                <w:sz w:val="24"/>
                <w:highlight w:val="none"/>
                <w:u w:val="none"/>
                <w:lang w:val="en-US" w:eastAsia="zh-CN"/>
              </w:rPr>
              <w:t>③</w:t>
            </w:r>
            <w:r>
              <w:rPr>
                <w:rFonts w:hint="eastAsia" w:ascii="Times New Roman" w:hAnsi="Times New Roman" w:cs="Times New Roman"/>
                <w:b w:val="0"/>
                <w:bCs w:val="0"/>
                <w:color w:val="auto"/>
                <w:sz w:val="24"/>
                <w:highlight w:val="none"/>
                <w:u w:val="none"/>
                <w:lang w:val="en-US" w:eastAsia="zh-CN"/>
              </w:rPr>
              <w:t>喷涂</w:t>
            </w:r>
            <w:r>
              <w:rPr>
                <w:rFonts w:hint="default" w:ascii="Times New Roman" w:hAnsi="Times New Roman" w:cs="Times New Roman"/>
                <w:b w:val="0"/>
                <w:bCs w:val="0"/>
                <w:color w:val="auto"/>
                <w:sz w:val="24"/>
                <w:highlight w:val="none"/>
                <w:u w:val="none"/>
              </w:rPr>
              <w:t>：</w:t>
            </w:r>
            <w:r>
              <w:rPr>
                <w:rFonts w:hint="eastAsia"/>
                <w:b w:val="0"/>
                <w:bCs w:val="0"/>
                <w:color w:val="auto"/>
                <w:sz w:val="24"/>
                <w:szCs w:val="24"/>
                <w:highlight w:val="none"/>
                <w:u w:val="none"/>
              </w:rPr>
              <w:t>将</w:t>
            </w:r>
            <w:r>
              <w:rPr>
                <w:rFonts w:hint="eastAsia"/>
                <w:b w:val="0"/>
                <w:bCs w:val="0"/>
                <w:color w:val="auto"/>
                <w:sz w:val="24"/>
                <w:szCs w:val="24"/>
                <w:highlight w:val="none"/>
                <w:u w:val="none"/>
                <w:lang w:val="en-US" w:eastAsia="zh-CN"/>
              </w:rPr>
              <w:t>工件</w:t>
            </w:r>
            <w:r>
              <w:rPr>
                <w:rFonts w:hint="eastAsia" w:ascii="Times New Roman" w:cs="Times New Roman"/>
                <w:b w:val="0"/>
                <w:bCs w:val="0"/>
                <w:color w:val="auto"/>
                <w:sz w:val="24"/>
                <w:szCs w:val="24"/>
                <w:highlight w:val="none"/>
                <w:u w:val="none"/>
                <w:lang w:val="en-US" w:eastAsia="zh-CN"/>
              </w:rPr>
              <w:t>进行喷油漆作业。</w:t>
            </w:r>
            <w:r>
              <w:rPr>
                <w:rFonts w:hint="eastAsia"/>
                <w:b w:val="0"/>
                <w:bCs w:val="0"/>
                <w:color w:val="auto"/>
                <w:sz w:val="24"/>
                <w:szCs w:val="24"/>
                <w:highlight w:val="none"/>
                <w:u w:val="none"/>
                <w:lang w:val="en-US" w:eastAsia="zh-CN"/>
              </w:rPr>
              <w:t>调漆过程在密闭喷漆房内进行，</w:t>
            </w:r>
            <w:r>
              <w:rPr>
                <w:rFonts w:hint="eastAsia" w:ascii="Times New Roman" w:cs="Times New Roman"/>
                <w:b w:val="0"/>
                <w:bCs w:val="0"/>
                <w:color w:val="auto"/>
                <w:sz w:val="24"/>
                <w:szCs w:val="24"/>
                <w:highlight w:val="none"/>
                <w:u w:val="none"/>
              </w:rPr>
              <w:t>喷</w:t>
            </w:r>
            <w:r>
              <w:rPr>
                <w:rFonts w:ascii="Times New Roman" w:cs="Times New Roman"/>
                <w:b w:val="0"/>
                <w:bCs w:val="0"/>
                <w:color w:val="auto"/>
                <w:sz w:val="24"/>
                <w:szCs w:val="24"/>
                <w:highlight w:val="none"/>
                <w:u w:val="none"/>
              </w:rPr>
              <w:t>漆后</w:t>
            </w:r>
            <w:r>
              <w:rPr>
                <w:rFonts w:hint="eastAsia" w:ascii="Times New Roman" w:cs="Times New Roman"/>
                <w:b w:val="0"/>
                <w:bCs w:val="0"/>
                <w:color w:val="auto"/>
                <w:sz w:val="24"/>
                <w:szCs w:val="24"/>
                <w:highlight w:val="none"/>
                <w:u w:val="none"/>
                <w:lang w:val="en-US" w:eastAsia="zh-CN"/>
              </w:rPr>
              <w:t>的</w:t>
            </w:r>
            <w:r>
              <w:rPr>
                <w:rFonts w:ascii="Times New Roman" w:cs="Times New Roman"/>
                <w:b w:val="0"/>
                <w:bCs w:val="0"/>
                <w:color w:val="auto"/>
                <w:sz w:val="24"/>
                <w:szCs w:val="24"/>
                <w:highlight w:val="none"/>
                <w:u w:val="none"/>
              </w:rPr>
              <w:t>工件在</w:t>
            </w:r>
            <w:r>
              <w:rPr>
                <w:rFonts w:hint="eastAsia" w:ascii="Times New Roman" w:cs="Times New Roman"/>
                <w:b w:val="0"/>
                <w:bCs w:val="0"/>
                <w:color w:val="auto"/>
                <w:sz w:val="24"/>
                <w:szCs w:val="24"/>
                <w:highlight w:val="none"/>
                <w:u w:val="none"/>
              </w:rPr>
              <w:t>喷</w:t>
            </w:r>
            <w:r>
              <w:rPr>
                <w:rFonts w:ascii="Times New Roman" w:cs="Times New Roman"/>
                <w:b w:val="0"/>
                <w:bCs w:val="0"/>
                <w:color w:val="auto"/>
                <w:sz w:val="24"/>
                <w:szCs w:val="24"/>
                <w:highlight w:val="none"/>
                <w:u w:val="none"/>
              </w:rPr>
              <w:t>漆房内自然晾干</w:t>
            </w:r>
            <w:r>
              <w:rPr>
                <w:rFonts w:hint="eastAsia" w:ascii="Times New Roman" w:cs="Times New Roman"/>
                <w:b w:val="0"/>
                <w:bCs w:val="0"/>
                <w:color w:val="auto"/>
                <w:sz w:val="24"/>
                <w:szCs w:val="24"/>
                <w:highlight w:val="none"/>
                <w:u w:val="none"/>
                <w:lang w:eastAsia="zh-CN"/>
              </w:rPr>
              <w:t>，</w:t>
            </w:r>
            <w:r>
              <w:rPr>
                <w:rFonts w:hint="eastAsia" w:ascii="Times New Roman" w:cs="Times New Roman"/>
                <w:b w:val="0"/>
                <w:bCs w:val="0"/>
                <w:color w:val="auto"/>
                <w:sz w:val="24"/>
                <w:szCs w:val="24"/>
                <w:highlight w:val="none"/>
                <w:u w:val="none"/>
                <w:lang w:val="en-US" w:eastAsia="zh-CN"/>
              </w:rPr>
              <w:t>晾干后即为泵体支架成品</w:t>
            </w:r>
            <w:r>
              <w:rPr>
                <w:rFonts w:hint="eastAsia" w:ascii="Times New Roman" w:cs="Times New Roman"/>
                <w:b w:val="0"/>
                <w:bCs w:val="0"/>
                <w:color w:val="auto"/>
                <w:sz w:val="24"/>
                <w:szCs w:val="24"/>
                <w:highlight w:val="none"/>
                <w:u w:val="none"/>
                <w:lang w:eastAsia="zh-CN"/>
              </w:rPr>
              <w:t>。</w:t>
            </w:r>
            <w:r>
              <w:rPr>
                <w:rFonts w:hint="default" w:ascii="Times New Roman" w:hAnsi="Times New Roman" w:cs="Times New Roman"/>
                <w:b w:val="0"/>
                <w:bCs w:val="0"/>
                <w:color w:val="auto"/>
                <w:sz w:val="24"/>
                <w:szCs w:val="24"/>
                <w:highlight w:val="none"/>
                <w:u w:val="none"/>
                <w:lang w:val="en-US" w:eastAsia="zh-CN"/>
              </w:rPr>
              <w:t>该过程产生</w:t>
            </w:r>
            <w:r>
              <w:rPr>
                <w:rFonts w:hint="eastAsia" w:ascii="Times New Roman" w:hAnsi="Times New Roman"/>
                <w:b w:val="0"/>
                <w:bCs w:val="0"/>
                <w:color w:val="auto"/>
                <w:sz w:val="24"/>
                <w:highlight w:val="none"/>
                <w:u w:val="none"/>
                <w:lang w:val="en-US" w:eastAsia="zh-CN"/>
              </w:rPr>
              <w:t>废气、噪声和固废</w:t>
            </w:r>
            <w:r>
              <w:rPr>
                <w:rFonts w:hint="eastAsia" w:ascii="宋体" w:hAnsi="宋体" w:eastAsia="宋体" w:cs="宋体"/>
                <w:b w:val="0"/>
                <w:bCs w:val="0"/>
                <w:color w:val="auto"/>
                <w:sz w:val="24"/>
                <w:szCs w:val="24"/>
                <w:highlight w:val="none"/>
                <w:u w:val="none"/>
                <w:lang w:eastAsia="zh-CN"/>
              </w:rPr>
              <w:t>。</w:t>
            </w:r>
          </w:p>
          <w:p w14:paraId="31985E08">
            <w:pPr>
              <w:keepNext w:val="0"/>
              <w:keepLines w:val="0"/>
              <w:pageBreakBefore w:val="0"/>
              <w:widowControl w:val="0"/>
              <w:kinsoku/>
              <w:wordWrap/>
              <w:overflowPunct/>
              <w:topLinePunct w:val="0"/>
              <w:autoSpaceDE/>
              <w:autoSpaceDN/>
              <w:bidi w:val="0"/>
              <w:adjustRightInd/>
              <w:snapToGrid/>
              <w:spacing w:after="0" w:line="500" w:lineRule="exact"/>
              <w:ind w:firstLine="482" w:firstLineChars="200"/>
              <w:jc w:val="left"/>
              <w:textAlignment w:val="auto"/>
              <w:outlineLvl w:val="9"/>
              <w:rPr>
                <w:rFonts w:hint="eastAsia" w:ascii="Times New Roman" w:hAnsi="Times New Roman" w:eastAsia="宋体" w:cs="Times New Roman"/>
                <w:b/>
                <w:bCs/>
                <w:color w:val="auto"/>
                <w:sz w:val="24"/>
                <w:szCs w:val="24"/>
                <w:highlight w:val="none"/>
                <w:u w:val="none"/>
                <w:lang w:val="en-US" w:eastAsia="zh-CN"/>
              </w:rPr>
            </w:pPr>
            <w:r>
              <w:rPr>
                <w:rFonts w:hint="eastAsia" w:ascii="Times New Roman" w:hAnsi="Times New Roman" w:eastAsia="宋体" w:cs="Times New Roman"/>
                <w:b/>
                <w:bCs/>
                <w:color w:val="auto"/>
                <w:sz w:val="24"/>
                <w:szCs w:val="24"/>
                <w:highlight w:val="none"/>
                <w:u w:val="none"/>
                <w:lang w:val="en-US" w:eastAsia="zh-CN"/>
              </w:rPr>
              <w:t>配气组件：</w:t>
            </w:r>
          </w:p>
          <w:p w14:paraId="0C73832C">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outlineLvl w:val="9"/>
              <w:rPr>
                <w:rFonts w:hint="eastAsia" w:ascii="Times New Roman" w:hAnsi="Times New Roman"/>
                <w:b w:val="0"/>
                <w:bCs w:val="0"/>
                <w:color w:val="auto"/>
                <w:sz w:val="24"/>
                <w:highlight w:val="none"/>
                <w:u w:val="none"/>
                <w:lang w:eastAsia="zh-CN"/>
              </w:rPr>
            </w:pPr>
            <w:r>
              <w:rPr>
                <w:rFonts w:hint="eastAsia" w:ascii="Times New Roman" w:hAnsi="Times New Roman" w:eastAsia="宋体" w:cs="Times New Roman"/>
                <w:b w:val="0"/>
                <w:bCs w:val="0"/>
                <w:color w:val="auto"/>
                <w:sz w:val="24"/>
                <w:highlight w:val="none"/>
                <w:u w:val="none"/>
                <w:lang w:val="en-US" w:eastAsia="zh-CN"/>
              </w:rPr>
              <w:t>①下料</w:t>
            </w:r>
            <w:r>
              <w:rPr>
                <w:rFonts w:hint="default" w:ascii="Times New Roman" w:hAnsi="Times New Roman" w:eastAsia="宋体" w:cs="Times New Roman"/>
                <w:b w:val="0"/>
                <w:bCs w:val="0"/>
                <w:color w:val="auto"/>
                <w:sz w:val="24"/>
                <w:highlight w:val="none"/>
                <w:u w:val="none"/>
              </w:rPr>
              <w:t>：</w:t>
            </w:r>
            <w:r>
              <w:rPr>
                <w:rFonts w:hint="eastAsia" w:ascii="Times New Roman" w:hAnsi="Times New Roman" w:eastAsia="宋体" w:cs="Times New Roman"/>
                <w:b w:val="0"/>
                <w:bCs w:val="0"/>
                <w:color w:val="auto"/>
                <w:sz w:val="24"/>
                <w:highlight w:val="none"/>
                <w:u w:val="none"/>
                <w:lang w:val="en-US" w:eastAsia="zh-CN"/>
              </w:rPr>
              <w:t>外购无缝管、焊管，利用下料设备进行下料</w:t>
            </w:r>
            <w:r>
              <w:rPr>
                <w:rFonts w:hint="eastAsia" w:ascii="Times New Roman" w:hAnsi="Times New Roman" w:eastAsia="宋体"/>
                <w:b w:val="0"/>
                <w:bCs w:val="0"/>
                <w:color w:val="auto"/>
                <w:sz w:val="24"/>
                <w:highlight w:val="none"/>
                <w:u w:val="none"/>
                <w:lang w:eastAsia="zh-CN"/>
              </w:rPr>
              <w:t>。</w:t>
            </w:r>
            <w:r>
              <w:rPr>
                <w:rFonts w:hint="default" w:ascii="Times New Roman" w:hAnsi="Times New Roman" w:cs="Times New Roman"/>
                <w:b w:val="0"/>
                <w:bCs w:val="0"/>
                <w:color w:val="auto"/>
                <w:sz w:val="24"/>
                <w:highlight w:val="none"/>
                <w:u w:val="none"/>
              </w:rPr>
              <w:t>该过程</w:t>
            </w:r>
            <w:r>
              <w:rPr>
                <w:rFonts w:hint="eastAsia" w:ascii="Times New Roman" w:hAnsi="Times New Roman"/>
                <w:b w:val="0"/>
                <w:bCs w:val="0"/>
                <w:color w:val="auto"/>
                <w:sz w:val="24"/>
                <w:highlight w:val="none"/>
                <w:u w:val="none"/>
                <w:lang w:val="en-US" w:eastAsia="zh-CN"/>
              </w:rPr>
              <w:t>产生废气、噪声和固废</w:t>
            </w:r>
            <w:r>
              <w:rPr>
                <w:rFonts w:hint="eastAsia" w:ascii="Times New Roman" w:hAnsi="Times New Roman"/>
                <w:b w:val="0"/>
                <w:bCs w:val="0"/>
                <w:color w:val="auto"/>
                <w:sz w:val="24"/>
                <w:highlight w:val="none"/>
                <w:u w:val="none"/>
                <w:lang w:eastAsia="zh-CN"/>
              </w:rPr>
              <w:t>。</w:t>
            </w:r>
          </w:p>
          <w:p w14:paraId="74F7FD55">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outlineLvl w:val="9"/>
              <w:rPr>
                <w:rFonts w:hint="default" w:ascii="Times New Roman" w:hAnsi="Times New Roman" w:eastAsia="宋体" w:cs="Times New Roman"/>
                <w:b w:val="0"/>
                <w:bCs w:val="0"/>
                <w:color w:val="auto"/>
                <w:sz w:val="24"/>
                <w:highlight w:val="none"/>
                <w:u w:val="none"/>
                <w:lang w:val="en-US" w:eastAsia="zh-CN"/>
              </w:rPr>
            </w:pPr>
            <w:r>
              <w:rPr>
                <w:rFonts w:hint="eastAsia" w:ascii="Times New Roman" w:hAnsi="Times New Roman" w:eastAsia="宋体" w:cs="Times New Roman"/>
                <w:b w:val="0"/>
                <w:bCs w:val="0"/>
                <w:color w:val="auto"/>
                <w:sz w:val="24"/>
                <w:highlight w:val="none"/>
                <w:u w:val="none"/>
                <w:lang w:val="en-US" w:eastAsia="zh-CN"/>
              </w:rPr>
              <w:t>②焊接：下料后的工件与外购的法兰、变径、弯头利用焊接设备进行焊接。</w:t>
            </w:r>
            <w:r>
              <w:rPr>
                <w:rFonts w:hint="default" w:ascii="Times New Roman" w:hAnsi="Times New Roman" w:cs="Times New Roman"/>
                <w:b w:val="0"/>
                <w:bCs w:val="0"/>
                <w:color w:val="auto"/>
                <w:sz w:val="24"/>
                <w:szCs w:val="24"/>
                <w:highlight w:val="none"/>
                <w:u w:val="none"/>
                <w:lang w:val="en-US" w:eastAsia="zh-CN"/>
              </w:rPr>
              <w:t>该过程产生</w:t>
            </w:r>
            <w:r>
              <w:rPr>
                <w:rFonts w:hint="eastAsia" w:ascii="Times New Roman" w:hAnsi="Times New Roman"/>
                <w:b w:val="0"/>
                <w:bCs w:val="0"/>
                <w:color w:val="auto"/>
                <w:sz w:val="24"/>
                <w:highlight w:val="none"/>
                <w:u w:val="none"/>
                <w:lang w:val="en-US" w:eastAsia="zh-CN"/>
              </w:rPr>
              <w:t>废气、噪声和固废</w:t>
            </w:r>
            <w:r>
              <w:rPr>
                <w:rFonts w:hint="eastAsia" w:ascii="宋体" w:hAnsi="宋体" w:eastAsia="宋体" w:cs="宋体"/>
                <w:b w:val="0"/>
                <w:bCs w:val="0"/>
                <w:color w:val="auto"/>
                <w:sz w:val="24"/>
                <w:szCs w:val="24"/>
                <w:highlight w:val="none"/>
                <w:u w:val="none"/>
                <w:lang w:eastAsia="zh-CN"/>
              </w:rPr>
              <w:t>。</w:t>
            </w:r>
          </w:p>
          <w:p w14:paraId="307FFAFF">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outlineLvl w:val="9"/>
              <w:rPr>
                <w:rFonts w:hint="eastAsia" w:ascii="宋体" w:hAnsi="宋体" w:eastAsia="宋体" w:cs="宋体"/>
                <w:b w:val="0"/>
                <w:bCs w:val="0"/>
                <w:color w:val="auto"/>
                <w:sz w:val="24"/>
                <w:szCs w:val="24"/>
                <w:highlight w:val="none"/>
                <w:u w:val="none"/>
                <w:lang w:eastAsia="zh-CN"/>
              </w:rPr>
            </w:pPr>
            <w:r>
              <w:rPr>
                <w:rFonts w:hint="eastAsia" w:ascii="Times New Roman" w:hAnsi="Times New Roman" w:eastAsia="宋体" w:cs="Times New Roman"/>
                <w:b w:val="0"/>
                <w:bCs w:val="0"/>
                <w:color w:val="auto"/>
                <w:sz w:val="24"/>
                <w:highlight w:val="none"/>
                <w:u w:val="none"/>
                <w:lang w:val="en-US" w:eastAsia="zh-CN"/>
              </w:rPr>
              <w:t>③</w:t>
            </w:r>
            <w:r>
              <w:rPr>
                <w:rFonts w:hint="eastAsia" w:ascii="Times New Roman" w:hAnsi="Times New Roman" w:cs="Times New Roman"/>
                <w:b w:val="0"/>
                <w:bCs w:val="0"/>
                <w:color w:val="auto"/>
                <w:sz w:val="24"/>
                <w:highlight w:val="none"/>
                <w:u w:val="none"/>
                <w:lang w:val="en-US" w:eastAsia="zh-CN"/>
              </w:rPr>
              <w:t>喷涂</w:t>
            </w:r>
            <w:r>
              <w:rPr>
                <w:rFonts w:hint="default" w:ascii="Times New Roman" w:hAnsi="Times New Roman" w:cs="Times New Roman"/>
                <w:b w:val="0"/>
                <w:bCs w:val="0"/>
                <w:color w:val="auto"/>
                <w:sz w:val="24"/>
                <w:highlight w:val="none"/>
                <w:u w:val="none"/>
              </w:rPr>
              <w:t>：</w:t>
            </w:r>
            <w:r>
              <w:rPr>
                <w:rFonts w:hint="eastAsia"/>
                <w:b w:val="0"/>
                <w:bCs w:val="0"/>
                <w:color w:val="auto"/>
                <w:sz w:val="24"/>
                <w:szCs w:val="24"/>
                <w:highlight w:val="none"/>
                <w:u w:val="none"/>
              </w:rPr>
              <w:t>将</w:t>
            </w:r>
            <w:r>
              <w:rPr>
                <w:rFonts w:hint="eastAsia"/>
                <w:b w:val="0"/>
                <w:bCs w:val="0"/>
                <w:color w:val="auto"/>
                <w:sz w:val="24"/>
                <w:szCs w:val="24"/>
                <w:highlight w:val="none"/>
                <w:u w:val="none"/>
                <w:lang w:val="en-US" w:eastAsia="zh-CN"/>
              </w:rPr>
              <w:t>工件</w:t>
            </w:r>
            <w:r>
              <w:rPr>
                <w:rFonts w:hint="eastAsia" w:ascii="Times New Roman" w:cs="Times New Roman"/>
                <w:b w:val="0"/>
                <w:bCs w:val="0"/>
                <w:color w:val="auto"/>
                <w:sz w:val="24"/>
                <w:szCs w:val="24"/>
                <w:highlight w:val="none"/>
                <w:u w:val="none"/>
                <w:lang w:val="en-US" w:eastAsia="zh-CN"/>
              </w:rPr>
              <w:t>进行喷油漆作业。</w:t>
            </w:r>
            <w:r>
              <w:rPr>
                <w:rFonts w:hint="eastAsia"/>
                <w:b w:val="0"/>
                <w:bCs w:val="0"/>
                <w:color w:val="auto"/>
                <w:sz w:val="24"/>
                <w:szCs w:val="24"/>
                <w:highlight w:val="none"/>
                <w:u w:val="none"/>
                <w:lang w:val="en-US" w:eastAsia="zh-CN"/>
              </w:rPr>
              <w:t>调漆过程在密闭喷漆房内进行，</w:t>
            </w:r>
            <w:r>
              <w:rPr>
                <w:rFonts w:hint="eastAsia" w:ascii="Times New Roman" w:cs="Times New Roman"/>
                <w:b w:val="0"/>
                <w:bCs w:val="0"/>
                <w:color w:val="auto"/>
                <w:sz w:val="24"/>
                <w:szCs w:val="24"/>
                <w:highlight w:val="none"/>
                <w:u w:val="none"/>
              </w:rPr>
              <w:t>喷</w:t>
            </w:r>
            <w:r>
              <w:rPr>
                <w:rFonts w:ascii="Times New Roman" w:cs="Times New Roman"/>
                <w:b w:val="0"/>
                <w:bCs w:val="0"/>
                <w:color w:val="auto"/>
                <w:sz w:val="24"/>
                <w:szCs w:val="24"/>
                <w:highlight w:val="none"/>
                <w:u w:val="none"/>
              </w:rPr>
              <w:t>漆后</w:t>
            </w:r>
            <w:r>
              <w:rPr>
                <w:rFonts w:hint="eastAsia" w:ascii="Times New Roman" w:cs="Times New Roman"/>
                <w:b w:val="0"/>
                <w:bCs w:val="0"/>
                <w:color w:val="auto"/>
                <w:sz w:val="24"/>
                <w:szCs w:val="24"/>
                <w:highlight w:val="none"/>
                <w:u w:val="none"/>
                <w:lang w:val="en-US" w:eastAsia="zh-CN"/>
              </w:rPr>
              <w:t>的</w:t>
            </w:r>
            <w:r>
              <w:rPr>
                <w:rFonts w:ascii="Times New Roman" w:cs="Times New Roman"/>
                <w:b w:val="0"/>
                <w:bCs w:val="0"/>
                <w:color w:val="auto"/>
                <w:sz w:val="24"/>
                <w:szCs w:val="24"/>
                <w:highlight w:val="none"/>
                <w:u w:val="none"/>
              </w:rPr>
              <w:t>工件在</w:t>
            </w:r>
            <w:r>
              <w:rPr>
                <w:rFonts w:hint="eastAsia" w:ascii="Times New Roman" w:cs="Times New Roman"/>
                <w:b w:val="0"/>
                <w:bCs w:val="0"/>
                <w:color w:val="auto"/>
                <w:sz w:val="24"/>
                <w:szCs w:val="24"/>
                <w:highlight w:val="none"/>
                <w:u w:val="none"/>
              </w:rPr>
              <w:t>喷</w:t>
            </w:r>
            <w:r>
              <w:rPr>
                <w:rFonts w:ascii="Times New Roman" w:cs="Times New Roman"/>
                <w:b w:val="0"/>
                <w:bCs w:val="0"/>
                <w:color w:val="auto"/>
                <w:sz w:val="24"/>
                <w:szCs w:val="24"/>
                <w:highlight w:val="none"/>
                <w:u w:val="none"/>
              </w:rPr>
              <w:t>漆房内自然晾干</w:t>
            </w:r>
            <w:r>
              <w:rPr>
                <w:rFonts w:hint="eastAsia" w:ascii="Times New Roman" w:cs="Times New Roman"/>
                <w:b w:val="0"/>
                <w:bCs w:val="0"/>
                <w:color w:val="auto"/>
                <w:sz w:val="24"/>
                <w:szCs w:val="24"/>
                <w:highlight w:val="none"/>
                <w:u w:val="none"/>
                <w:lang w:eastAsia="zh-CN"/>
              </w:rPr>
              <w:t>，</w:t>
            </w:r>
            <w:r>
              <w:rPr>
                <w:rFonts w:hint="eastAsia" w:ascii="Times New Roman" w:cs="Times New Roman"/>
                <w:b w:val="0"/>
                <w:bCs w:val="0"/>
                <w:color w:val="auto"/>
                <w:sz w:val="24"/>
                <w:szCs w:val="24"/>
                <w:highlight w:val="none"/>
                <w:u w:val="none"/>
                <w:lang w:val="en-US" w:eastAsia="zh-CN"/>
              </w:rPr>
              <w:t>晾干后即为配气组件成品</w:t>
            </w:r>
            <w:r>
              <w:rPr>
                <w:rFonts w:hint="eastAsia" w:ascii="Times New Roman" w:cs="Times New Roman"/>
                <w:b w:val="0"/>
                <w:bCs w:val="0"/>
                <w:color w:val="auto"/>
                <w:sz w:val="24"/>
                <w:szCs w:val="24"/>
                <w:highlight w:val="none"/>
                <w:u w:val="none"/>
                <w:lang w:eastAsia="zh-CN"/>
              </w:rPr>
              <w:t>。</w:t>
            </w:r>
            <w:r>
              <w:rPr>
                <w:rFonts w:hint="default" w:ascii="Times New Roman" w:hAnsi="Times New Roman" w:cs="Times New Roman"/>
                <w:b w:val="0"/>
                <w:bCs w:val="0"/>
                <w:color w:val="auto"/>
                <w:sz w:val="24"/>
                <w:szCs w:val="24"/>
                <w:highlight w:val="none"/>
                <w:u w:val="none"/>
                <w:lang w:val="en-US" w:eastAsia="zh-CN"/>
              </w:rPr>
              <w:t>该过程产生</w:t>
            </w:r>
            <w:r>
              <w:rPr>
                <w:rFonts w:hint="eastAsia" w:ascii="Times New Roman" w:hAnsi="Times New Roman"/>
                <w:b w:val="0"/>
                <w:bCs w:val="0"/>
                <w:color w:val="auto"/>
                <w:sz w:val="24"/>
                <w:highlight w:val="none"/>
                <w:u w:val="none"/>
                <w:lang w:val="en-US" w:eastAsia="zh-CN"/>
              </w:rPr>
              <w:t>废气、噪声和固废</w:t>
            </w:r>
            <w:r>
              <w:rPr>
                <w:rFonts w:hint="eastAsia" w:ascii="宋体" w:hAnsi="宋体" w:eastAsia="宋体" w:cs="宋体"/>
                <w:b w:val="0"/>
                <w:bCs w:val="0"/>
                <w:color w:val="auto"/>
                <w:sz w:val="24"/>
                <w:szCs w:val="24"/>
                <w:highlight w:val="none"/>
                <w:u w:val="none"/>
                <w:lang w:eastAsia="zh-CN"/>
              </w:rPr>
              <w:t>。</w:t>
            </w:r>
          </w:p>
          <w:p w14:paraId="59EB9EB5">
            <w:pPr>
              <w:keepNext w:val="0"/>
              <w:keepLines w:val="0"/>
              <w:pageBreakBefore w:val="0"/>
              <w:widowControl w:val="0"/>
              <w:kinsoku/>
              <w:wordWrap/>
              <w:overflowPunct/>
              <w:topLinePunct w:val="0"/>
              <w:autoSpaceDE/>
              <w:autoSpaceDN/>
              <w:bidi w:val="0"/>
              <w:adjustRightInd/>
              <w:snapToGrid/>
              <w:spacing w:after="0" w:line="500" w:lineRule="exact"/>
              <w:ind w:firstLine="482" w:firstLineChars="200"/>
              <w:jc w:val="left"/>
              <w:textAlignment w:val="auto"/>
              <w:outlineLvl w:val="9"/>
              <w:rPr>
                <w:rFonts w:hint="eastAsia" w:ascii="Times New Roman" w:hAnsi="Times New Roman" w:eastAsia="宋体" w:cs="Times New Roman"/>
                <w:b/>
                <w:bCs/>
                <w:color w:val="auto"/>
                <w:sz w:val="24"/>
                <w:szCs w:val="24"/>
                <w:highlight w:val="none"/>
                <w:u w:val="none"/>
                <w:lang w:val="en-US" w:eastAsia="zh-CN"/>
              </w:rPr>
            </w:pPr>
            <w:r>
              <w:rPr>
                <w:rFonts w:hint="eastAsia" w:ascii="Times New Roman" w:hAnsi="Times New Roman" w:eastAsia="宋体" w:cs="Times New Roman"/>
                <w:b/>
                <w:bCs/>
                <w:color w:val="auto"/>
                <w:sz w:val="24"/>
                <w:szCs w:val="24"/>
                <w:highlight w:val="none"/>
                <w:u w:val="none"/>
                <w:lang w:val="en-US" w:eastAsia="zh-CN"/>
              </w:rPr>
              <w:t>气力输送装置：</w:t>
            </w:r>
          </w:p>
          <w:p w14:paraId="0A083F9D">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outlineLvl w:val="9"/>
              <w:rPr>
                <w:rFonts w:hint="default" w:ascii="Times New Roman" w:hAnsi="Times New Roman" w:cs="Times New Roman"/>
                <w:b/>
                <w:bCs/>
                <w:color w:val="auto"/>
                <w:kern w:val="0"/>
                <w:sz w:val="18"/>
                <w:szCs w:val="18"/>
                <w:u w:val="none"/>
              </w:rPr>
            </w:pPr>
            <w:r>
              <w:rPr>
                <w:rFonts w:hint="eastAsia" w:ascii="Times New Roman" w:hAnsi="Times New Roman" w:eastAsia="宋体" w:cs="Times New Roman"/>
                <w:b w:val="0"/>
                <w:bCs w:val="0"/>
                <w:color w:val="auto"/>
                <w:sz w:val="24"/>
                <w:szCs w:val="24"/>
                <w:highlight w:val="none"/>
                <w:u w:val="none"/>
                <w:lang w:val="en-US" w:eastAsia="zh-CN"/>
              </w:rPr>
              <w:t>组装：</w:t>
            </w:r>
            <w:r>
              <w:rPr>
                <w:rFonts w:hint="eastAsia" w:ascii="Times New Roman" w:hAnsi="Times New Roman" w:eastAsia="宋体" w:cs="Times New Roman"/>
                <w:b w:val="0"/>
                <w:bCs w:val="0"/>
                <w:color w:val="auto"/>
                <w:sz w:val="24"/>
                <w:highlight w:val="none"/>
                <w:u w:val="none"/>
                <w:lang w:val="en-US" w:eastAsia="zh-CN"/>
              </w:rPr>
              <w:t>最后将</w:t>
            </w:r>
            <w:r>
              <w:rPr>
                <w:rFonts w:hint="eastAsia" w:ascii="Times New Roman" w:hAnsi="Times New Roman" w:cs="Times New Roman"/>
                <w:b w:val="0"/>
                <w:bCs w:val="0"/>
                <w:color w:val="auto"/>
                <w:sz w:val="24"/>
                <w:highlight w:val="none"/>
                <w:u w:val="none"/>
                <w:lang w:val="en-US" w:eastAsia="zh-CN"/>
              </w:rPr>
              <w:t>加工好的部件与外协件</w:t>
            </w:r>
            <w:r>
              <w:rPr>
                <w:rFonts w:hint="eastAsia"/>
                <w:b w:val="0"/>
                <w:bCs w:val="0"/>
                <w:color w:val="auto"/>
                <w:sz w:val="24"/>
                <w:szCs w:val="24"/>
                <w:highlight w:val="none"/>
                <w:u w:val="none"/>
                <w:lang w:val="en-US" w:eastAsia="zh-CN"/>
              </w:rPr>
              <w:t>进行组装，组装后即为气力输送装置成品</w:t>
            </w:r>
            <w:r>
              <w:rPr>
                <w:rFonts w:hint="eastAsia" w:ascii="Times New Roman" w:hAnsi="Times New Roman" w:eastAsia="宋体" w:cs="Times New Roman"/>
                <w:b w:val="0"/>
                <w:bCs w:val="0"/>
                <w:color w:val="auto"/>
                <w:sz w:val="24"/>
                <w:szCs w:val="24"/>
                <w:highlight w:val="none"/>
                <w:u w:val="none"/>
                <w:lang w:val="en-US" w:eastAsia="zh-CN"/>
              </w:rPr>
              <w:t>。</w:t>
            </w:r>
          </w:p>
          <w:p w14:paraId="5EDA7871">
            <w:pPr>
              <w:keepNext w:val="0"/>
              <w:keepLines w:val="0"/>
              <w:pageBreakBefore w:val="0"/>
              <w:widowControl/>
              <w:kinsoku/>
              <w:wordWrap/>
              <w:overflowPunct/>
              <w:topLinePunct w:val="0"/>
              <w:autoSpaceDE/>
              <w:autoSpaceDN/>
              <w:bidi w:val="0"/>
              <w:adjustRightInd w:val="0"/>
              <w:snapToGrid w:val="0"/>
              <w:spacing w:after="0" w:line="500" w:lineRule="exact"/>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项目变动情况说明</w:t>
            </w:r>
          </w:p>
          <w:p w14:paraId="54E500E6">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ascii="Times New Roman" w:hAnsi="Times New Roman" w:cs="Times New Roman" w:eastAsiaTheme="minorEastAsia"/>
                <w:color w:val="FF0000"/>
                <w:sz w:val="24"/>
                <w:szCs w:val="24"/>
                <w:lang w:val="en-US" w:eastAsia="zh-CN"/>
              </w:rPr>
            </w:pPr>
            <w:r>
              <w:rPr>
                <w:rFonts w:hint="eastAsia" w:ascii="Times New Roman" w:hAnsi="Times New Roman" w:eastAsia="宋体" w:cs="Times New Roman"/>
                <w:color w:val="auto"/>
                <w:sz w:val="24"/>
                <w:szCs w:val="24"/>
                <w:lang w:val="en-US" w:eastAsia="zh-CN"/>
              </w:rPr>
              <w:t>对照</w:t>
            </w:r>
            <w:r>
              <w:rPr>
                <w:rFonts w:hint="default" w:ascii="Times New Roman" w:hAnsi="Times New Roman" w:cs="Times New Roman" w:eastAsiaTheme="minorEastAsia"/>
                <w:color w:val="auto"/>
                <w:sz w:val="24"/>
                <w:szCs w:val="24"/>
                <w:lang w:val="en-US" w:eastAsia="zh-CN"/>
              </w:rPr>
              <w:t>《</w:t>
            </w:r>
            <w:r>
              <w:rPr>
                <w:rFonts w:hint="eastAsia" w:ascii="Times New Roman" w:hAnsi="Times New Roman" w:eastAsia="宋体" w:cs="Times New Roman"/>
                <w:color w:val="auto"/>
                <w:sz w:val="24"/>
                <w:highlight w:val="none"/>
                <w:lang w:val="en-US" w:eastAsia="zh-CN"/>
              </w:rPr>
              <w:t>河南瑞德克气力输送设备有限公司年产1000套气力输送装置及配套设备智能生产线项目</w:t>
            </w:r>
            <w:r>
              <w:rPr>
                <w:rFonts w:hint="default"/>
                <w:color w:val="auto"/>
                <w:lang w:val="en-US" w:eastAsia="zh-CN"/>
              </w:rPr>
              <w:t>环境影响报告表</w:t>
            </w:r>
            <w:r>
              <w:rPr>
                <w:rFonts w:hint="default" w:ascii="Times New Roman" w:hAnsi="Times New Roman" w:cs="Times New Roman" w:eastAsiaTheme="minorEastAsia"/>
                <w:color w:val="auto"/>
                <w:sz w:val="24"/>
                <w:szCs w:val="24"/>
                <w:lang w:val="en-US" w:eastAsia="zh-CN"/>
              </w:rPr>
              <w:t>》</w:t>
            </w:r>
            <w:r>
              <w:rPr>
                <w:rFonts w:hint="eastAsia" w:ascii="Times New Roman" w:hAnsi="Times New Roman" w:cs="Times New Roman" w:eastAsiaTheme="minorEastAsia"/>
                <w:color w:val="auto"/>
                <w:sz w:val="24"/>
                <w:szCs w:val="24"/>
                <w:lang w:val="en-US" w:eastAsia="zh-CN"/>
              </w:rPr>
              <w:t>及</w:t>
            </w:r>
            <w:r>
              <w:rPr>
                <w:rFonts w:hint="eastAsia" w:cs="Times New Roman" w:eastAsiaTheme="minorEastAsia"/>
                <w:color w:val="auto"/>
                <w:sz w:val="24"/>
                <w:szCs w:val="24"/>
                <w:lang w:val="en-US" w:eastAsia="zh-CN"/>
              </w:rPr>
              <w:t>新乡市生态环境局长垣分局</w:t>
            </w:r>
            <w:r>
              <w:rPr>
                <w:rFonts w:hint="default" w:ascii="Times New Roman" w:hAnsi="Times New Roman" w:cs="Times New Roman" w:eastAsiaTheme="minorEastAsia"/>
                <w:color w:val="auto"/>
                <w:sz w:val="24"/>
                <w:szCs w:val="24"/>
                <w:lang w:val="en-US" w:eastAsia="zh-CN"/>
              </w:rPr>
              <w:t>关于《河南瑞德克气力输送设备有限公司年产1000套气力输送装置及配套设备智能生产线项目环境影响报告表》的批复</w:t>
            </w:r>
            <w:r>
              <w:rPr>
                <w:rFonts w:hint="eastAsia" w:ascii="Times New Roman" w:hAnsi="Times New Roman" w:cs="Times New Roman" w:eastAsiaTheme="minorEastAsia"/>
                <w:color w:val="auto"/>
                <w:sz w:val="24"/>
                <w:szCs w:val="24"/>
                <w:lang w:val="en-US" w:eastAsia="zh-CN"/>
              </w:rPr>
              <w:t>。</w:t>
            </w:r>
          </w:p>
          <w:p w14:paraId="456D1F3E">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生产车间：本项目（一期）生产车间位置未发生变化，厂区平面布局发生变化。</w:t>
            </w:r>
          </w:p>
          <w:p w14:paraId="39F52289">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产品方案：本项目（一期）产品方案未发生变化。</w:t>
            </w:r>
          </w:p>
          <w:p w14:paraId="6540C20E">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原辅材料：本项目（一期）超音速喷涂工序未建设，碳化钨粉及氮气暂未使用，电能相应减少，其余原辅材料未发生变化。</w:t>
            </w:r>
          </w:p>
          <w:p w14:paraId="438C4CBF">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rPr>
                <w:rFonts w:hint="default" w:ascii="Times New Roman" w:hAnsi="Times New Roman" w:cs="Times New Roman"/>
                <w:color w:val="auto"/>
                <w:sz w:val="24"/>
                <w:szCs w:val="24"/>
                <w:lang w:val="en-US" w:eastAsia="zh-CN"/>
              </w:rPr>
            </w:pPr>
            <w:r>
              <w:rPr>
                <w:rFonts w:hint="eastAsia" w:cs="Times New Roman" w:eastAsiaTheme="minorEastAsia"/>
                <w:color w:val="auto"/>
                <w:sz w:val="24"/>
                <w:szCs w:val="24"/>
                <w:lang w:val="en-US" w:eastAsia="zh-CN"/>
              </w:rPr>
              <w:t>生产设备：本项目（一期）超音速喷涂工序未建设，超音速喷涂机减少1台，对于不同尺寸工件喷砂要求，新增1台喷砂机，为了对钢管、钢板等不同材料下料需求，新增1台激光切板机，减少1台立式铣床、1台铜铝氩弧焊机，增加1台搬运机械手用于物料转运，增加2台数控立车，用于加工大型、重型盘类和短轴类工件，其余设备不发生变化，</w:t>
            </w:r>
            <w:r>
              <w:rPr>
                <w:rFonts w:hint="eastAsia" w:ascii="Times New Roman" w:hAnsi="Times New Roman" w:eastAsia="宋体" w:cs="Times New Roman"/>
                <w:b w:val="0"/>
                <w:bCs w:val="0"/>
                <w:color w:val="auto"/>
                <w:sz w:val="24"/>
                <w:szCs w:val="24"/>
                <w:lang w:val="en-US" w:eastAsia="zh-CN"/>
              </w:rPr>
              <w:t>不影响产品质量，</w:t>
            </w:r>
            <w:r>
              <w:rPr>
                <w:rFonts w:hint="eastAsia" w:ascii="Times New Roman" w:hAnsi="Times New Roman" w:cs="Times New Roman"/>
                <w:color w:val="auto"/>
                <w:sz w:val="24"/>
                <w:szCs w:val="24"/>
                <w:lang w:val="en-US" w:eastAsia="zh-CN"/>
              </w:rPr>
              <w:t>不涉及产能变化，不涉及重大变动</w:t>
            </w:r>
            <w:r>
              <w:rPr>
                <w:rFonts w:hint="default" w:ascii="Times New Roman" w:hAnsi="Times New Roman" w:cs="Times New Roman"/>
                <w:color w:val="auto"/>
                <w:sz w:val="24"/>
                <w:szCs w:val="24"/>
                <w:lang w:val="en-US" w:eastAsia="zh-CN"/>
              </w:rPr>
              <w:t>。</w:t>
            </w:r>
          </w:p>
          <w:p w14:paraId="600050DB">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rPr>
                <w:rFonts w:hint="default" w:ascii="Times New Roman" w:hAnsi="Times New Roman" w:cs="Times New Roman"/>
                <w:color w:val="auto"/>
                <w:sz w:val="24"/>
                <w:szCs w:val="24"/>
                <w:lang w:val="en-US" w:eastAsia="zh-CN"/>
              </w:rPr>
            </w:pPr>
            <w:r>
              <w:rPr>
                <w:rFonts w:hint="eastAsia" w:cs="Times New Roman" w:eastAsiaTheme="minorEastAsia"/>
                <w:color w:val="auto"/>
                <w:sz w:val="24"/>
                <w:szCs w:val="24"/>
                <w:lang w:val="en-US" w:eastAsia="zh-CN"/>
              </w:rPr>
              <w:t>生产工艺：本项目（一期）超音速喷涂工序暂未建设，工艺外协，其余工艺未发生变化，</w:t>
            </w:r>
            <w:r>
              <w:rPr>
                <w:rFonts w:hint="eastAsia" w:ascii="Times New Roman" w:hAnsi="Times New Roman" w:eastAsia="宋体" w:cs="Times New Roman"/>
                <w:b w:val="0"/>
                <w:bCs w:val="0"/>
                <w:color w:val="auto"/>
                <w:sz w:val="24"/>
                <w:szCs w:val="24"/>
                <w:lang w:val="en-US" w:eastAsia="zh-CN"/>
              </w:rPr>
              <w:t>不影响产品质量，</w:t>
            </w:r>
            <w:r>
              <w:rPr>
                <w:rFonts w:hint="eastAsia" w:ascii="Times New Roman" w:hAnsi="Times New Roman" w:cs="Times New Roman"/>
                <w:color w:val="auto"/>
                <w:sz w:val="24"/>
                <w:szCs w:val="24"/>
                <w:lang w:val="en-US" w:eastAsia="zh-CN"/>
              </w:rPr>
              <w:t>不涉及产能变化，不涉及重大变动</w:t>
            </w:r>
            <w:r>
              <w:rPr>
                <w:rFonts w:hint="default" w:ascii="Times New Roman" w:hAnsi="Times New Roman" w:cs="Times New Roman"/>
                <w:color w:val="auto"/>
                <w:sz w:val="24"/>
                <w:szCs w:val="24"/>
                <w:lang w:val="en-US" w:eastAsia="zh-CN"/>
              </w:rPr>
              <w:t>。</w:t>
            </w:r>
          </w:p>
          <w:p w14:paraId="29DF180E">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cs="Times New Roman" w:eastAsiaTheme="minorEastAsia"/>
                <w:color w:val="FF0000"/>
                <w:sz w:val="24"/>
                <w:szCs w:val="24"/>
                <w:lang w:val="en-US" w:eastAsia="zh-CN"/>
              </w:rPr>
            </w:pPr>
            <w:r>
              <w:rPr>
                <w:rFonts w:hint="eastAsia" w:cs="Times New Roman" w:eastAsiaTheme="minorEastAsia"/>
                <w:color w:val="auto"/>
                <w:sz w:val="24"/>
                <w:szCs w:val="24"/>
                <w:lang w:val="en-US" w:eastAsia="zh-CN"/>
              </w:rPr>
              <w:t>环保设备：本项目（一期）超音速喷涂工序暂未建设，相应环保设备暂未建设。</w:t>
            </w:r>
          </w:p>
          <w:p w14:paraId="6EADB94C">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根据《污染影响类建设项目重大变动清单》（试行）可知：</w:t>
            </w:r>
          </w:p>
          <w:p w14:paraId="26A97D63">
            <w:pPr>
              <w:pStyle w:val="12"/>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0" w:leftChars="0" w:right="0" w:rightChars="0" w:firstLine="482" w:firstLineChars="200"/>
              <w:jc w:val="center"/>
              <w:textAlignment w:val="auto"/>
              <w:rPr>
                <w:rFonts w:hint="default" w:ascii="Times New Roman" w:hAnsi="Times New Roman" w:eastAsia="宋体" w:cs="Times New Roman"/>
                <w:b/>
                <w:color w:val="auto"/>
                <w:sz w:val="24"/>
                <w:szCs w:val="24"/>
                <w:lang w:val="en-US" w:eastAsia="zh-CN" w:bidi="ar-SA"/>
              </w:rPr>
            </w:pPr>
            <w:r>
              <w:rPr>
                <w:rFonts w:hint="eastAsia" w:ascii="Times New Roman" w:hAnsi="Times New Roman" w:eastAsia="宋体" w:cs="Times New Roman"/>
                <w:b/>
                <w:color w:val="auto"/>
                <w:sz w:val="24"/>
                <w:szCs w:val="24"/>
                <w:lang w:val="en-US" w:eastAsia="zh-CN" w:bidi="ar-SA"/>
              </w:rPr>
              <w:t>表</w:t>
            </w:r>
            <w:r>
              <w:rPr>
                <w:rFonts w:hint="eastAsia" w:cs="Times New Roman"/>
                <w:b/>
                <w:color w:val="auto"/>
                <w:sz w:val="24"/>
                <w:szCs w:val="24"/>
                <w:lang w:val="en-US" w:eastAsia="zh-CN" w:bidi="ar-SA"/>
              </w:rPr>
              <w:t xml:space="preserve">8 </w:t>
            </w:r>
            <w:r>
              <w:rPr>
                <w:rFonts w:hint="eastAsia" w:ascii="Times New Roman" w:hAnsi="Times New Roman" w:eastAsia="宋体" w:cs="Times New Roman"/>
                <w:b/>
                <w:color w:val="auto"/>
                <w:sz w:val="24"/>
                <w:szCs w:val="24"/>
                <w:lang w:val="en-US" w:eastAsia="zh-CN" w:bidi="ar-SA"/>
              </w:rPr>
              <w:t xml:space="preserve"> 本项目</w:t>
            </w:r>
            <w:r>
              <w:rPr>
                <w:rFonts w:hint="eastAsia" w:cs="Times New Roman"/>
                <w:b/>
                <w:color w:val="auto"/>
                <w:sz w:val="24"/>
                <w:szCs w:val="24"/>
                <w:lang w:val="en-US" w:eastAsia="zh-CN" w:bidi="ar-SA"/>
              </w:rPr>
              <w:t>（一期）</w:t>
            </w:r>
            <w:r>
              <w:rPr>
                <w:rFonts w:hint="eastAsia" w:ascii="Times New Roman" w:hAnsi="Times New Roman" w:eastAsia="宋体" w:cs="Times New Roman"/>
                <w:b/>
                <w:color w:val="auto"/>
                <w:sz w:val="24"/>
                <w:szCs w:val="24"/>
                <w:lang w:val="en-US" w:eastAsia="zh-CN" w:bidi="ar-SA"/>
              </w:rPr>
              <w:t>实际建设内容与重大变动清单内容对照表</w:t>
            </w:r>
          </w:p>
          <w:tbl>
            <w:tblPr>
              <w:tblStyle w:val="19"/>
              <w:tblW w:w="878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9"/>
              <w:gridCol w:w="4327"/>
              <w:gridCol w:w="3671"/>
            </w:tblGrid>
            <w:tr w14:paraId="12FD46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tcBorders>
                    <w:tl2br w:val="nil"/>
                    <w:tr2bl w:val="nil"/>
                  </w:tcBorders>
                  <w:noWrap w:val="0"/>
                  <w:vAlign w:val="center"/>
                </w:tcPr>
                <w:p w14:paraId="531DBFC3">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类别</w:t>
                  </w:r>
                </w:p>
              </w:tc>
              <w:tc>
                <w:tcPr>
                  <w:tcW w:w="2462" w:type="pct"/>
                  <w:tcBorders>
                    <w:tl2br w:val="nil"/>
                    <w:tr2bl w:val="nil"/>
                  </w:tcBorders>
                  <w:noWrap w:val="0"/>
                  <w:vAlign w:val="center"/>
                </w:tcPr>
                <w:p w14:paraId="055885F7">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内容</w:t>
                  </w:r>
                </w:p>
              </w:tc>
              <w:tc>
                <w:tcPr>
                  <w:tcW w:w="2088" w:type="pct"/>
                  <w:tcBorders>
                    <w:tl2br w:val="nil"/>
                    <w:tr2bl w:val="nil"/>
                  </w:tcBorders>
                  <w:noWrap w:val="0"/>
                  <w:vAlign w:val="center"/>
                </w:tcPr>
                <w:p w14:paraId="0413E191">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实际建设内容对照</w:t>
                  </w:r>
                </w:p>
              </w:tc>
            </w:tr>
            <w:tr w14:paraId="6B1E05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tcBorders>
                    <w:tl2br w:val="nil"/>
                    <w:tr2bl w:val="nil"/>
                  </w:tcBorders>
                  <w:noWrap w:val="0"/>
                  <w:vAlign w:val="center"/>
                </w:tcPr>
                <w:p w14:paraId="324DA0D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性质</w:t>
                  </w:r>
                </w:p>
              </w:tc>
              <w:tc>
                <w:tcPr>
                  <w:tcW w:w="2462" w:type="pct"/>
                  <w:tcBorders>
                    <w:tl2br w:val="nil"/>
                    <w:tr2bl w:val="nil"/>
                  </w:tcBorders>
                  <w:noWrap w:val="0"/>
                  <w:vAlign w:val="center"/>
                </w:tcPr>
                <w:p w14:paraId="4E84AE1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1.建设项目开发、使用功能发生变化的。</w:t>
                  </w:r>
                </w:p>
              </w:tc>
              <w:tc>
                <w:tcPr>
                  <w:tcW w:w="2088" w:type="pct"/>
                  <w:tcBorders>
                    <w:tl2br w:val="nil"/>
                    <w:tr2bl w:val="nil"/>
                  </w:tcBorders>
                  <w:noWrap w:val="0"/>
                  <w:vAlign w:val="center"/>
                </w:tcPr>
                <w:p w14:paraId="0978294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本项目</w:t>
                  </w:r>
                  <w:r>
                    <w:rPr>
                      <w:rFonts w:hint="eastAsia" w:cs="Times New Roman"/>
                      <w:color w:val="auto"/>
                      <w:sz w:val="21"/>
                      <w:szCs w:val="21"/>
                      <w:vertAlign w:val="baseline"/>
                      <w:lang w:val="en-US" w:eastAsia="zh-CN"/>
                    </w:rPr>
                    <w:t>（一期）</w:t>
                  </w:r>
                  <w:r>
                    <w:rPr>
                      <w:rFonts w:hint="eastAsia" w:ascii="Times New Roman" w:hAnsi="Times New Roman" w:eastAsia="宋体" w:cs="Times New Roman"/>
                      <w:color w:val="auto"/>
                      <w:sz w:val="21"/>
                      <w:szCs w:val="21"/>
                      <w:vertAlign w:val="baseline"/>
                      <w:lang w:val="en-US" w:eastAsia="zh-CN"/>
                    </w:rPr>
                    <w:t>建设性质未发生变化。</w:t>
                  </w:r>
                </w:p>
              </w:tc>
            </w:tr>
            <w:tr w14:paraId="6FC126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restart"/>
                  <w:tcBorders>
                    <w:tl2br w:val="nil"/>
                    <w:tr2bl w:val="nil"/>
                  </w:tcBorders>
                  <w:noWrap w:val="0"/>
                  <w:vAlign w:val="center"/>
                </w:tcPr>
                <w:p w14:paraId="48BB989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FF0000"/>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规模</w:t>
                  </w:r>
                </w:p>
              </w:tc>
              <w:tc>
                <w:tcPr>
                  <w:tcW w:w="2462" w:type="pct"/>
                  <w:tcBorders>
                    <w:tl2br w:val="nil"/>
                    <w:tr2bl w:val="nil"/>
                  </w:tcBorders>
                  <w:noWrap w:val="0"/>
                  <w:vAlign w:val="center"/>
                </w:tcPr>
                <w:p w14:paraId="356792F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2.生产、处置或储存能力增大30%及以上的。</w:t>
                  </w:r>
                </w:p>
              </w:tc>
              <w:tc>
                <w:tcPr>
                  <w:tcW w:w="2088" w:type="pct"/>
                  <w:tcBorders>
                    <w:tl2br w:val="nil"/>
                    <w:tr2bl w:val="nil"/>
                  </w:tcBorders>
                  <w:noWrap w:val="0"/>
                  <w:vAlign w:val="center"/>
                </w:tcPr>
                <w:p w14:paraId="03C3891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本项目</w:t>
                  </w:r>
                  <w:r>
                    <w:rPr>
                      <w:rFonts w:hint="eastAsia" w:cs="Times New Roman"/>
                      <w:color w:val="auto"/>
                      <w:sz w:val="21"/>
                      <w:szCs w:val="21"/>
                      <w:vertAlign w:val="baseline"/>
                      <w:lang w:val="en-US" w:eastAsia="zh-CN"/>
                    </w:rPr>
                    <w:t>（一期）</w:t>
                  </w:r>
                  <w:r>
                    <w:rPr>
                      <w:rFonts w:hint="eastAsia" w:ascii="Times New Roman" w:hAnsi="Times New Roman" w:eastAsia="宋体" w:cs="Times New Roman"/>
                      <w:color w:val="auto"/>
                      <w:sz w:val="21"/>
                      <w:szCs w:val="21"/>
                      <w:vertAlign w:val="baseline"/>
                      <w:lang w:val="en-US" w:eastAsia="zh-CN"/>
                    </w:rPr>
                    <w:t>生产、处置或储存能力未增大。</w:t>
                  </w:r>
                </w:p>
              </w:tc>
            </w:tr>
            <w:tr w14:paraId="738675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781D2E5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color w:val="FF0000"/>
                      <w:sz w:val="21"/>
                      <w:szCs w:val="21"/>
                      <w:vertAlign w:val="baseline"/>
                      <w:lang w:val="en-US" w:eastAsia="zh-CN"/>
                    </w:rPr>
                  </w:pPr>
                </w:p>
              </w:tc>
              <w:tc>
                <w:tcPr>
                  <w:tcW w:w="2462" w:type="pct"/>
                  <w:tcBorders>
                    <w:tl2br w:val="nil"/>
                    <w:tr2bl w:val="nil"/>
                  </w:tcBorders>
                  <w:noWrap w:val="0"/>
                  <w:vAlign w:val="center"/>
                </w:tcPr>
                <w:p w14:paraId="681CEE1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3.生产、处置或储存能力增大，导致废水第一类污染物排放量增加的。</w:t>
                  </w:r>
                </w:p>
              </w:tc>
              <w:tc>
                <w:tcPr>
                  <w:tcW w:w="2088" w:type="pct"/>
                  <w:tcBorders>
                    <w:tl2br w:val="nil"/>
                    <w:tr2bl w:val="nil"/>
                  </w:tcBorders>
                  <w:noWrap w:val="0"/>
                  <w:vAlign w:val="center"/>
                </w:tcPr>
                <w:p w14:paraId="4F38B1A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本项目</w:t>
                  </w:r>
                  <w:r>
                    <w:rPr>
                      <w:rFonts w:hint="eastAsia" w:cs="Times New Roman"/>
                      <w:color w:val="auto"/>
                      <w:sz w:val="21"/>
                      <w:szCs w:val="21"/>
                      <w:vertAlign w:val="baseline"/>
                      <w:lang w:val="en-US" w:eastAsia="zh-CN"/>
                    </w:rPr>
                    <w:t>（一期）</w:t>
                  </w:r>
                  <w:r>
                    <w:rPr>
                      <w:rFonts w:hint="eastAsia" w:ascii="Times New Roman" w:hAnsi="Times New Roman" w:eastAsia="宋体" w:cs="Times New Roman"/>
                      <w:color w:val="auto"/>
                      <w:sz w:val="21"/>
                      <w:szCs w:val="21"/>
                      <w:vertAlign w:val="baseline"/>
                      <w:lang w:val="en-US" w:eastAsia="zh-CN"/>
                    </w:rPr>
                    <w:t>生产、处置或储存能力未增大，废水第一类污染物排放量未增加。</w:t>
                  </w:r>
                </w:p>
              </w:tc>
            </w:tr>
            <w:tr w14:paraId="026A42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117F73D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color w:val="FF0000"/>
                      <w:sz w:val="21"/>
                      <w:szCs w:val="21"/>
                      <w:vertAlign w:val="baseline"/>
                      <w:lang w:val="en-US" w:eastAsia="zh-CN"/>
                    </w:rPr>
                  </w:pPr>
                </w:p>
              </w:tc>
              <w:tc>
                <w:tcPr>
                  <w:tcW w:w="2462" w:type="pct"/>
                  <w:tcBorders>
                    <w:tl2br w:val="nil"/>
                    <w:tr2bl w:val="nil"/>
                  </w:tcBorders>
                  <w:noWrap w:val="0"/>
                  <w:vAlign w:val="center"/>
                </w:tcPr>
                <w:p w14:paraId="2BA5893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cs="Times New Roman"/>
                      <w:b w:val="0"/>
                      <w:bCs w:val="0"/>
                      <w:color w:val="auto"/>
                      <w:sz w:val="21"/>
                      <w:szCs w:val="21"/>
                      <w:u w:val="none"/>
                      <w:lang w:val="en-US" w:eastAsia="zh-CN"/>
                    </w:rPr>
                  </w:pPr>
                  <w:r>
                    <w:rPr>
                      <w:rFonts w:hint="default" w:cs="Times New Roman"/>
                      <w:b w:val="0"/>
                      <w:bCs w:val="0"/>
                      <w:color w:val="auto"/>
                      <w:sz w:val="21"/>
                      <w:szCs w:val="21"/>
                      <w:u w:val="none"/>
                      <w:lang w:val="en-US" w:eastAsia="zh-CN"/>
                    </w:rPr>
                    <w:t>4.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2088" w:type="pct"/>
                  <w:tcBorders>
                    <w:tl2br w:val="nil"/>
                    <w:tr2bl w:val="nil"/>
                  </w:tcBorders>
                  <w:noWrap w:val="0"/>
                  <w:vAlign w:val="center"/>
                </w:tcPr>
                <w:p w14:paraId="3DF3FFC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本项目（一期）</w:t>
                  </w:r>
                  <w:r>
                    <w:rPr>
                      <w:rFonts w:hint="default" w:cs="Times New Roman"/>
                      <w:b w:val="0"/>
                      <w:bCs w:val="0"/>
                      <w:color w:val="auto"/>
                      <w:sz w:val="21"/>
                      <w:szCs w:val="21"/>
                      <w:u w:val="none"/>
                      <w:lang w:val="en-US" w:eastAsia="zh-CN"/>
                    </w:rPr>
                    <w:t>生产、处置或储存能力</w:t>
                  </w:r>
                  <w:r>
                    <w:rPr>
                      <w:rFonts w:hint="eastAsia" w:cs="Times New Roman"/>
                      <w:b w:val="0"/>
                      <w:bCs w:val="0"/>
                      <w:color w:val="auto"/>
                      <w:sz w:val="21"/>
                      <w:szCs w:val="21"/>
                      <w:u w:val="none"/>
                      <w:lang w:val="en-US" w:eastAsia="zh-CN"/>
                    </w:rPr>
                    <w:t>未</w:t>
                  </w:r>
                  <w:r>
                    <w:rPr>
                      <w:rFonts w:hint="default" w:cs="Times New Roman"/>
                      <w:b w:val="0"/>
                      <w:bCs w:val="0"/>
                      <w:color w:val="auto"/>
                      <w:sz w:val="21"/>
                      <w:szCs w:val="21"/>
                      <w:u w:val="none"/>
                      <w:lang w:val="en-US" w:eastAsia="zh-CN"/>
                    </w:rPr>
                    <w:t>增大</w:t>
                  </w:r>
                  <w:r>
                    <w:rPr>
                      <w:rFonts w:hint="eastAsia" w:cs="Times New Roman"/>
                      <w:b w:val="0"/>
                      <w:bCs w:val="0"/>
                      <w:color w:val="auto"/>
                      <w:sz w:val="21"/>
                      <w:szCs w:val="21"/>
                      <w:u w:val="none"/>
                      <w:lang w:val="en-US" w:eastAsia="zh-CN"/>
                    </w:rPr>
                    <w:t>，相应污染物排放量未增加。</w:t>
                  </w:r>
                </w:p>
              </w:tc>
            </w:tr>
            <w:tr w14:paraId="72954D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tcBorders>
                    <w:tl2br w:val="nil"/>
                    <w:tr2bl w:val="nil"/>
                  </w:tcBorders>
                  <w:noWrap w:val="0"/>
                  <w:vAlign w:val="center"/>
                </w:tcPr>
                <w:p w14:paraId="482D41B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地点</w:t>
                  </w:r>
                </w:p>
              </w:tc>
              <w:tc>
                <w:tcPr>
                  <w:tcW w:w="2462" w:type="pct"/>
                  <w:tcBorders>
                    <w:tl2br w:val="nil"/>
                    <w:tr2bl w:val="nil"/>
                  </w:tcBorders>
                  <w:noWrap w:val="0"/>
                  <w:vAlign w:val="center"/>
                </w:tcPr>
                <w:p w14:paraId="52CD5D5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5.重新选址；在原厂址附近调整（包括总平面布置变化）导致环境防护距离范围变化且新增敏感点的。</w:t>
                  </w:r>
                </w:p>
              </w:tc>
              <w:tc>
                <w:tcPr>
                  <w:tcW w:w="2088" w:type="pct"/>
                  <w:tcBorders>
                    <w:tl2br w:val="nil"/>
                    <w:tr2bl w:val="nil"/>
                  </w:tcBorders>
                  <w:noWrap w:val="0"/>
                  <w:vAlign w:val="center"/>
                </w:tcPr>
                <w:p w14:paraId="7925867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本项目（一期）位置未发生变化，厂区平面布置发生变化，未导致环境防护距离范围变化且新增敏感点。</w:t>
                  </w:r>
                </w:p>
              </w:tc>
            </w:tr>
            <w:tr w14:paraId="581E69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restart"/>
                  <w:tcBorders>
                    <w:tl2br w:val="nil"/>
                    <w:tr2bl w:val="nil"/>
                  </w:tcBorders>
                  <w:noWrap w:val="0"/>
                  <w:vAlign w:val="center"/>
                </w:tcPr>
                <w:p w14:paraId="49E13B1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FF0000"/>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生产工艺</w:t>
                  </w:r>
                </w:p>
              </w:tc>
              <w:tc>
                <w:tcPr>
                  <w:tcW w:w="2462" w:type="pct"/>
                  <w:tcBorders>
                    <w:tl2br w:val="nil"/>
                    <w:tr2bl w:val="nil"/>
                  </w:tcBorders>
                  <w:noWrap w:val="0"/>
                  <w:vAlign w:val="center"/>
                </w:tcPr>
                <w:p w14:paraId="3889426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6.新增产品品种或生产工艺（含主要生产装置、设备及配套设施）、主要原辅材料、燃料变化，导致以下情形之一：</w:t>
                  </w:r>
                </w:p>
                <w:p w14:paraId="47A6009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baseline"/>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（1）新增排放污染物种类的（毒性、挥发性降低的除外）；</w:t>
                  </w:r>
                </w:p>
                <w:p w14:paraId="1F7F207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baseline"/>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（2）位于环境质量不达标区的建设项目相应污染物排放量增加的；</w:t>
                  </w:r>
                </w:p>
                <w:p w14:paraId="0BFE61F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baseline"/>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（3）废水第一类污染物排放量增加的；</w:t>
                  </w:r>
                </w:p>
                <w:p w14:paraId="713344F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baseline"/>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（4）其他污染物排放量增加10%及以上的。</w:t>
                  </w:r>
                </w:p>
              </w:tc>
              <w:tc>
                <w:tcPr>
                  <w:tcW w:w="2088" w:type="pct"/>
                  <w:tcBorders>
                    <w:tl2br w:val="nil"/>
                    <w:tr2bl w:val="nil"/>
                  </w:tcBorders>
                  <w:noWrap w:val="0"/>
                  <w:vAlign w:val="center"/>
                </w:tcPr>
                <w:p w14:paraId="603F236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本项目（一期）未新增产品品种、生产工艺、主要原辅材料、燃料，未新增污染物种类，污染物排放量未增加，废水第一类污染物排放量未增加，其他污染物排放量未增加。</w:t>
                  </w:r>
                </w:p>
              </w:tc>
            </w:tr>
            <w:tr w14:paraId="01CED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3D2FCA0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cs="Times New Roman"/>
                      <w:color w:val="FF0000"/>
                      <w:sz w:val="21"/>
                      <w:szCs w:val="21"/>
                      <w:vertAlign w:val="baseline"/>
                      <w:lang w:val="en-US" w:eastAsia="zh-CN"/>
                    </w:rPr>
                  </w:pPr>
                </w:p>
              </w:tc>
              <w:tc>
                <w:tcPr>
                  <w:tcW w:w="2462" w:type="pct"/>
                  <w:tcBorders>
                    <w:tl2br w:val="nil"/>
                    <w:tr2bl w:val="nil"/>
                  </w:tcBorders>
                  <w:noWrap w:val="0"/>
                  <w:vAlign w:val="center"/>
                </w:tcPr>
                <w:p w14:paraId="47032DE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7.物料运输、装卸、贮存方式变化，导致大气污染物无组织排放量增加10%及以上的。</w:t>
                  </w:r>
                </w:p>
              </w:tc>
              <w:tc>
                <w:tcPr>
                  <w:tcW w:w="2088" w:type="pct"/>
                  <w:tcBorders>
                    <w:tl2br w:val="nil"/>
                    <w:tr2bl w:val="nil"/>
                  </w:tcBorders>
                  <w:noWrap w:val="0"/>
                  <w:vAlign w:val="center"/>
                </w:tcPr>
                <w:p w14:paraId="386FFF9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本项目（一期）</w:t>
                  </w:r>
                  <w:r>
                    <w:rPr>
                      <w:rFonts w:hint="default" w:ascii="Times New Roman" w:hAnsi="Times New Roman" w:eastAsia="宋体" w:cs="Times New Roman"/>
                      <w:b w:val="0"/>
                      <w:bCs w:val="0"/>
                      <w:color w:val="auto"/>
                      <w:sz w:val="21"/>
                      <w:szCs w:val="21"/>
                      <w:u w:val="none"/>
                      <w:lang w:val="en-US" w:eastAsia="zh-CN"/>
                    </w:rPr>
                    <w:t>物料运输、装卸、贮存方式</w:t>
                  </w:r>
                  <w:r>
                    <w:rPr>
                      <w:rFonts w:hint="eastAsia" w:ascii="Times New Roman" w:hAnsi="Times New Roman" w:eastAsia="宋体" w:cs="Times New Roman"/>
                      <w:b w:val="0"/>
                      <w:bCs w:val="0"/>
                      <w:color w:val="auto"/>
                      <w:sz w:val="21"/>
                      <w:szCs w:val="21"/>
                      <w:u w:val="none"/>
                      <w:lang w:val="en-US" w:eastAsia="zh-CN"/>
                    </w:rPr>
                    <w:t>未发生</w:t>
                  </w:r>
                  <w:r>
                    <w:rPr>
                      <w:rFonts w:hint="default" w:ascii="Times New Roman" w:hAnsi="Times New Roman" w:eastAsia="宋体" w:cs="Times New Roman"/>
                      <w:b w:val="0"/>
                      <w:bCs w:val="0"/>
                      <w:color w:val="auto"/>
                      <w:sz w:val="21"/>
                      <w:szCs w:val="21"/>
                      <w:u w:val="none"/>
                      <w:lang w:val="en-US" w:eastAsia="zh-CN"/>
                    </w:rPr>
                    <w:t>变化</w:t>
                  </w:r>
                  <w:r>
                    <w:rPr>
                      <w:rFonts w:hint="eastAsia" w:ascii="Times New Roman" w:hAnsi="Times New Roman" w:eastAsia="宋体" w:cs="Times New Roman"/>
                      <w:b w:val="0"/>
                      <w:bCs w:val="0"/>
                      <w:color w:val="auto"/>
                      <w:sz w:val="21"/>
                      <w:szCs w:val="21"/>
                      <w:u w:val="none"/>
                      <w:lang w:val="en-US" w:eastAsia="zh-CN"/>
                    </w:rPr>
                    <w:t>，</w:t>
                  </w:r>
                  <w:r>
                    <w:rPr>
                      <w:rFonts w:hint="default" w:ascii="Times New Roman" w:hAnsi="Times New Roman" w:eastAsia="宋体" w:cs="Times New Roman"/>
                      <w:b w:val="0"/>
                      <w:bCs w:val="0"/>
                      <w:color w:val="auto"/>
                      <w:sz w:val="21"/>
                      <w:szCs w:val="21"/>
                      <w:u w:val="none"/>
                      <w:lang w:val="en-US" w:eastAsia="zh-CN"/>
                    </w:rPr>
                    <w:t>大气污染物无组织排放量</w:t>
                  </w:r>
                  <w:r>
                    <w:rPr>
                      <w:rFonts w:hint="eastAsia" w:ascii="Times New Roman" w:hAnsi="Times New Roman" w:eastAsia="宋体" w:cs="Times New Roman"/>
                      <w:b w:val="0"/>
                      <w:bCs w:val="0"/>
                      <w:color w:val="auto"/>
                      <w:sz w:val="21"/>
                      <w:szCs w:val="21"/>
                      <w:u w:val="none"/>
                      <w:lang w:val="en-US" w:eastAsia="zh-CN"/>
                    </w:rPr>
                    <w:t>未增加。</w:t>
                  </w:r>
                </w:p>
              </w:tc>
            </w:tr>
            <w:tr w14:paraId="4982B6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restart"/>
                  <w:tcBorders>
                    <w:tl2br w:val="nil"/>
                    <w:tr2bl w:val="nil"/>
                  </w:tcBorders>
                  <w:noWrap w:val="0"/>
                  <w:vAlign w:val="center"/>
                </w:tcPr>
                <w:p w14:paraId="2480C4F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FF0000"/>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环境保护措施</w:t>
                  </w:r>
                </w:p>
              </w:tc>
              <w:tc>
                <w:tcPr>
                  <w:tcW w:w="2462" w:type="pct"/>
                  <w:tcBorders>
                    <w:tl2br w:val="nil"/>
                    <w:tr2bl w:val="nil"/>
                  </w:tcBorders>
                  <w:noWrap w:val="0"/>
                  <w:vAlign w:val="center"/>
                </w:tcPr>
                <w:p w14:paraId="227A55C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8.废气、废水污染防治措施变化，导致第6条中所列情形之一（废气无组织排放改为有组织排放、污染防治措施强化或改进的除外）或大气污染物无组织排放量增加10%及以上的。</w:t>
                  </w:r>
                </w:p>
              </w:tc>
              <w:tc>
                <w:tcPr>
                  <w:tcW w:w="2088" w:type="pct"/>
                  <w:tcBorders>
                    <w:tl2br w:val="nil"/>
                    <w:tr2bl w:val="nil"/>
                  </w:tcBorders>
                  <w:noWrap w:val="0"/>
                  <w:vAlign w:val="center"/>
                </w:tcPr>
                <w:p w14:paraId="4AADF8D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eastAsia" w:ascii="Times New Roman" w:hAnsi="Times New Roman" w:eastAsia="宋体" w:cs="Times New Roman"/>
                      <w:b w:val="0"/>
                      <w:bCs w:val="0"/>
                      <w:color w:val="auto"/>
                      <w:sz w:val="21"/>
                      <w:szCs w:val="21"/>
                      <w:u w:val="none"/>
                      <w:lang w:val="en-US" w:eastAsia="zh-CN"/>
                    </w:rPr>
                    <w:t>本项目</w:t>
                  </w:r>
                  <w:r>
                    <w:rPr>
                      <w:rFonts w:hint="eastAsia" w:cs="Times New Roman"/>
                      <w:b w:val="0"/>
                      <w:bCs w:val="0"/>
                      <w:color w:val="auto"/>
                      <w:sz w:val="21"/>
                      <w:szCs w:val="21"/>
                      <w:u w:val="none"/>
                      <w:lang w:val="en-US" w:eastAsia="zh-CN"/>
                    </w:rPr>
                    <w:t>（一期）暂未建设超音速喷涂工序，相应环保设备未建设，其余</w:t>
                  </w:r>
                  <w:r>
                    <w:rPr>
                      <w:rFonts w:hint="eastAsia" w:ascii="Times New Roman" w:hAnsi="Times New Roman" w:eastAsia="宋体" w:cs="Times New Roman"/>
                      <w:b w:val="0"/>
                      <w:bCs w:val="0"/>
                      <w:color w:val="auto"/>
                      <w:sz w:val="21"/>
                      <w:szCs w:val="21"/>
                      <w:u w:val="none"/>
                      <w:lang w:val="en-US" w:eastAsia="zh-CN"/>
                    </w:rPr>
                    <w:t>废气</w:t>
                  </w:r>
                  <w:r>
                    <w:rPr>
                      <w:rFonts w:hint="eastAsia" w:cs="Times New Roman"/>
                      <w:b w:val="0"/>
                      <w:bCs w:val="0"/>
                      <w:color w:val="auto"/>
                      <w:sz w:val="21"/>
                      <w:szCs w:val="21"/>
                      <w:u w:val="none"/>
                      <w:lang w:val="en-US" w:eastAsia="zh-CN"/>
                    </w:rPr>
                    <w:t>、废水污染防治措施未发生变化，</w:t>
                  </w:r>
                  <w:r>
                    <w:rPr>
                      <w:rFonts w:hint="eastAsia" w:ascii="Times New Roman" w:hAnsi="Times New Roman" w:eastAsia="宋体" w:cs="Times New Roman"/>
                      <w:b w:val="0"/>
                      <w:bCs w:val="0"/>
                      <w:color w:val="auto"/>
                      <w:sz w:val="21"/>
                      <w:szCs w:val="21"/>
                      <w:u w:val="none"/>
                      <w:lang w:val="en-US" w:eastAsia="zh-CN"/>
                    </w:rPr>
                    <w:t>污染物排放量未增加。</w:t>
                  </w:r>
                </w:p>
              </w:tc>
            </w:tr>
            <w:tr w14:paraId="206959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18F43C9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cs="Times New Roman"/>
                      <w:color w:val="FF0000"/>
                      <w:sz w:val="21"/>
                      <w:szCs w:val="21"/>
                      <w:vertAlign w:val="baseline"/>
                      <w:lang w:val="en-US" w:eastAsia="zh-CN"/>
                    </w:rPr>
                  </w:pPr>
                </w:p>
              </w:tc>
              <w:tc>
                <w:tcPr>
                  <w:tcW w:w="2462" w:type="pct"/>
                  <w:tcBorders>
                    <w:tl2br w:val="nil"/>
                    <w:tr2bl w:val="nil"/>
                  </w:tcBorders>
                  <w:noWrap w:val="0"/>
                  <w:vAlign w:val="center"/>
                </w:tcPr>
                <w:p w14:paraId="71F01F3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eastAsia="宋体" w:cs="Times New Roman"/>
                      <w:b w:val="0"/>
                      <w:bCs w:val="0"/>
                      <w:color w:val="auto"/>
                      <w:sz w:val="21"/>
                      <w:szCs w:val="21"/>
                      <w:highlight w:val="none"/>
                      <w:u w:val="none"/>
                      <w:lang w:val="en-US" w:eastAsia="zh-CN"/>
                    </w:rPr>
                    <w:t>9.新增废水直接排放口；废水由间接排放改为直接排放；废水直接排放口位置变化，导致不利环境影响加重的。</w:t>
                  </w:r>
                </w:p>
              </w:tc>
              <w:tc>
                <w:tcPr>
                  <w:tcW w:w="2088" w:type="pct"/>
                  <w:tcBorders>
                    <w:tl2br w:val="nil"/>
                    <w:tr2bl w:val="nil"/>
                  </w:tcBorders>
                  <w:noWrap w:val="0"/>
                  <w:vAlign w:val="center"/>
                </w:tcPr>
                <w:p w14:paraId="04873DA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eastAsia" w:ascii="Times New Roman" w:hAnsi="Times New Roman" w:eastAsia="宋体" w:cs="Times New Roman"/>
                      <w:b w:val="0"/>
                      <w:bCs w:val="0"/>
                      <w:color w:val="auto"/>
                      <w:sz w:val="21"/>
                      <w:szCs w:val="21"/>
                      <w:u w:val="none"/>
                      <w:lang w:val="en-US" w:eastAsia="zh-CN"/>
                    </w:rPr>
                    <w:t>本项目</w:t>
                  </w:r>
                  <w:r>
                    <w:rPr>
                      <w:rFonts w:hint="eastAsia" w:cs="Times New Roman"/>
                      <w:b w:val="0"/>
                      <w:bCs w:val="0"/>
                      <w:color w:val="auto"/>
                      <w:sz w:val="21"/>
                      <w:szCs w:val="21"/>
                      <w:u w:val="none"/>
                      <w:lang w:val="en-US" w:eastAsia="zh-CN"/>
                    </w:rPr>
                    <w:t>（一期）不涉及新增废水排放口，现有</w:t>
                  </w:r>
                  <w:r>
                    <w:rPr>
                      <w:rFonts w:hint="eastAsia" w:ascii="Times New Roman" w:hAnsi="Times New Roman" w:eastAsia="宋体" w:cs="Times New Roman"/>
                      <w:b w:val="0"/>
                      <w:bCs w:val="0"/>
                      <w:color w:val="auto"/>
                      <w:sz w:val="21"/>
                      <w:szCs w:val="21"/>
                      <w:u w:val="none"/>
                      <w:lang w:val="en-US" w:eastAsia="zh-CN"/>
                    </w:rPr>
                    <w:t>废水排放口及排放方式未发生变化。</w:t>
                  </w:r>
                </w:p>
              </w:tc>
            </w:tr>
            <w:tr w14:paraId="06C48E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67CF821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cs="Times New Roman"/>
                      <w:color w:val="FF0000"/>
                      <w:sz w:val="21"/>
                      <w:szCs w:val="21"/>
                      <w:vertAlign w:val="baseline"/>
                      <w:lang w:val="en-US" w:eastAsia="zh-CN"/>
                    </w:rPr>
                  </w:pPr>
                </w:p>
              </w:tc>
              <w:tc>
                <w:tcPr>
                  <w:tcW w:w="2462" w:type="pct"/>
                  <w:tcBorders>
                    <w:tl2br w:val="nil"/>
                    <w:tr2bl w:val="nil"/>
                  </w:tcBorders>
                  <w:noWrap w:val="0"/>
                  <w:vAlign w:val="center"/>
                </w:tcPr>
                <w:p w14:paraId="0E18989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eastAsia" w:ascii="Times New Roman" w:hAnsi="Times New Roman" w:cs="Times New Roman"/>
                      <w:b w:val="0"/>
                      <w:bCs w:val="0"/>
                      <w:color w:val="auto"/>
                      <w:sz w:val="21"/>
                      <w:szCs w:val="21"/>
                      <w:u w:val="none"/>
                      <w:lang w:val="en-US" w:eastAsia="zh-CN"/>
                    </w:rPr>
                  </w:pPr>
                  <w:r>
                    <w:rPr>
                      <w:rFonts w:hint="eastAsia" w:ascii="Times New Roman" w:hAnsi="Times New Roman" w:cs="Times New Roman"/>
                      <w:b w:val="0"/>
                      <w:bCs w:val="0"/>
                      <w:color w:val="auto"/>
                      <w:sz w:val="21"/>
                      <w:szCs w:val="21"/>
                      <w:u w:val="none"/>
                      <w:lang w:val="en-US" w:eastAsia="zh-CN"/>
                    </w:rPr>
                    <w:t>10.新增废气主要排放口（废气无组织排放改为有组织排放的除外）；主要排放口排气筒高度降低10%及以上的。</w:t>
                  </w:r>
                </w:p>
              </w:tc>
              <w:tc>
                <w:tcPr>
                  <w:tcW w:w="2088" w:type="pct"/>
                  <w:tcBorders>
                    <w:tl2br w:val="nil"/>
                    <w:tr2bl w:val="nil"/>
                  </w:tcBorders>
                  <w:noWrap w:val="0"/>
                  <w:vAlign w:val="center"/>
                </w:tcPr>
                <w:p w14:paraId="46612DA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eastAsia" w:ascii="Times New Roman" w:hAnsi="Times New Roman" w:eastAsia="宋体" w:cs="Times New Roman"/>
                      <w:b w:val="0"/>
                      <w:bCs w:val="0"/>
                      <w:color w:val="auto"/>
                      <w:sz w:val="21"/>
                      <w:szCs w:val="21"/>
                      <w:u w:val="none"/>
                      <w:lang w:val="en-US" w:eastAsia="zh-CN"/>
                    </w:rPr>
                    <w:t>本项目</w:t>
                  </w:r>
                  <w:r>
                    <w:rPr>
                      <w:rFonts w:hint="eastAsia" w:cs="Times New Roman"/>
                      <w:b w:val="0"/>
                      <w:bCs w:val="0"/>
                      <w:color w:val="auto"/>
                      <w:sz w:val="21"/>
                      <w:szCs w:val="21"/>
                      <w:u w:val="none"/>
                      <w:lang w:val="en-US" w:eastAsia="zh-CN"/>
                    </w:rPr>
                    <w:t>（一期）暂未建设超音速喷涂工序，相应环保设备未建设，未新增废气主要排放口</w:t>
                  </w:r>
                  <w:r>
                    <w:rPr>
                      <w:rFonts w:hint="eastAsia" w:ascii="Times New Roman" w:hAnsi="Times New Roman" w:eastAsia="宋体" w:cs="Times New Roman"/>
                      <w:b w:val="0"/>
                      <w:bCs w:val="0"/>
                      <w:color w:val="auto"/>
                      <w:sz w:val="21"/>
                      <w:szCs w:val="21"/>
                      <w:u w:val="none"/>
                      <w:lang w:val="en-US" w:eastAsia="zh-CN"/>
                    </w:rPr>
                    <w:t>。</w:t>
                  </w:r>
                </w:p>
              </w:tc>
            </w:tr>
            <w:tr w14:paraId="48B574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2432896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cs="Times New Roman"/>
                      <w:color w:val="FF0000"/>
                      <w:sz w:val="21"/>
                      <w:szCs w:val="21"/>
                      <w:vertAlign w:val="baseline"/>
                      <w:lang w:val="en-US" w:eastAsia="zh-CN"/>
                    </w:rPr>
                  </w:pPr>
                </w:p>
              </w:tc>
              <w:tc>
                <w:tcPr>
                  <w:tcW w:w="2462" w:type="pct"/>
                  <w:tcBorders>
                    <w:tl2br w:val="nil"/>
                    <w:tr2bl w:val="nil"/>
                  </w:tcBorders>
                  <w:noWrap w:val="0"/>
                  <w:vAlign w:val="center"/>
                </w:tcPr>
                <w:p w14:paraId="56DD9CE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11.噪声、土壤或地下水污染防治措施变化，导致不利环境影响加重的。</w:t>
                  </w:r>
                </w:p>
              </w:tc>
              <w:tc>
                <w:tcPr>
                  <w:tcW w:w="2088" w:type="pct"/>
                  <w:tcBorders>
                    <w:tl2br w:val="nil"/>
                    <w:tr2bl w:val="nil"/>
                  </w:tcBorders>
                  <w:noWrap w:val="0"/>
                  <w:vAlign w:val="center"/>
                </w:tcPr>
                <w:p w14:paraId="52B4E5C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本项目</w:t>
                  </w:r>
                  <w:r>
                    <w:rPr>
                      <w:rFonts w:hint="eastAsia" w:cs="Times New Roman"/>
                      <w:color w:val="auto"/>
                      <w:sz w:val="21"/>
                      <w:szCs w:val="21"/>
                      <w:vertAlign w:val="baseline"/>
                      <w:lang w:val="en-US" w:eastAsia="zh-CN"/>
                    </w:rPr>
                    <w:t>（一期）</w:t>
                  </w:r>
                  <w:r>
                    <w:rPr>
                      <w:rFonts w:hint="default" w:ascii="Times New Roman" w:hAnsi="Times New Roman" w:eastAsia="宋体" w:cs="Times New Roman"/>
                      <w:color w:val="auto"/>
                      <w:sz w:val="21"/>
                      <w:szCs w:val="21"/>
                      <w:vertAlign w:val="baseline"/>
                      <w:lang w:val="en-US" w:eastAsia="zh-CN"/>
                    </w:rPr>
                    <w:t>噪声、土壤或地下水污染防治措施</w:t>
                  </w:r>
                  <w:r>
                    <w:rPr>
                      <w:rFonts w:hint="eastAsia" w:ascii="Times New Roman" w:hAnsi="Times New Roman" w:eastAsia="宋体" w:cs="Times New Roman"/>
                      <w:color w:val="auto"/>
                      <w:sz w:val="21"/>
                      <w:szCs w:val="21"/>
                      <w:vertAlign w:val="baseline"/>
                      <w:lang w:val="en-US" w:eastAsia="zh-CN"/>
                    </w:rPr>
                    <w:t>未发生</w:t>
                  </w:r>
                  <w:r>
                    <w:rPr>
                      <w:rFonts w:hint="default" w:ascii="Times New Roman" w:hAnsi="Times New Roman" w:eastAsia="宋体" w:cs="Times New Roman"/>
                      <w:color w:val="auto"/>
                      <w:sz w:val="21"/>
                      <w:szCs w:val="21"/>
                      <w:vertAlign w:val="baseline"/>
                      <w:lang w:val="en-US" w:eastAsia="zh-CN"/>
                    </w:rPr>
                    <w:t>变化</w:t>
                  </w:r>
                  <w:r>
                    <w:rPr>
                      <w:rFonts w:hint="eastAsia" w:ascii="Times New Roman" w:hAnsi="Times New Roman" w:eastAsia="宋体" w:cs="Times New Roman"/>
                      <w:color w:val="auto"/>
                      <w:sz w:val="21"/>
                      <w:szCs w:val="21"/>
                      <w:vertAlign w:val="baseline"/>
                      <w:lang w:val="en-US" w:eastAsia="zh-CN"/>
                    </w:rPr>
                    <w:t>。</w:t>
                  </w:r>
                </w:p>
              </w:tc>
            </w:tr>
            <w:tr w14:paraId="1DB630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52A2026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FF0000"/>
                      <w:sz w:val="21"/>
                      <w:szCs w:val="21"/>
                      <w:vertAlign w:val="baseline"/>
                      <w:lang w:val="en-US" w:eastAsia="zh-CN"/>
                    </w:rPr>
                  </w:pPr>
                </w:p>
              </w:tc>
              <w:tc>
                <w:tcPr>
                  <w:tcW w:w="2462" w:type="pct"/>
                  <w:tcBorders>
                    <w:tl2br w:val="nil"/>
                    <w:tr2bl w:val="nil"/>
                  </w:tcBorders>
                  <w:noWrap w:val="0"/>
                  <w:vAlign w:val="center"/>
                </w:tcPr>
                <w:p w14:paraId="7204335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12.固体废物利用处置方式由委托外单位利用处置改为自行利用处置的（自行利用处置设施单独开展环境影响评价的除外）；固体废物自行处置方式变化，导致不利环境影响加重的。</w:t>
                  </w:r>
                </w:p>
              </w:tc>
              <w:tc>
                <w:tcPr>
                  <w:tcW w:w="2088" w:type="pct"/>
                  <w:tcBorders>
                    <w:tl2br w:val="nil"/>
                    <w:tr2bl w:val="nil"/>
                  </w:tcBorders>
                  <w:noWrap w:val="0"/>
                  <w:vAlign w:val="center"/>
                </w:tcPr>
                <w:p w14:paraId="062E588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本项目</w:t>
                  </w:r>
                  <w:r>
                    <w:rPr>
                      <w:rFonts w:hint="eastAsia" w:cs="Times New Roman"/>
                      <w:color w:val="auto"/>
                      <w:sz w:val="21"/>
                      <w:szCs w:val="21"/>
                      <w:vertAlign w:val="baseline"/>
                      <w:lang w:val="en-US" w:eastAsia="zh-CN"/>
                    </w:rPr>
                    <w:t>（一期）</w:t>
                  </w:r>
                  <w:r>
                    <w:rPr>
                      <w:rFonts w:hint="eastAsia" w:ascii="Times New Roman" w:hAnsi="Times New Roman" w:eastAsia="宋体" w:cs="Times New Roman"/>
                      <w:color w:val="auto"/>
                      <w:sz w:val="21"/>
                      <w:szCs w:val="21"/>
                      <w:vertAlign w:val="baseline"/>
                      <w:lang w:val="en-US" w:eastAsia="zh-CN"/>
                    </w:rPr>
                    <w:t>固体废物利用处置方式未发生变动。</w:t>
                  </w:r>
                </w:p>
              </w:tc>
            </w:tr>
            <w:tr w14:paraId="08B6CA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242C905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FF0000"/>
                      <w:sz w:val="21"/>
                      <w:szCs w:val="21"/>
                      <w:vertAlign w:val="baseline"/>
                      <w:lang w:val="en-US" w:eastAsia="zh-CN"/>
                    </w:rPr>
                  </w:pPr>
                </w:p>
              </w:tc>
              <w:tc>
                <w:tcPr>
                  <w:tcW w:w="2462" w:type="pct"/>
                  <w:tcBorders>
                    <w:tl2br w:val="nil"/>
                    <w:tr2bl w:val="nil"/>
                  </w:tcBorders>
                  <w:noWrap w:val="0"/>
                  <w:vAlign w:val="center"/>
                </w:tcPr>
                <w:p w14:paraId="3B4DBAF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13.事故废水暂存能力或拦截设施变化，导致环境风险防范能力弱化或降低的。</w:t>
                  </w:r>
                </w:p>
              </w:tc>
              <w:tc>
                <w:tcPr>
                  <w:tcW w:w="2088" w:type="pct"/>
                  <w:tcBorders>
                    <w:tl2br w:val="nil"/>
                    <w:tr2bl w:val="nil"/>
                  </w:tcBorders>
                  <w:noWrap w:val="0"/>
                  <w:vAlign w:val="center"/>
                </w:tcPr>
                <w:p w14:paraId="53B6D68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本项目</w:t>
                  </w:r>
                  <w:r>
                    <w:rPr>
                      <w:rFonts w:hint="eastAsia" w:cs="Times New Roman"/>
                      <w:color w:val="auto"/>
                      <w:sz w:val="21"/>
                      <w:szCs w:val="21"/>
                      <w:vertAlign w:val="baseline"/>
                      <w:lang w:val="en-US" w:eastAsia="zh-CN"/>
                    </w:rPr>
                    <w:t>（一期）</w:t>
                  </w:r>
                  <w:r>
                    <w:rPr>
                      <w:rFonts w:hint="eastAsia" w:ascii="Times New Roman" w:hAnsi="Times New Roman" w:eastAsia="宋体" w:cs="Times New Roman"/>
                      <w:color w:val="auto"/>
                      <w:sz w:val="21"/>
                      <w:szCs w:val="21"/>
                      <w:vertAlign w:val="baseline"/>
                      <w:lang w:val="en-US" w:eastAsia="zh-CN"/>
                    </w:rPr>
                    <w:t>不涉及</w:t>
                  </w:r>
                  <w:r>
                    <w:rPr>
                      <w:rFonts w:hint="default" w:ascii="Times New Roman" w:hAnsi="Times New Roman" w:eastAsia="宋体" w:cs="Times New Roman"/>
                      <w:color w:val="auto"/>
                      <w:sz w:val="21"/>
                      <w:szCs w:val="21"/>
                      <w:vertAlign w:val="baseline"/>
                      <w:lang w:val="en-US" w:eastAsia="zh-CN"/>
                    </w:rPr>
                    <w:t>事故废水暂存能力或拦截设施变化</w:t>
                  </w:r>
                  <w:r>
                    <w:rPr>
                      <w:rFonts w:hint="eastAsia" w:cs="Times New Roman"/>
                      <w:color w:val="auto"/>
                      <w:sz w:val="21"/>
                      <w:szCs w:val="21"/>
                      <w:vertAlign w:val="baseline"/>
                      <w:lang w:val="en-US" w:eastAsia="zh-CN"/>
                    </w:rPr>
                    <w:t>，未导致</w:t>
                  </w:r>
                  <w:r>
                    <w:rPr>
                      <w:rFonts w:hint="default" w:ascii="Times New Roman" w:hAnsi="Times New Roman" w:eastAsia="宋体" w:cs="Times New Roman"/>
                      <w:color w:val="auto"/>
                      <w:sz w:val="21"/>
                      <w:szCs w:val="21"/>
                      <w:vertAlign w:val="baseline"/>
                      <w:lang w:val="en-US" w:eastAsia="zh-CN"/>
                    </w:rPr>
                    <w:t>环境风险防范能力弱化或降低</w:t>
                  </w:r>
                  <w:r>
                    <w:rPr>
                      <w:rFonts w:hint="eastAsia" w:ascii="Times New Roman" w:hAnsi="Times New Roman" w:eastAsia="宋体" w:cs="Times New Roman"/>
                      <w:color w:val="auto"/>
                      <w:sz w:val="21"/>
                      <w:szCs w:val="21"/>
                      <w:vertAlign w:val="baseline"/>
                      <w:lang w:val="en-US" w:eastAsia="zh-CN"/>
                    </w:rPr>
                    <w:t>。</w:t>
                  </w:r>
                </w:p>
              </w:tc>
            </w:tr>
          </w:tbl>
          <w:p w14:paraId="6C98EB73">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ascii="Times New Roman" w:hAnsi="Times New Roman" w:eastAsia="宋体" w:cs="Times New Roman"/>
                <w:b w:val="0"/>
                <w:bCs/>
                <w:color w:val="auto"/>
                <w:sz w:val="24"/>
                <w:szCs w:val="24"/>
                <w:lang w:val="en-US" w:eastAsia="zh-CN"/>
              </w:rPr>
            </w:pPr>
            <w:r>
              <w:rPr>
                <w:rFonts w:hint="eastAsia" w:cs="Times New Roman" w:eastAsiaTheme="minorEastAsia"/>
                <w:color w:val="auto"/>
                <w:sz w:val="24"/>
                <w:szCs w:val="24"/>
                <w:lang w:val="en-US" w:eastAsia="zh-CN"/>
              </w:rPr>
              <w:t>本项目（一期）生产车间位置未发生变动，</w:t>
            </w:r>
            <w:r>
              <w:rPr>
                <w:rFonts w:hint="eastAsia" w:ascii="Times New Roman" w:hAnsi="Times New Roman" w:eastAsia="宋体" w:cs="Times New Roman"/>
                <w:b w:val="0"/>
                <w:bCs w:val="0"/>
                <w:color w:val="auto"/>
                <w:sz w:val="24"/>
                <w:szCs w:val="24"/>
                <w:lang w:val="en-US" w:eastAsia="zh-CN"/>
              </w:rPr>
              <w:t>厂区平面布局发生变化</w:t>
            </w:r>
            <w:r>
              <w:rPr>
                <w:rFonts w:hint="eastAsia" w:cs="Times New Roman"/>
                <w:b w:val="0"/>
                <w:bCs w:val="0"/>
                <w:color w:val="auto"/>
                <w:sz w:val="24"/>
                <w:szCs w:val="24"/>
                <w:lang w:val="en-US" w:eastAsia="zh-CN"/>
              </w:rPr>
              <w:t>，超音速喷涂工序未建设，采用外协，原辅材料相应减少，生产设备根据实际建设相应发生变化，超音速喷涂工序环保设备暂未建设，</w:t>
            </w:r>
            <w:r>
              <w:rPr>
                <w:rFonts w:hint="eastAsia" w:cs="Times New Roman" w:eastAsiaTheme="minorEastAsia"/>
                <w:color w:val="auto"/>
                <w:sz w:val="24"/>
                <w:szCs w:val="24"/>
                <w:lang w:val="en-US" w:eastAsia="zh-CN"/>
              </w:rPr>
              <w:t>不涉及生产、处置或储存能力增大30%及以上，不涉及污染物排放量增加，不涉及环境防护距离范围变化且未新增敏感点，无新增废气排放口，噪声、土壤或地下水污染防治措施未发生变化，固体废物利用处置方式未发生改变，事故废水暂存能力或拦截设施未发生变化，综上所述，本项目不属于《污染影响类建设项目重大变动清单》（试行）中所列情形，不属于重大变动，</w:t>
            </w:r>
            <w:r>
              <w:rPr>
                <w:rFonts w:hint="eastAsia" w:ascii="Times New Roman" w:hAnsi="Times New Roman" w:eastAsia="宋体" w:cs="Times New Roman"/>
                <w:color w:val="auto"/>
                <w:sz w:val="24"/>
                <w:szCs w:val="24"/>
                <w:lang w:val="en-US" w:eastAsia="zh-CN"/>
              </w:rPr>
              <w:t>满足</w:t>
            </w:r>
            <w:r>
              <w:rPr>
                <w:rFonts w:hint="default"/>
                <w:color w:val="auto"/>
                <w:lang w:val="en-US" w:eastAsia="zh-CN"/>
              </w:rPr>
              <w:t>《污染影响类建设项目重大变动清单》（环办环评函〔2020〕688号）</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中华人民共和国生态环境法典</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及</w:t>
            </w:r>
            <w:r>
              <w:rPr>
                <w:rFonts w:hint="default" w:ascii="Times New Roman" w:hAnsi="Times New Roman" w:eastAsia="宋体" w:cs="Times New Roman"/>
                <w:color w:val="auto"/>
                <w:sz w:val="24"/>
                <w:szCs w:val="24"/>
                <w:lang w:val="en-US" w:eastAsia="zh-CN"/>
              </w:rPr>
              <w:t>《建设项目环境保护管理条例》</w:t>
            </w:r>
            <w:r>
              <w:rPr>
                <w:rFonts w:hint="eastAsia" w:cs="Times New Roman"/>
                <w:color w:val="auto"/>
                <w:sz w:val="24"/>
                <w:szCs w:val="24"/>
                <w:lang w:val="en-US" w:eastAsia="zh-CN"/>
              </w:rPr>
              <w:t>等</w:t>
            </w:r>
            <w:r>
              <w:rPr>
                <w:rFonts w:hint="default" w:ascii="Times New Roman" w:hAnsi="Times New Roman" w:eastAsia="宋体" w:cs="Times New Roman"/>
                <w:color w:val="auto"/>
                <w:sz w:val="24"/>
                <w:szCs w:val="24"/>
                <w:lang w:val="en-US" w:eastAsia="zh-CN"/>
              </w:rPr>
              <w:t>有关规定</w:t>
            </w:r>
            <w:r>
              <w:rPr>
                <w:rFonts w:hint="eastAsia" w:ascii="Times New Roman" w:hAnsi="Times New Roman" w:eastAsia="宋体" w:cs="Times New Roman"/>
                <w:color w:val="auto"/>
                <w:sz w:val="24"/>
                <w:szCs w:val="24"/>
                <w:lang w:val="en-US" w:eastAsia="zh-CN"/>
              </w:rPr>
              <w:t>，可</w:t>
            </w:r>
            <w:r>
              <w:rPr>
                <w:rFonts w:hint="default" w:ascii="Times New Roman" w:hAnsi="Times New Roman" w:eastAsia="宋体" w:cs="Times New Roman"/>
                <w:color w:val="auto"/>
                <w:sz w:val="24"/>
                <w:szCs w:val="24"/>
                <w:lang w:val="en-US" w:eastAsia="zh-CN"/>
              </w:rPr>
              <w:t>纳入竣工环境保护验收管理</w:t>
            </w:r>
            <w:r>
              <w:rPr>
                <w:rFonts w:hint="default" w:ascii="Times New Roman" w:hAnsi="Times New Roman" w:eastAsia="宋体" w:cs="Times New Roman"/>
                <w:b w:val="0"/>
                <w:bCs/>
                <w:color w:val="auto"/>
                <w:sz w:val="24"/>
                <w:szCs w:val="24"/>
                <w:lang w:val="en-US" w:eastAsia="zh-CN"/>
              </w:rPr>
              <w:t>。</w:t>
            </w:r>
          </w:p>
          <w:p w14:paraId="697267A8">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ascii="Times New Roman" w:hAnsi="Times New Roman" w:eastAsia="宋体" w:cs="Times New Roman"/>
                <w:b w:val="0"/>
                <w:bCs/>
                <w:color w:val="auto"/>
                <w:sz w:val="24"/>
                <w:szCs w:val="24"/>
                <w:lang w:val="en-US" w:eastAsia="zh-CN"/>
              </w:rPr>
            </w:pPr>
          </w:p>
          <w:p w14:paraId="032D7CFC">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ascii="Times New Roman" w:hAnsi="Times New Roman" w:eastAsia="宋体" w:cs="Times New Roman"/>
                <w:b w:val="0"/>
                <w:bCs/>
                <w:color w:val="FF0000"/>
                <w:sz w:val="24"/>
                <w:szCs w:val="24"/>
                <w:lang w:val="en-US" w:eastAsia="zh-CN"/>
              </w:rPr>
            </w:pPr>
          </w:p>
          <w:p w14:paraId="0843D6AC">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ascii="Times New Roman" w:hAnsi="Times New Roman" w:eastAsia="宋体" w:cs="Times New Roman"/>
                <w:b w:val="0"/>
                <w:bCs/>
                <w:color w:val="FF0000"/>
                <w:sz w:val="24"/>
                <w:szCs w:val="24"/>
                <w:lang w:val="en-US" w:eastAsia="zh-CN"/>
              </w:rPr>
            </w:pPr>
          </w:p>
          <w:p w14:paraId="0ED6C535">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ascii="Times New Roman" w:hAnsi="Times New Roman" w:eastAsia="宋体" w:cs="Times New Roman"/>
                <w:b w:val="0"/>
                <w:bCs/>
                <w:color w:val="FF0000"/>
                <w:sz w:val="24"/>
                <w:szCs w:val="24"/>
                <w:lang w:val="en-US" w:eastAsia="zh-CN"/>
              </w:rPr>
            </w:pPr>
          </w:p>
          <w:p w14:paraId="77C9C8B5">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ascii="Times New Roman" w:hAnsi="Times New Roman" w:eastAsia="宋体" w:cs="Times New Roman"/>
                <w:b w:val="0"/>
                <w:bCs/>
                <w:color w:val="FF0000"/>
                <w:sz w:val="24"/>
                <w:szCs w:val="24"/>
                <w:lang w:val="en-US" w:eastAsia="zh-CN"/>
              </w:rPr>
            </w:pPr>
          </w:p>
          <w:p w14:paraId="6F901723">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eastAsia" w:cs="Times New Roman"/>
                <w:color w:val="000000" w:themeColor="text1"/>
                <w:lang w:val="en-US" w:eastAsia="zh-CN"/>
                <w14:textFill>
                  <w14:solidFill>
                    <w14:schemeClr w14:val="tx1"/>
                  </w14:solidFill>
                </w14:textFill>
              </w:rPr>
            </w:pPr>
          </w:p>
          <w:p w14:paraId="28DF90F5">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eastAsia" w:cs="Times New Roman"/>
                <w:color w:val="000000" w:themeColor="text1"/>
                <w:lang w:val="en-US" w:eastAsia="zh-CN"/>
                <w14:textFill>
                  <w14:solidFill>
                    <w14:schemeClr w14:val="tx1"/>
                  </w14:solidFill>
                </w14:textFill>
              </w:rPr>
            </w:pPr>
          </w:p>
          <w:p w14:paraId="5282A187">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eastAsia" w:cs="Times New Roman"/>
                <w:color w:val="000000" w:themeColor="text1"/>
                <w:lang w:val="en-US" w:eastAsia="zh-CN"/>
                <w14:textFill>
                  <w14:solidFill>
                    <w14:schemeClr w14:val="tx1"/>
                  </w14:solidFill>
                </w14:textFill>
              </w:rPr>
            </w:pPr>
          </w:p>
          <w:p w14:paraId="3095D41A">
            <w:pPr>
              <w:keepNext w:val="0"/>
              <w:keepLines w:val="0"/>
              <w:pageBreakBefore w:val="0"/>
              <w:widowControl/>
              <w:kinsoku/>
              <w:wordWrap/>
              <w:overflowPunct/>
              <w:topLinePunct w:val="0"/>
              <w:autoSpaceDE/>
              <w:autoSpaceDN/>
              <w:bidi w:val="0"/>
              <w:adjustRightInd w:val="0"/>
              <w:snapToGrid w:val="0"/>
              <w:spacing w:after="0" w:afterLines="0" w:line="500" w:lineRule="exact"/>
              <w:jc w:val="both"/>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r>
    </w:tbl>
    <w:p w14:paraId="4F025709">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br w:type="page"/>
      </w: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表三</w:t>
      </w:r>
    </w:p>
    <w:tbl>
      <w:tblPr>
        <w:tblStyle w:val="18"/>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7894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2" w:hRule="atLeast"/>
          <w:jc w:val="center"/>
        </w:trPr>
        <w:tc>
          <w:tcPr>
            <w:tcW w:w="8946" w:type="dxa"/>
            <w:vAlign w:val="center"/>
          </w:tcPr>
          <w:p w14:paraId="0230380E">
            <w:pPr>
              <w:keepNext w:val="0"/>
              <w:keepLines w:val="0"/>
              <w:pageBreakBefore w:val="0"/>
              <w:widowControl/>
              <w:kinsoku/>
              <w:wordWrap/>
              <w:overflowPunct/>
              <w:topLinePunct w:val="0"/>
              <w:autoSpaceDE/>
              <w:autoSpaceDN/>
              <w:bidi w:val="0"/>
              <w:adjustRightInd w:val="0"/>
              <w:snapToGrid w:val="0"/>
              <w:spacing w:after="0" w:line="480" w:lineRule="exact"/>
              <w:textAlignment w:val="auto"/>
              <w:outlineLvl w:val="9"/>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主要污染源、污染物处理和排放</w:t>
            </w:r>
            <w:r>
              <w:rPr>
                <w:rFonts w:hint="default" w:ascii="Times New Roman" w:hAnsi="Times New Roman" w:cs="Times New Roman"/>
                <w:b/>
                <w:bCs/>
                <w:color w:val="000000" w:themeColor="text1"/>
                <w:sz w:val="24"/>
                <w:szCs w:val="24"/>
                <w:lang w:val="en-US" w:eastAsia="zh-CN" w:bidi="ar-SA"/>
                <w14:textFill>
                  <w14:solidFill>
                    <w14:schemeClr w14:val="tx1"/>
                  </w14:solidFill>
                </w14:textFill>
              </w:rPr>
              <w:t>：</w:t>
            </w:r>
          </w:p>
          <w:p w14:paraId="32A3BD5E">
            <w:pPr>
              <w:pStyle w:val="6"/>
              <w:keepNext w:val="0"/>
              <w:keepLines w:val="0"/>
              <w:pageBreakBefore w:val="0"/>
              <w:widowControl/>
              <w:kinsoku/>
              <w:wordWrap/>
              <w:overflowPunct/>
              <w:topLinePunct w:val="0"/>
              <w:autoSpaceDE/>
              <w:autoSpaceDN/>
              <w:bidi w:val="0"/>
              <w:adjustRightInd w:val="0"/>
              <w:snapToGrid w:val="0"/>
              <w:spacing w:after="0" w:line="480" w:lineRule="exact"/>
              <w:ind w:firstLine="482" w:firstLineChars="200"/>
              <w:textAlignment w:val="baseline"/>
              <w:outlineLvl w:val="9"/>
              <w:rPr>
                <w:rFonts w:hint="default" w:ascii="Times New Roman" w:hAnsi="Times New Roman" w:cs="Times New Roman" w:eastAsiaTheme="minorEastAsia"/>
                <w:b/>
                <w:color w:val="000000" w:themeColor="text1"/>
                <w:sz w:val="24"/>
                <w:szCs w:val="24"/>
                <w14:textFill>
                  <w14:solidFill>
                    <w14:schemeClr w14:val="tx1"/>
                  </w14:solidFill>
                </w14:textFill>
              </w:rPr>
            </w:pPr>
            <w:r>
              <w:rPr>
                <w:rFonts w:hint="default" w:ascii="Times New Roman" w:hAnsi="Times New Roman" w:cs="Times New Roman" w:eastAsiaTheme="minorEastAsia"/>
                <w:b/>
                <w:color w:val="000000" w:themeColor="text1"/>
                <w:sz w:val="24"/>
                <w:szCs w:val="24"/>
                <w14:textFill>
                  <w14:solidFill>
                    <w14:schemeClr w14:val="tx1"/>
                  </w14:solidFill>
                </w14:textFill>
              </w:rPr>
              <w:t>1、废气</w:t>
            </w:r>
          </w:p>
          <w:p w14:paraId="0FCCAFF3">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outlineLvl w:val="9"/>
              <w:rPr>
                <w:rFonts w:hint="default" w:ascii="Times New Roman" w:hAnsi="Times New Roman" w:cs="Times New Roman" w:eastAsiaTheme="minorEastAsia"/>
                <w:color w:val="000000" w:themeColor="text1"/>
                <w:sz w:val="24"/>
                <w:szCs w:val="24"/>
                <w:lang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本项目</w:t>
            </w:r>
            <w:r>
              <w:rPr>
                <w:rFonts w:hint="eastAsia" w:cs="Times New Roman" w:eastAsiaTheme="minorEastAsia"/>
                <w:color w:val="000000" w:themeColor="text1"/>
                <w:sz w:val="24"/>
                <w:szCs w:val="24"/>
                <w:lang w:eastAsia="zh-CN"/>
                <w14:textFill>
                  <w14:solidFill>
                    <w14:schemeClr w14:val="tx1"/>
                  </w14:solidFill>
                </w14:textFill>
              </w:rPr>
              <w:t>（</w:t>
            </w:r>
            <w:r>
              <w:rPr>
                <w:rFonts w:hint="eastAsia" w:cs="Times New Roman" w:eastAsiaTheme="minorEastAsia"/>
                <w:color w:val="000000" w:themeColor="text1"/>
                <w:sz w:val="24"/>
                <w:szCs w:val="24"/>
                <w:lang w:val="en-US" w:eastAsia="zh-CN"/>
                <w14:textFill>
                  <w14:solidFill>
                    <w14:schemeClr w14:val="tx1"/>
                  </w14:solidFill>
                </w14:textFill>
              </w:rPr>
              <w:t>一期</w:t>
            </w:r>
            <w:r>
              <w:rPr>
                <w:rFonts w:hint="eastAsia" w:cs="Times New Roman" w:eastAsiaTheme="minorEastAsia"/>
                <w:color w:val="000000" w:themeColor="text1"/>
                <w:sz w:val="24"/>
                <w:szCs w:val="24"/>
                <w:lang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废气为</w:t>
            </w: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t>生产</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过</w:t>
            </w:r>
            <w:r>
              <w:rPr>
                <w:rFonts w:hint="eastAsia" w:cs="Times New Roman" w:eastAsiaTheme="minorEastAsia"/>
                <w:color w:val="000000" w:themeColor="text1"/>
                <w:sz w:val="24"/>
                <w:szCs w:val="24"/>
                <w:lang w:eastAsia="zh-CN"/>
                <w14:textFill>
                  <w14:solidFill>
                    <w14:schemeClr w14:val="tx1"/>
                  </w14:solidFill>
                </w14:textFill>
              </w:rPr>
              <w:t>程中</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产生的</w:t>
            </w:r>
            <w:r>
              <w:rPr>
                <w:rFonts w:hint="eastAsia" w:cs="Times New Roman" w:eastAsiaTheme="minorEastAsia"/>
                <w:color w:val="000000" w:themeColor="text1"/>
                <w:sz w:val="24"/>
                <w:szCs w:val="24"/>
                <w:lang w:val="en-US" w:eastAsia="zh-CN"/>
                <w14:textFill>
                  <w14:solidFill>
                    <w14:schemeClr w14:val="tx1"/>
                  </w14:solidFill>
                </w14:textFill>
              </w:rPr>
              <w:t>颗粒物、非甲烷总烃、二甲苯</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，详见下表。</w:t>
            </w:r>
          </w:p>
          <w:p w14:paraId="7ADE096D">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9</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cs="Times New Roman" w:eastAsiaTheme="minorEastAsia"/>
                <w:b/>
                <w:bCs/>
                <w:color w:val="auto"/>
                <w:kern w:val="2"/>
                <w:sz w:val="24"/>
                <w:szCs w:val="24"/>
                <w:lang w:val="en-US" w:eastAsia="zh-CN" w:bidi="ar-SA"/>
              </w:rPr>
              <w:t>本项目</w:t>
            </w:r>
            <w:r>
              <w:rPr>
                <w:rFonts w:hint="eastAsia" w:cs="Times New Roman" w:eastAsiaTheme="minorEastAsia"/>
                <w:b/>
                <w:bCs/>
                <w:color w:val="auto"/>
                <w:kern w:val="2"/>
                <w:sz w:val="24"/>
                <w:szCs w:val="24"/>
                <w:lang w:val="en-US" w:eastAsia="zh-CN" w:bidi="ar-SA"/>
              </w:rPr>
              <w:t>（一期）</w:t>
            </w:r>
            <w:r>
              <w:rPr>
                <w:rFonts w:hint="default" w:ascii="Times New Roman" w:hAnsi="Times New Roman" w:cs="Times New Roman" w:eastAsiaTheme="minorEastAsia"/>
                <w:b/>
                <w:bCs/>
                <w:color w:val="auto"/>
                <w:kern w:val="2"/>
                <w:sz w:val="24"/>
                <w:szCs w:val="24"/>
                <w:lang w:val="en-US" w:eastAsia="zh-CN" w:bidi="ar-SA"/>
              </w:rPr>
              <w:t>废气污染物情况一览表</w:t>
            </w:r>
          </w:p>
          <w:tbl>
            <w:tblPr>
              <w:tblStyle w:val="19"/>
              <w:tblW w:w="87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3"/>
              <w:gridCol w:w="1286"/>
              <w:gridCol w:w="2239"/>
              <w:gridCol w:w="2212"/>
              <w:gridCol w:w="1410"/>
            </w:tblGrid>
            <w:tr w14:paraId="636AF2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73" w:type="dxa"/>
                  <w:tcBorders>
                    <w:tl2br w:val="nil"/>
                    <w:tr2bl w:val="nil"/>
                  </w:tcBorders>
                  <w:vAlign w:val="center"/>
                </w:tcPr>
                <w:p w14:paraId="6E2086D1">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t>来源</w:t>
                  </w:r>
                </w:p>
              </w:tc>
              <w:tc>
                <w:tcPr>
                  <w:tcW w:w="1286" w:type="dxa"/>
                  <w:tcBorders>
                    <w:tl2br w:val="nil"/>
                    <w:tr2bl w:val="nil"/>
                  </w:tcBorders>
                  <w:vAlign w:val="center"/>
                </w:tcPr>
                <w:p w14:paraId="459AA205">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t>污染物种类</w:t>
                  </w:r>
                </w:p>
              </w:tc>
              <w:tc>
                <w:tcPr>
                  <w:tcW w:w="4451" w:type="dxa"/>
                  <w:gridSpan w:val="2"/>
                  <w:tcBorders>
                    <w:tl2br w:val="nil"/>
                    <w:tr2bl w:val="nil"/>
                  </w:tcBorders>
                  <w:vAlign w:val="center"/>
                </w:tcPr>
                <w:p w14:paraId="0019B2B5">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t>治理措施</w:t>
                  </w:r>
                </w:p>
              </w:tc>
              <w:tc>
                <w:tcPr>
                  <w:tcW w:w="1410" w:type="dxa"/>
                  <w:tcBorders>
                    <w:tl2br w:val="nil"/>
                    <w:tr2bl w:val="nil"/>
                  </w:tcBorders>
                  <w:vAlign w:val="center"/>
                </w:tcPr>
                <w:p w14:paraId="010D4AA5">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t>排放方式</w:t>
                  </w:r>
                </w:p>
              </w:tc>
            </w:tr>
            <w:tr w14:paraId="135A01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573" w:type="dxa"/>
                  <w:tcBorders>
                    <w:tl2br w:val="nil"/>
                    <w:tr2bl w:val="nil"/>
                  </w:tcBorders>
                  <w:vAlign w:val="center"/>
                </w:tcPr>
                <w:p w14:paraId="70E4F7E5">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eastAsia"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cs="Times New Roman" w:eastAsiaTheme="minorEastAsia"/>
                      <w:b w:val="0"/>
                      <w:bCs w:val="0"/>
                      <w:color w:val="000000" w:themeColor="text1"/>
                      <w:kern w:val="2"/>
                      <w:sz w:val="21"/>
                      <w:szCs w:val="21"/>
                      <w:lang w:val="en-US" w:eastAsia="zh-CN" w:bidi="ar-SA"/>
                      <w14:textFill>
                        <w14:solidFill>
                          <w14:schemeClr w14:val="tx1"/>
                        </w14:solidFill>
                      </w14:textFill>
                    </w:rPr>
                    <w:t>切割、焊接</w:t>
                  </w:r>
                </w:p>
                <w:p w14:paraId="080828B4">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cs="Times New Roman" w:eastAsiaTheme="minorEastAsia"/>
                      <w:b w:val="0"/>
                      <w:bCs w:val="0"/>
                      <w:color w:val="000000" w:themeColor="text1"/>
                      <w:kern w:val="2"/>
                      <w:sz w:val="21"/>
                      <w:szCs w:val="21"/>
                      <w:lang w:val="en-US" w:eastAsia="zh-CN" w:bidi="ar-SA"/>
                      <w14:textFill>
                        <w14:solidFill>
                          <w14:schemeClr w14:val="tx1"/>
                        </w14:solidFill>
                      </w14:textFill>
                    </w:rPr>
                    <w:t>等工序</w:t>
                  </w:r>
                </w:p>
              </w:tc>
              <w:tc>
                <w:tcPr>
                  <w:tcW w:w="1286" w:type="dxa"/>
                  <w:tcBorders>
                    <w:tl2br w:val="nil"/>
                    <w:tr2bl w:val="nil"/>
                  </w:tcBorders>
                  <w:vAlign w:val="center"/>
                </w:tcPr>
                <w:p w14:paraId="4D0BD478">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cs="Times New Roman" w:eastAsiaTheme="minorEastAsia"/>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eastAsiaTheme="minorEastAsia"/>
                      <w:b w:val="0"/>
                      <w:bCs w:val="0"/>
                      <w:color w:val="000000" w:themeColor="text1"/>
                      <w:kern w:val="2"/>
                      <w:sz w:val="21"/>
                      <w:szCs w:val="21"/>
                      <w:vertAlign w:val="baseline"/>
                      <w:lang w:val="en-US" w:eastAsia="zh-CN" w:bidi="ar-SA"/>
                      <w14:textFill>
                        <w14:solidFill>
                          <w14:schemeClr w14:val="tx1"/>
                        </w14:solidFill>
                      </w14:textFill>
                    </w:rPr>
                    <w:t>颗粒物</w:t>
                  </w:r>
                </w:p>
              </w:tc>
              <w:tc>
                <w:tcPr>
                  <w:tcW w:w="2239" w:type="dxa"/>
                  <w:tcBorders>
                    <w:tl2br w:val="nil"/>
                    <w:tr2bl w:val="nil"/>
                  </w:tcBorders>
                  <w:vAlign w:val="center"/>
                </w:tcPr>
                <w:p w14:paraId="60B34C0E">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cs="Times New Roman" w:eastAsiaTheme="minorEastAsia"/>
                      <w:b w:val="0"/>
                      <w:bCs w:val="0"/>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袋式除尘器（TA001）</w:t>
                  </w:r>
                </w:p>
              </w:tc>
              <w:tc>
                <w:tcPr>
                  <w:tcW w:w="2212" w:type="dxa"/>
                  <w:tcBorders>
                    <w:tl2br w:val="nil"/>
                    <w:tr2bl w:val="nil"/>
                  </w:tcBorders>
                  <w:vAlign w:val="center"/>
                </w:tcPr>
                <w:p w14:paraId="67EF4655">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eastAsia" w:cs="Times New Roman" w:eastAsiaTheme="minorEastAsia"/>
                      <w:b w:val="0"/>
                      <w:bCs w:val="0"/>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DA001（15m</w:t>
                  </w:r>
                  <w:r>
                    <w:rPr>
                      <w:rFonts w:hint="default" w:ascii="Times New Roman" w:hAnsi="Times New Roman" w:cs="Times New Roman" w:eastAsiaTheme="minorEastAsia"/>
                      <w:b w:val="0"/>
                      <w:bCs w:val="0"/>
                      <w:color w:val="000000" w:themeColor="text1"/>
                      <w:sz w:val="21"/>
                      <w:szCs w:val="21"/>
                      <w:lang w:val="en-US" w:eastAsia="zh-CN"/>
                      <w14:textFill>
                        <w14:solidFill>
                          <w14:schemeClr w14:val="tx1"/>
                        </w14:solidFill>
                      </w14:textFill>
                    </w:rPr>
                    <w:t>排气筒</w:t>
                  </w:r>
                  <w:r>
                    <w:rPr>
                      <w:rFonts w:hint="eastAsia" w:cs="Times New Roman" w:eastAsiaTheme="minorEastAsia"/>
                      <w:b w:val="0"/>
                      <w:bCs w:val="0"/>
                      <w:color w:val="000000" w:themeColor="text1"/>
                      <w:sz w:val="21"/>
                      <w:szCs w:val="21"/>
                      <w:lang w:val="en-US" w:eastAsia="zh-CN"/>
                      <w14:textFill>
                        <w14:solidFill>
                          <w14:schemeClr w14:val="tx1"/>
                        </w14:solidFill>
                      </w14:textFill>
                    </w:rPr>
                    <w:t>）</w:t>
                  </w:r>
                </w:p>
              </w:tc>
              <w:tc>
                <w:tcPr>
                  <w:tcW w:w="1410" w:type="dxa"/>
                  <w:vMerge w:val="restart"/>
                  <w:tcBorders>
                    <w:tl2br w:val="nil"/>
                    <w:tr2bl w:val="nil"/>
                  </w:tcBorders>
                  <w:vAlign w:val="center"/>
                </w:tcPr>
                <w:p w14:paraId="039FA750">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有组织排放</w:t>
                  </w:r>
                </w:p>
              </w:tc>
            </w:tr>
            <w:tr w14:paraId="272EF4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73" w:type="dxa"/>
                  <w:tcBorders>
                    <w:tl2br w:val="nil"/>
                    <w:tr2bl w:val="nil"/>
                  </w:tcBorders>
                  <w:vAlign w:val="center"/>
                </w:tcPr>
                <w:p w14:paraId="6A0EC118">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cs="Times New Roman" w:eastAsiaTheme="minorEastAsia"/>
                      <w:b w:val="0"/>
                      <w:bCs w:val="0"/>
                      <w:color w:val="000000" w:themeColor="text1"/>
                      <w:kern w:val="2"/>
                      <w:sz w:val="21"/>
                      <w:szCs w:val="21"/>
                      <w:lang w:val="en-US" w:eastAsia="zh-CN" w:bidi="ar-SA"/>
                      <w14:textFill>
                        <w14:solidFill>
                          <w14:schemeClr w14:val="tx1"/>
                        </w14:solidFill>
                      </w14:textFill>
                    </w:rPr>
                    <w:t>喷砂工序</w:t>
                  </w:r>
                </w:p>
              </w:tc>
              <w:tc>
                <w:tcPr>
                  <w:tcW w:w="1286" w:type="dxa"/>
                  <w:tcBorders>
                    <w:tl2br w:val="nil"/>
                    <w:tr2bl w:val="nil"/>
                  </w:tcBorders>
                  <w:vAlign w:val="center"/>
                </w:tcPr>
                <w:p w14:paraId="2CCCA329">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cs="Times New Roman" w:eastAsiaTheme="minorEastAsia"/>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eastAsiaTheme="minorEastAsia"/>
                      <w:b w:val="0"/>
                      <w:bCs w:val="0"/>
                      <w:color w:val="000000" w:themeColor="text1"/>
                      <w:kern w:val="2"/>
                      <w:sz w:val="21"/>
                      <w:szCs w:val="21"/>
                      <w:vertAlign w:val="baseline"/>
                      <w:lang w:val="en-US" w:eastAsia="zh-CN" w:bidi="ar-SA"/>
                      <w14:textFill>
                        <w14:solidFill>
                          <w14:schemeClr w14:val="tx1"/>
                        </w14:solidFill>
                      </w14:textFill>
                    </w:rPr>
                    <w:t>颗粒物</w:t>
                  </w:r>
                </w:p>
              </w:tc>
              <w:tc>
                <w:tcPr>
                  <w:tcW w:w="2239" w:type="dxa"/>
                  <w:tcBorders>
                    <w:tl2br w:val="nil"/>
                    <w:tr2bl w:val="nil"/>
                  </w:tcBorders>
                  <w:vAlign w:val="center"/>
                </w:tcPr>
                <w:p w14:paraId="348F26D7">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eastAsia" w:cs="Times New Roman" w:eastAsiaTheme="minorEastAsia"/>
                      <w:b w:val="0"/>
                      <w:bCs w:val="0"/>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袋式除尘器（TA002）</w:t>
                  </w:r>
                </w:p>
              </w:tc>
              <w:tc>
                <w:tcPr>
                  <w:tcW w:w="2212" w:type="dxa"/>
                  <w:tcBorders>
                    <w:tl2br w:val="nil"/>
                    <w:tr2bl w:val="nil"/>
                  </w:tcBorders>
                  <w:vAlign w:val="center"/>
                </w:tcPr>
                <w:p w14:paraId="5373B463">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eastAsia" w:cs="Times New Roman" w:eastAsiaTheme="minorEastAsia"/>
                      <w:b w:val="0"/>
                      <w:bCs w:val="0"/>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DA002（15m</w:t>
                  </w:r>
                  <w:r>
                    <w:rPr>
                      <w:rFonts w:hint="default" w:ascii="Times New Roman" w:hAnsi="Times New Roman" w:cs="Times New Roman" w:eastAsiaTheme="minorEastAsia"/>
                      <w:b w:val="0"/>
                      <w:bCs w:val="0"/>
                      <w:color w:val="000000" w:themeColor="text1"/>
                      <w:sz w:val="21"/>
                      <w:szCs w:val="21"/>
                      <w:lang w:val="en-US" w:eastAsia="zh-CN"/>
                      <w14:textFill>
                        <w14:solidFill>
                          <w14:schemeClr w14:val="tx1"/>
                        </w14:solidFill>
                      </w14:textFill>
                    </w:rPr>
                    <w:t>排气筒</w:t>
                  </w:r>
                  <w:r>
                    <w:rPr>
                      <w:rFonts w:hint="eastAsia" w:cs="Times New Roman" w:eastAsiaTheme="minorEastAsia"/>
                      <w:b w:val="0"/>
                      <w:bCs w:val="0"/>
                      <w:color w:val="000000" w:themeColor="text1"/>
                      <w:sz w:val="21"/>
                      <w:szCs w:val="21"/>
                      <w:lang w:val="en-US" w:eastAsia="zh-CN"/>
                      <w14:textFill>
                        <w14:solidFill>
                          <w14:schemeClr w14:val="tx1"/>
                        </w14:solidFill>
                      </w14:textFill>
                    </w:rPr>
                    <w:t>）</w:t>
                  </w:r>
                </w:p>
              </w:tc>
              <w:tc>
                <w:tcPr>
                  <w:tcW w:w="1410" w:type="dxa"/>
                  <w:vMerge w:val="continue"/>
                  <w:tcBorders>
                    <w:tl2br w:val="nil"/>
                    <w:tr2bl w:val="nil"/>
                  </w:tcBorders>
                  <w:vAlign w:val="center"/>
                </w:tcPr>
                <w:p w14:paraId="3878DF03">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p>
              </w:tc>
            </w:tr>
            <w:tr w14:paraId="545745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73" w:type="dxa"/>
                  <w:tcBorders>
                    <w:tl2br w:val="nil"/>
                    <w:tr2bl w:val="nil"/>
                  </w:tcBorders>
                  <w:vAlign w:val="center"/>
                </w:tcPr>
                <w:p w14:paraId="182B2E91">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eastAsia"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cs="Times New Roman" w:eastAsiaTheme="minorEastAsia"/>
                      <w:b w:val="0"/>
                      <w:bCs w:val="0"/>
                      <w:color w:val="000000" w:themeColor="text1"/>
                      <w:kern w:val="2"/>
                      <w:sz w:val="21"/>
                      <w:szCs w:val="21"/>
                      <w:lang w:val="en-US" w:eastAsia="zh-CN" w:bidi="ar-SA"/>
                      <w14:textFill>
                        <w14:solidFill>
                          <w14:schemeClr w14:val="tx1"/>
                        </w14:solidFill>
                      </w14:textFill>
                    </w:rPr>
                    <w:t>喷涂废气和危废间挥发废气</w:t>
                  </w:r>
                </w:p>
              </w:tc>
              <w:tc>
                <w:tcPr>
                  <w:tcW w:w="1286" w:type="dxa"/>
                  <w:tcBorders>
                    <w:tl2br w:val="nil"/>
                    <w:tr2bl w:val="nil"/>
                  </w:tcBorders>
                  <w:vAlign w:val="center"/>
                </w:tcPr>
                <w:p w14:paraId="3C03F834">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eastAsia" w:cs="Times New Roman" w:eastAsiaTheme="minorEastAsia"/>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eastAsiaTheme="minorEastAsia"/>
                      <w:b w:val="0"/>
                      <w:bCs w:val="0"/>
                      <w:color w:val="000000" w:themeColor="text1"/>
                      <w:kern w:val="2"/>
                      <w:sz w:val="21"/>
                      <w:szCs w:val="21"/>
                      <w:vertAlign w:val="baseline"/>
                      <w:lang w:val="en-US" w:eastAsia="zh-CN" w:bidi="ar-SA"/>
                      <w14:textFill>
                        <w14:solidFill>
                          <w14:schemeClr w14:val="tx1"/>
                        </w14:solidFill>
                      </w14:textFill>
                    </w:rPr>
                    <w:t>颗粒物、非甲烷总烃、二甲苯</w:t>
                  </w:r>
                </w:p>
              </w:tc>
              <w:tc>
                <w:tcPr>
                  <w:tcW w:w="2239" w:type="dxa"/>
                  <w:tcBorders>
                    <w:tl2br w:val="nil"/>
                    <w:tr2bl w:val="nil"/>
                  </w:tcBorders>
                  <w:vAlign w:val="center"/>
                </w:tcPr>
                <w:p w14:paraId="1207631C">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eastAsia" w:cs="Times New Roman" w:eastAsiaTheme="minorEastAsia"/>
                      <w:b w:val="0"/>
                      <w:bCs w:val="0"/>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过滤棉+活性炭（碘值不低于800mg/g）吸附-脱附+催化燃烧装置（TA004）</w:t>
                  </w:r>
                </w:p>
              </w:tc>
              <w:tc>
                <w:tcPr>
                  <w:tcW w:w="2212" w:type="dxa"/>
                  <w:tcBorders>
                    <w:tl2br w:val="nil"/>
                    <w:tr2bl w:val="nil"/>
                  </w:tcBorders>
                  <w:vAlign w:val="center"/>
                </w:tcPr>
                <w:p w14:paraId="5418F747">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eastAsia" w:cs="Times New Roman" w:eastAsiaTheme="minorEastAsia"/>
                      <w:b w:val="0"/>
                      <w:bCs w:val="0"/>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DA004（15m排气筒）</w:t>
                  </w:r>
                </w:p>
              </w:tc>
              <w:tc>
                <w:tcPr>
                  <w:tcW w:w="1410" w:type="dxa"/>
                  <w:vMerge w:val="continue"/>
                  <w:tcBorders>
                    <w:tl2br w:val="nil"/>
                    <w:tr2bl w:val="nil"/>
                  </w:tcBorders>
                  <w:vAlign w:val="center"/>
                </w:tcPr>
                <w:p w14:paraId="68EA26B7">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p>
              </w:tc>
            </w:tr>
            <w:tr w14:paraId="429002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73" w:type="dxa"/>
                  <w:tcBorders>
                    <w:tl2br w:val="nil"/>
                    <w:tr2bl w:val="nil"/>
                  </w:tcBorders>
                  <w:vAlign w:val="center"/>
                </w:tcPr>
                <w:p w14:paraId="345F71F3">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cs="Times New Roman" w:eastAsiaTheme="minorEastAsia"/>
                      <w:b w:val="0"/>
                      <w:bCs w:val="0"/>
                      <w:color w:val="000000" w:themeColor="text1"/>
                      <w:kern w:val="2"/>
                      <w:sz w:val="21"/>
                      <w:szCs w:val="21"/>
                      <w:lang w:val="en-US" w:eastAsia="zh-CN" w:bidi="ar-SA"/>
                      <w14:textFill>
                        <w14:solidFill>
                          <w14:schemeClr w14:val="tx1"/>
                        </w14:solidFill>
                      </w14:textFill>
                    </w:rPr>
                    <w:t>无组织</w:t>
                  </w: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废气</w:t>
                  </w:r>
                </w:p>
              </w:tc>
              <w:tc>
                <w:tcPr>
                  <w:tcW w:w="1286" w:type="dxa"/>
                  <w:tcBorders>
                    <w:tl2br w:val="nil"/>
                    <w:tr2bl w:val="nil"/>
                  </w:tcBorders>
                  <w:vAlign w:val="center"/>
                </w:tcPr>
                <w:p w14:paraId="684EEA7E">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cs="Times New Roman" w:eastAsiaTheme="minorEastAsia"/>
                      <w:b w:val="0"/>
                      <w:bCs w:val="0"/>
                      <w:color w:val="000000" w:themeColor="text1"/>
                      <w:kern w:val="2"/>
                      <w:sz w:val="21"/>
                      <w:szCs w:val="21"/>
                      <w:vertAlign w:val="baseline"/>
                      <w:lang w:val="en-US" w:eastAsia="zh-CN" w:bidi="ar-SA"/>
                      <w14:textFill>
                        <w14:solidFill>
                          <w14:schemeClr w14:val="tx1"/>
                        </w14:solidFill>
                      </w14:textFill>
                    </w:rPr>
                    <w:t>颗粒物、非甲烷总烃、二甲苯</w:t>
                  </w:r>
                </w:p>
              </w:tc>
              <w:tc>
                <w:tcPr>
                  <w:tcW w:w="4451" w:type="dxa"/>
                  <w:gridSpan w:val="2"/>
                  <w:tcBorders>
                    <w:tl2br w:val="nil"/>
                    <w:tr2bl w:val="nil"/>
                  </w:tcBorders>
                  <w:vAlign w:val="center"/>
                </w:tcPr>
                <w:p w14:paraId="0EEBB614">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cs="Times New Roman" w:eastAsiaTheme="minorEastAsia"/>
                      <w:b w:val="0"/>
                      <w:bCs w:val="0"/>
                      <w:color w:val="000000" w:themeColor="text1"/>
                      <w:kern w:val="2"/>
                      <w:sz w:val="21"/>
                      <w:szCs w:val="21"/>
                      <w:lang w:val="en-US" w:eastAsia="zh-CN" w:bidi="ar-SA"/>
                      <w14:textFill>
                        <w14:solidFill>
                          <w14:schemeClr w14:val="tx1"/>
                        </w14:solidFill>
                      </w14:textFill>
                    </w:rPr>
                    <w:t>厂房密闭</w:t>
                  </w:r>
                </w:p>
              </w:tc>
              <w:tc>
                <w:tcPr>
                  <w:tcW w:w="1410" w:type="dxa"/>
                  <w:tcBorders>
                    <w:tl2br w:val="nil"/>
                    <w:tr2bl w:val="nil"/>
                  </w:tcBorders>
                  <w:vAlign w:val="center"/>
                </w:tcPr>
                <w:p w14:paraId="6D9C3229">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无组织排放</w:t>
                  </w:r>
                </w:p>
              </w:tc>
            </w:tr>
          </w:tbl>
          <w:p w14:paraId="73E2D77E">
            <w:pPr>
              <w:pStyle w:val="6"/>
              <w:keepNext w:val="0"/>
              <w:keepLines w:val="0"/>
              <w:pageBreakBefore w:val="0"/>
              <w:widowControl/>
              <w:kinsoku/>
              <w:wordWrap/>
              <w:overflowPunct/>
              <w:topLinePunct w:val="0"/>
              <w:autoSpaceDE/>
              <w:autoSpaceDN/>
              <w:bidi w:val="0"/>
              <w:adjustRightInd w:val="0"/>
              <w:snapToGrid w:val="0"/>
              <w:spacing w:after="0" w:line="500" w:lineRule="exact"/>
              <w:ind w:firstLine="482" w:firstLineChars="200"/>
              <w:textAlignment w:val="baseline"/>
              <w:outlineLvl w:val="9"/>
              <w:rPr>
                <w:rFonts w:hint="default" w:ascii="Times New Roman" w:hAnsi="Times New Roman" w:cs="Times New Roman" w:eastAsiaTheme="minorEastAsia"/>
                <w:b/>
                <w:color w:val="000000" w:themeColor="text1"/>
                <w:sz w:val="24"/>
                <w:szCs w:val="24"/>
                <w14:textFill>
                  <w14:solidFill>
                    <w14:schemeClr w14:val="tx1"/>
                  </w14:solidFill>
                </w14:textFill>
              </w:rPr>
            </w:pPr>
            <w:r>
              <w:rPr>
                <w:rFonts w:hint="default" w:ascii="Times New Roman" w:hAnsi="Times New Roman" w:cs="Times New Roman" w:eastAsiaTheme="minorEastAsia"/>
                <w:b/>
                <w:color w:val="000000" w:themeColor="text1"/>
                <w:sz w:val="24"/>
                <w:szCs w:val="24"/>
                <w14:textFill>
                  <w14:solidFill>
                    <w14:schemeClr w14:val="tx1"/>
                  </w14:solidFill>
                </w14:textFill>
              </w:rPr>
              <w:t>2、废水</w:t>
            </w:r>
          </w:p>
          <w:p w14:paraId="19F0CE2A">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本</w:t>
            </w:r>
            <w:r>
              <w:rPr>
                <w:rFonts w:hint="eastAsia" w:ascii="Times New Roman" w:hAnsi="Times New Roman" w:eastAsia="宋体" w:cs="Times New Roman"/>
                <w:color w:val="000000"/>
                <w:sz w:val="24"/>
                <w:szCs w:val="24"/>
                <w:highlight w:val="none"/>
              </w:rPr>
              <w:t>项目</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一期</w:t>
            </w:r>
            <w:r>
              <w:rPr>
                <w:rFonts w:hint="eastAsia"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lang w:val="en-US" w:eastAsia="zh-CN"/>
              </w:rPr>
              <w:t>无生产用水，且不</w:t>
            </w:r>
            <w:r>
              <w:rPr>
                <w:rFonts w:hint="default" w:ascii="Times New Roman" w:hAnsi="Times New Roman" w:eastAsia="宋体" w:cs="Times New Roman"/>
                <w:color w:val="000000"/>
                <w:sz w:val="24"/>
                <w:szCs w:val="24"/>
                <w:highlight w:val="none"/>
              </w:rPr>
              <w:t>新增劳动定员，</w:t>
            </w:r>
            <w:r>
              <w:rPr>
                <w:rFonts w:hint="eastAsia" w:cs="Times New Roman"/>
                <w:color w:val="000000"/>
                <w:sz w:val="24"/>
                <w:szCs w:val="24"/>
                <w:highlight w:val="none"/>
                <w:lang w:val="en-US" w:eastAsia="zh-CN"/>
              </w:rPr>
              <w:t>无生活污水和生产废水产生。</w:t>
            </w:r>
          </w:p>
          <w:p w14:paraId="3F1E83A4">
            <w:pPr>
              <w:pStyle w:val="5"/>
              <w:keepNext/>
              <w:keepLines/>
              <w:pageBreakBefore w:val="0"/>
              <w:widowControl/>
              <w:kinsoku/>
              <w:wordWrap/>
              <w:overflowPunct/>
              <w:topLinePunct w:val="0"/>
              <w:autoSpaceDE/>
              <w:autoSpaceDN/>
              <w:bidi w:val="0"/>
              <w:adjustRightInd w:val="0"/>
              <w:snapToGrid w:val="0"/>
              <w:spacing w:before="0" w:beforeLines="0" w:after="0" w:afterLines="0" w:line="480" w:lineRule="exact"/>
              <w:ind w:left="0" w:firstLine="482" w:firstLineChars="200"/>
              <w:textAlignment w:val="auto"/>
              <w:outlineLvl w:val="3"/>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3、噪声</w:t>
            </w:r>
          </w:p>
          <w:p w14:paraId="50DFBE45">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outlineLvl w:val="9"/>
              <w:rPr>
                <w:rFonts w:hint="default" w:ascii="Times New Roman" w:hAnsi="Times New Roman" w:cs="Times New Roman" w:eastAsiaTheme="minorEastAsia"/>
                <w:b/>
                <w:color w:val="000000" w:themeColor="text1"/>
                <w:sz w:val="24"/>
                <w:szCs w:val="21"/>
                <w14:textFill>
                  <w14:solidFill>
                    <w14:schemeClr w14:val="tx1"/>
                  </w14:solidFill>
                </w14:textFill>
              </w:rPr>
            </w:pPr>
            <w:r>
              <w:rPr>
                <w:rFonts w:hint="eastAsia" w:cs="Times New Roman" w:eastAsiaTheme="minorEastAsia"/>
                <w:b w:val="0"/>
                <w:bCs w:val="0"/>
                <w:color w:val="000000" w:themeColor="text1"/>
                <w:kern w:val="2"/>
                <w:sz w:val="24"/>
                <w:szCs w:val="24"/>
                <w:lang w:val="en-US" w:eastAsia="zh-CN" w:bidi="ar-SA"/>
                <w14:textFill>
                  <w14:solidFill>
                    <w14:schemeClr w14:val="tx1"/>
                  </w14:solidFill>
                </w14:textFill>
              </w:rPr>
              <w:t>本</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项目</w:t>
            </w:r>
            <w:r>
              <w:rPr>
                <w:rFonts w:hint="eastAsia" w:cs="Times New Roman" w:eastAsiaTheme="minorEastAsia"/>
                <w:b w:val="0"/>
                <w:bCs w:val="0"/>
                <w:color w:val="000000" w:themeColor="text1"/>
                <w:kern w:val="2"/>
                <w:sz w:val="24"/>
                <w:szCs w:val="24"/>
                <w:lang w:val="en-US" w:eastAsia="zh-CN" w:bidi="ar-SA"/>
                <w14:textFill>
                  <w14:solidFill>
                    <w14:schemeClr w14:val="tx1"/>
                  </w14:solidFill>
                </w14:textFill>
              </w:rPr>
              <w:t>（一期）</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主要噪声源为</w:t>
            </w:r>
            <w:r>
              <w:rPr>
                <w:rFonts w:hint="eastAsia"/>
                <w:color w:val="auto"/>
                <w:sz w:val="24"/>
                <w:lang w:val="en-US" w:eastAsia="zh-CN"/>
              </w:rPr>
              <w:t>喷砂机、</w:t>
            </w:r>
            <w:r>
              <w:rPr>
                <w:rFonts w:hint="eastAsia" w:ascii="Times New Roman" w:hAnsi="Times New Roman" w:eastAsia="宋体" w:cs="Times New Roman"/>
                <w:color w:val="auto"/>
                <w:sz w:val="24"/>
                <w:highlight w:val="none"/>
                <w:lang w:val="en-US" w:eastAsia="zh-CN"/>
              </w:rPr>
              <w:t>静电吸附喷枪</w:t>
            </w:r>
            <w:r>
              <w:rPr>
                <w:rFonts w:hint="eastAsia" w:ascii="Times New Roman" w:hAnsi="Times New Roman" w:eastAsia="宋体" w:cs="Times New Roman"/>
                <w:color w:val="000000"/>
                <w:sz w:val="24"/>
                <w:szCs w:val="24"/>
                <w:highlight w:val="none"/>
                <w:lang w:val="en-US" w:eastAsia="zh-CN"/>
              </w:rPr>
              <w:t>、空压机、</w:t>
            </w:r>
            <w:r>
              <w:rPr>
                <w:rFonts w:hint="eastAsia"/>
                <w:color w:val="auto"/>
                <w:sz w:val="24"/>
                <w:highlight w:val="none"/>
                <w:lang w:val="en-US" w:eastAsia="zh-CN"/>
              </w:rPr>
              <w:t>风机</w:t>
            </w:r>
            <w:r>
              <w:rPr>
                <w:rFonts w:hint="eastAsia" w:cs="Times New Roman" w:eastAsiaTheme="minorEastAsia"/>
                <w:b w:val="0"/>
                <w:bCs w:val="0"/>
                <w:color w:val="000000" w:themeColor="text1"/>
                <w:kern w:val="2"/>
                <w:sz w:val="24"/>
                <w:szCs w:val="24"/>
                <w:lang w:val="en-US" w:eastAsia="zh-CN" w:bidi="ar-SA"/>
                <w14:textFill>
                  <w14:solidFill>
                    <w14:schemeClr w14:val="tx1"/>
                  </w14:solidFill>
                </w14:textFill>
              </w:rPr>
              <w:t>等设备</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运行时产生的机械噪声。本项目高噪声设备源强在</w:t>
            </w:r>
            <w:r>
              <w:rPr>
                <w:rFonts w:hint="eastAsia" w:cs="Times New Roman"/>
                <w:sz w:val="24"/>
                <w:szCs w:val="24"/>
                <w:lang w:val="en-US" w:eastAsia="zh-CN"/>
              </w:rPr>
              <w:t>75</w:t>
            </w:r>
            <w:r>
              <w:rPr>
                <w:rFonts w:hint="default" w:ascii="Times New Roman" w:hAnsi="Times New Roman" w:eastAsia="宋体" w:cs="Times New Roman"/>
                <w:sz w:val="24"/>
                <w:szCs w:val="24"/>
              </w:rPr>
              <w:t>～</w:t>
            </w:r>
            <w:r>
              <w:rPr>
                <w:rFonts w:hint="eastAsia" w:cs="Times New Roman"/>
                <w:sz w:val="24"/>
                <w:szCs w:val="24"/>
                <w:lang w:val="en-US" w:eastAsia="zh-CN"/>
              </w:rPr>
              <w:t>80</w:t>
            </w:r>
            <w:r>
              <w:rPr>
                <w:rFonts w:hint="default" w:ascii="Times New Roman" w:hAnsi="Times New Roman" w:eastAsia="宋体" w:cs="Times New Roman"/>
                <w:sz w:val="24"/>
                <w:szCs w:val="24"/>
              </w:rPr>
              <w:t>dB(A)</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。通过厂房隔声等减振降噪措施后，</w:t>
            </w:r>
            <w:r>
              <w:rPr>
                <w:rFonts w:hint="eastAsia" w:cs="Times New Roman" w:eastAsiaTheme="minorEastAsia"/>
                <w:b w:val="0"/>
                <w:bCs w:val="0"/>
                <w:color w:val="000000" w:themeColor="text1"/>
                <w:kern w:val="2"/>
                <w:sz w:val="24"/>
                <w:szCs w:val="24"/>
                <w:lang w:val="en-US" w:eastAsia="zh-CN" w:bidi="ar-SA"/>
                <w14:textFill>
                  <w14:solidFill>
                    <w14:schemeClr w14:val="tx1"/>
                  </w14:solidFill>
                </w14:textFill>
              </w:rPr>
              <w:t>厂界噪声</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可</w:t>
            </w:r>
            <w:r>
              <w:rPr>
                <w:rFonts w:hint="eastAsia" w:cs="Times New Roman" w:eastAsiaTheme="minorEastAsia"/>
                <w:b w:val="0"/>
                <w:bCs w:val="0"/>
                <w:color w:val="000000" w:themeColor="text1"/>
                <w:kern w:val="2"/>
                <w:sz w:val="24"/>
                <w:szCs w:val="24"/>
                <w:lang w:val="en-US" w:eastAsia="zh-CN" w:bidi="ar-SA"/>
                <w14:textFill>
                  <w14:solidFill>
                    <w14:schemeClr w14:val="tx1"/>
                  </w14:solidFill>
                </w14:textFill>
              </w:rPr>
              <w:t>满足</w:t>
            </w:r>
            <w:r>
              <w:rPr>
                <w:rFonts w:hint="eastAsia" w:ascii="Times New Roman" w:hAnsi="Times New Roman" w:cs="Times New Roman"/>
                <w:sz w:val="24"/>
                <w:szCs w:val="24"/>
                <w:vertAlign w:val="baseline"/>
                <w:lang w:eastAsia="zh-CN"/>
              </w:rPr>
              <w:t>《</w:t>
            </w:r>
            <w:r>
              <w:rPr>
                <w:rFonts w:hint="eastAsia" w:ascii="Times New Roman" w:hAnsi="Times New Roman" w:cs="Times New Roman"/>
                <w:sz w:val="24"/>
                <w:szCs w:val="24"/>
                <w:vertAlign w:val="baseline"/>
                <w:lang w:val="en-US" w:eastAsia="zh-CN"/>
              </w:rPr>
              <w:t>工业企业厂界环境噪声排放标准》</w:t>
            </w:r>
            <w:r>
              <w:rPr>
                <w:rFonts w:hint="eastAsia" w:cs="Times New Roman"/>
                <w:sz w:val="24"/>
                <w:szCs w:val="24"/>
                <w:vertAlign w:val="baseline"/>
                <w:lang w:val="en-US" w:eastAsia="zh-CN"/>
              </w:rPr>
              <w:t>2类标准要求</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w:t>
            </w:r>
          </w:p>
          <w:p w14:paraId="7DAC1822">
            <w:pPr>
              <w:pStyle w:val="6"/>
              <w:keepNext w:val="0"/>
              <w:keepLines w:val="0"/>
              <w:pageBreakBefore w:val="0"/>
              <w:widowControl/>
              <w:kinsoku/>
              <w:wordWrap/>
              <w:overflowPunct/>
              <w:topLinePunct w:val="0"/>
              <w:autoSpaceDE/>
              <w:autoSpaceDN/>
              <w:bidi w:val="0"/>
              <w:adjustRightInd w:val="0"/>
              <w:snapToGrid w:val="0"/>
              <w:spacing w:after="0" w:line="520" w:lineRule="exact"/>
              <w:ind w:left="465"/>
              <w:jc w:val="left"/>
              <w:textAlignment w:val="baseline"/>
              <w:outlineLvl w:val="9"/>
              <w:rPr>
                <w:rFonts w:hint="default" w:ascii="Times New Roman" w:hAnsi="Times New Roman" w:cs="Times New Roman" w:eastAsiaTheme="minorEastAsia"/>
                <w:b/>
                <w:color w:val="auto"/>
                <w:sz w:val="24"/>
                <w:szCs w:val="24"/>
              </w:rPr>
            </w:pPr>
            <w:r>
              <w:rPr>
                <w:rFonts w:hint="default" w:ascii="Times New Roman" w:hAnsi="Times New Roman" w:cs="Times New Roman" w:eastAsiaTheme="minorEastAsia"/>
                <w:b/>
                <w:color w:val="auto"/>
                <w:sz w:val="24"/>
                <w:szCs w:val="24"/>
              </w:rPr>
              <w:t>4、固体废物</w:t>
            </w:r>
          </w:p>
          <w:p w14:paraId="4837FB74">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default" w:ascii="Times New Roman" w:hAnsi="Times New Roman" w:cs="Times New Roman" w:eastAsiaTheme="minorEastAsia"/>
                <w:bCs/>
                <w:color w:val="auto"/>
                <w:sz w:val="24"/>
                <w:lang w:eastAsia="zh-CN"/>
              </w:rPr>
            </w:pPr>
            <w:r>
              <w:rPr>
                <w:rFonts w:hint="eastAsia" w:cs="Times New Roman" w:eastAsiaTheme="minorEastAsia"/>
                <w:bCs/>
                <w:color w:val="auto"/>
                <w:sz w:val="24"/>
                <w:lang w:val="en-US" w:eastAsia="zh-CN"/>
              </w:rPr>
              <w:t>本</w:t>
            </w:r>
            <w:r>
              <w:rPr>
                <w:rFonts w:hint="default" w:ascii="Times New Roman" w:hAnsi="Times New Roman" w:cs="Times New Roman" w:eastAsiaTheme="minorEastAsia"/>
                <w:bCs/>
                <w:color w:val="auto"/>
                <w:sz w:val="24"/>
              </w:rPr>
              <w:t>项目</w:t>
            </w:r>
            <w:r>
              <w:rPr>
                <w:rFonts w:hint="eastAsia" w:cs="Times New Roman" w:eastAsiaTheme="minorEastAsia"/>
                <w:bCs/>
                <w:color w:val="auto"/>
                <w:sz w:val="24"/>
                <w:lang w:eastAsia="zh-CN"/>
              </w:rPr>
              <w:t>（</w:t>
            </w:r>
            <w:r>
              <w:rPr>
                <w:rFonts w:hint="eastAsia" w:cs="Times New Roman" w:eastAsiaTheme="minorEastAsia"/>
                <w:bCs/>
                <w:color w:val="auto"/>
                <w:sz w:val="24"/>
                <w:lang w:val="en-US" w:eastAsia="zh-CN"/>
              </w:rPr>
              <w:t>一期</w:t>
            </w:r>
            <w:r>
              <w:rPr>
                <w:rFonts w:hint="eastAsia" w:cs="Times New Roman" w:eastAsiaTheme="minorEastAsia"/>
                <w:bCs/>
                <w:color w:val="auto"/>
                <w:sz w:val="24"/>
                <w:lang w:eastAsia="zh-CN"/>
              </w:rPr>
              <w:t>）</w:t>
            </w:r>
            <w:r>
              <w:rPr>
                <w:rFonts w:hint="default" w:ascii="Times New Roman" w:hAnsi="Times New Roman" w:cs="Times New Roman" w:eastAsiaTheme="minorEastAsia"/>
                <w:bCs/>
                <w:color w:val="auto"/>
                <w:sz w:val="24"/>
                <w:lang w:eastAsia="zh-CN"/>
              </w:rPr>
              <w:t>运营期</w:t>
            </w:r>
            <w:r>
              <w:rPr>
                <w:rFonts w:hint="default" w:ascii="Times New Roman" w:hAnsi="Times New Roman" w:cs="Times New Roman" w:eastAsiaTheme="minorEastAsia"/>
                <w:bCs/>
                <w:color w:val="auto"/>
                <w:sz w:val="24"/>
              </w:rPr>
              <w:t>固体废物</w:t>
            </w:r>
            <w:r>
              <w:rPr>
                <w:rFonts w:hint="eastAsia" w:ascii="Times New Roman" w:hAnsi="Times New Roman" w:cs="Times New Roman" w:eastAsiaTheme="minorEastAsia"/>
                <w:bCs/>
                <w:color w:val="auto"/>
                <w:sz w:val="24"/>
                <w:lang w:eastAsia="zh-CN"/>
              </w:rPr>
              <w:t>及处理方式见下表</w:t>
            </w:r>
            <w:r>
              <w:rPr>
                <w:rFonts w:hint="default" w:ascii="Times New Roman" w:hAnsi="Times New Roman" w:cs="Times New Roman" w:eastAsiaTheme="minorEastAsia"/>
                <w:bCs/>
                <w:color w:val="auto"/>
                <w:sz w:val="24"/>
                <w:lang w:eastAsia="zh-CN"/>
              </w:rPr>
              <w:t>。</w:t>
            </w:r>
          </w:p>
          <w:p w14:paraId="16AC57B3">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10</w:t>
            </w:r>
            <w:r>
              <w:rPr>
                <w:rFonts w:hint="eastAsia" w:ascii="Times New Roman" w:hAnsi="Times New Roman" w:cs="Times New Roman" w:eastAsiaTheme="minorEastAsia"/>
                <w:b/>
                <w:bCs/>
                <w:color w:val="auto"/>
                <w:kern w:val="2"/>
                <w:sz w:val="24"/>
                <w:szCs w:val="24"/>
                <w:lang w:val="en-US" w:eastAsia="zh-CN" w:bidi="ar-SA"/>
              </w:rPr>
              <w:t xml:space="preserve">   </w:t>
            </w:r>
            <w:r>
              <w:rPr>
                <w:rFonts w:hint="eastAsia" w:cs="Times New Roman" w:eastAsiaTheme="minorEastAsia"/>
                <w:b/>
                <w:bCs/>
                <w:color w:val="auto"/>
                <w:kern w:val="2"/>
                <w:sz w:val="24"/>
                <w:szCs w:val="24"/>
                <w:lang w:val="en-US" w:eastAsia="zh-CN" w:bidi="ar-SA"/>
              </w:rPr>
              <w:t>本</w:t>
            </w:r>
            <w:r>
              <w:rPr>
                <w:rFonts w:hint="default" w:ascii="Times New Roman" w:hAnsi="Times New Roman" w:cs="Times New Roman" w:eastAsiaTheme="minorEastAsia"/>
                <w:b/>
                <w:bCs/>
                <w:color w:val="auto"/>
                <w:kern w:val="2"/>
                <w:sz w:val="24"/>
                <w:szCs w:val="24"/>
                <w:lang w:val="en-US" w:eastAsia="zh-CN" w:bidi="ar-SA"/>
              </w:rPr>
              <w:t>项目</w:t>
            </w:r>
            <w:r>
              <w:rPr>
                <w:rFonts w:hint="eastAsia" w:cs="Times New Roman" w:eastAsiaTheme="minorEastAsia"/>
                <w:b/>
                <w:bCs/>
                <w:color w:val="auto"/>
                <w:kern w:val="2"/>
                <w:sz w:val="24"/>
                <w:szCs w:val="24"/>
                <w:lang w:val="en-US" w:eastAsia="zh-CN" w:bidi="ar-SA"/>
              </w:rPr>
              <w:t>（一期）</w:t>
            </w:r>
            <w:r>
              <w:rPr>
                <w:rFonts w:hint="default" w:ascii="Times New Roman" w:hAnsi="Times New Roman" w:cs="Times New Roman" w:eastAsiaTheme="minorEastAsia"/>
                <w:b/>
                <w:bCs/>
                <w:color w:val="auto"/>
                <w:kern w:val="2"/>
                <w:sz w:val="24"/>
                <w:szCs w:val="24"/>
                <w:lang w:val="en-US" w:eastAsia="zh-CN" w:bidi="ar-SA"/>
              </w:rPr>
              <w:t>实施后固体废物产生情况一览表</w:t>
            </w:r>
          </w:p>
          <w:tbl>
            <w:tblPr>
              <w:tblStyle w:val="18"/>
              <w:tblW w:w="8700"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85" w:type="dxa"/>
                <w:left w:w="108" w:type="dxa"/>
                <w:bottom w:w="85" w:type="dxa"/>
                <w:right w:w="108" w:type="dxa"/>
              </w:tblCellMar>
            </w:tblPr>
            <w:tblGrid>
              <w:gridCol w:w="1181"/>
              <w:gridCol w:w="2306"/>
              <w:gridCol w:w="1585"/>
              <w:gridCol w:w="1154"/>
              <w:gridCol w:w="2474"/>
            </w:tblGrid>
            <w:tr w14:paraId="46EEA2A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jc w:val="center"/>
              </w:trPr>
              <w:tc>
                <w:tcPr>
                  <w:tcW w:w="1181" w:type="dxa"/>
                  <w:tcBorders>
                    <w:tl2br w:val="nil"/>
                    <w:tr2bl w:val="nil"/>
                  </w:tcBorders>
                  <w:vAlign w:val="center"/>
                </w:tcPr>
                <w:p w14:paraId="269FF6B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u w:val="none"/>
                    </w:rPr>
                  </w:pPr>
                  <w:r>
                    <w:rPr>
                      <w:rFonts w:hint="default" w:ascii="Times New Roman" w:hAnsi="Times New Roman" w:cs="Times New Roman" w:eastAsiaTheme="minorEastAsia"/>
                      <w:b/>
                      <w:bCs/>
                      <w:sz w:val="21"/>
                      <w:szCs w:val="21"/>
                      <w:u w:val="none"/>
                    </w:rPr>
                    <w:t>类  型</w:t>
                  </w:r>
                </w:p>
              </w:tc>
              <w:tc>
                <w:tcPr>
                  <w:tcW w:w="2306" w:type="dxa"/>
                  <w:tcBorders>
                    <w:tl2br w:val="nil"/>
                    <w:tr2bl w:val="nil"/>
                  </w:tcBorders>
                  <w:vAlign w:val="center"/>
                </w:tcPr>
                <w:p w14:paraId="2D82D99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u w:val="none"/>
                    </w:rPr>
                  </w:pPr>
                  <w:r>
                    <w:rPr>
                      <w:rFonts w:hint="default" w:ascii="Times New Roman" w:hAnsi="Times New Roman" w:cs="Times New Roman" w:eastAsiaTheme="minorEastAsia"/>
                      <w:b/>
                      <w:bCs/>
                      <w:sz w:val="21"/>
                      <w:szCs w:val="21"/>
                      <w:u w:val="none"/>
                    </w:rPr>
                    <w:t>废物名称</w:t>
                  </w:r>
                </w:p>
              </w:tc>
              <w:tc>
                <w:tcPr>
                  <w:tcW w:w="1585" w:type="dxa"/>
                  <w:tcBorders>
                    <w:tl2br w:val="nil"/>
                    <w:tr2bl w:val="nil"/>
                  </w:tcBorders>
                  <w:vAlign w:val="center"/>
                </w:tcPr>
                <w:p w14:paraId="3E7B5AB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u w:val="none"/>
                    </w:rPr>
                  </w:pPr>
                  <w:r>
                    <w:rPr>
                      <w:rFonts w:hint="default" w:ascii="Times New Roman" w:hAnsi="Times New Roman" w:cs="Times New Roman" w:eastAsiaTheme="minorEastAsia"/>
                      <w:b/>
                      <w:bCs/>
                      <w:sz w:val="21"/>
                      <w:szCs w:val="21"/>
                      <w:u w:val="none"/>
                    </w:rPr>
                    <w:t>产生工段</w:t>
                  </w:r>
                </w:p>
              </w:tc>
              <w:tc>
                <w:tcPr>
                  <w:tcW w:w="1154" w:type="dxa"/>
                  <w:tcBorders>
                    <w:tl2br w:val="nil"/>
                    <w:tr2bl w:val="nil"/>
                  </w:tcBorders>
                  <w:tcMar>
                    <w:top w:w="0" w:type="dxa"/>
                    <w:left w:w="0" w:type="dxa"/>
                    <w:bottom w:w="0" w:type="dxa"/>
                    <w:right w:w="0" w:type="dxa"/>
                  </w:tcMar>
                  <w:vAlign w:val="center"/>
                </w:tcPr>
                <w:p w14:paraId="49FBF2C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u w:val="none"/>
                    </w:rPr>
                  </w:pPr>
                  <w:r>
                    <w:rPr>
                      <w:rFonts w:hint="default" w:ascii="Times New Roman" w:hAnsi="Times New Roman" w:cs="Times New Roman" w:eastAsiaTheme="minorEastAsia"/>
                      <w:b/>
                      <w:bCs/>
                      <w:sz w:val="21"/>
                      <w:szCs w:val="21"/>
                      <w:u w:val="none"/>
                    </w:rPr>
                    <w:t>产生量(t/a)</w:t>
                  </w:r>
                </w:p>
              </w:tc>
              <w:tc>
                <w:tcPr>
                  <w:tcW w:w="2474" w:type="dxa"/>
                  <w:tcBorders>
                    <w:tl2br w:val="nil"/>
                    <w:tr2bl w:val="nil"/>
                  </w:tcBorders>
                  <w:vAlign w:val="center"/>
                </w:tcPr>
                <w:p w14:paraId="76484D6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u w:val="none"/>
                    </w:rPr>
                  </w:pPr>
                  <w:r>
                    <w:rPr>
                      <w:rFonts w:hint="default" w:ascii="Times New Roman" w:hAnsi="Times New Roman" w:cs="Times New Roman" w:eastAsiaTheme="minorEastAsia"/>
                      <w:b/>
                      <w:bCs/>
                      <w:sz w:val="21"/>
                      <w:szCs w:val="21"/>
                      <w:u w:val="none"/>
                    </w:rPr>
                    <w:t>处理处置方式及去向</w:t>
                  </w:r>
                </w:p>
              </w:tc>
            </w:tr>
            <w:tr w14:paraId="17FE84D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jc w:val="center"/>
              </w:trPr>
              <w:tc>
                <w:tcPr>
                  <w:tcW w:w="1181" w:type="dxa"/>
                  <w:vMerge w:val="restart"/>
                  <w:tcBorders>
                    <w:tl2br w:val="nil"/>
                    <w:tr2bl w:val="nil"/>
                  </w:tcBorders>
                  <w:vAlign w:val="center"/>
                </w:tcPr>
                <w:p w14:paraId="03169DD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r>
                    <w:rPr>
                      <w:rFonts w:hint="default" w:ascii="Times New Roman" w:hAnsi="Times New Roman" w:cs="Times New Roman" w:eastAsiaTheme="minorEastAsia"/>
                      <w:b w:val="0"/>
                      <w:bCs w:val="0"/>
                      <w:sz w:val="21"/>
                      <w:szCs w:val="21"/>
                      <w:u w:val="none"/>
                    </w:rPr>
                    <w:t>一般固废</w:t>
                  </w:r>
                </w:p>
              </w:tc>
              <w:tc>
                <w:tcPr>
                  <w:tcW w:w="2306" w:type="dxa"/>
                  <w:tcBorders>
                    <w:tl2br w:val="nil"/>
                    <w:tr2bl w:val="nil"/>
                  </w:tcBorders>
                  <w:tcMar>
                    <w:top w:w="0" w:type="dxa"/>
                    <w:left w:w="0" w:type="dxa"/>
                    <w:bottom w:w="0" w:type="dxa"/>
                    <w:right w:w="0" w:type="dxa"/>
                  </w:tcMar>
                  <w:vAlign w:val="center"/>
                </w:tcPr>
                <w:p w14:paraId="0AAA6AE3">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kern w:val="2"/>
                      <w:sz w:val="21"/>
                      <w:szCs w:val="21"/>
                      <w:u w:val="none"/>
                      <w:lang w:val="en-US" w:eastAsia="zh-CN"/>
                    </w:rPr>
                  </w:pPr>
                  <w:r>
                    <w:rPr>
                      <w:rFonts w:ascii="Times New Roman" w:hAnsi="Times New Roman"/>
                      <w:b w:val="0"/>
                      <w:bCs w:val="0"/>
                      <w:color w:val="000000"/>
                      <w:sz w:val="21"/>
                      <w:szCs w:val="21"/>
                      <w:highlight w:val="none"/>
                      <w:u w:val="none"/>
                    </w:rPr>
                    <w:t>废</w:t>
                  </w:r>
                  <w:r>
                    <w:rPr>
                      <w:rFonts w:hint="eastAsia" w:ascii="Times New Roman" w:hAnsi="Times New Roman"/>
                      <w:b w:val="0"/>
                      <w:bCs w:val="0"/>
                      <w:color w:val="000000"/>
                      <w:sz w:val="21"/>
                      <w:szCs w:val="21"/>
                      <w:highlight w:val="none"/>
                      <w:u w:val="none"/>
                      <w:lang w:val="en-US" w:eastAsia="zh-CN"/>
                    </w:rPr>
                    <w:t>钢材</w:t>
                  </w:r>
                </w:p>
              </w:tc>
              <w:tc>
                <w:tcPr>
                  <w:tcW w:w="1585" w:type="dxa"/>
                  <w:tcBorders>
                    <w:tl2br w:val="nil"/>
                    <w:tr2bl w:val="nil"/>
                  </w:tcBorders>
                  <w:vAlign w:val="center"/>
                </w:tcPr>
                <w:p w14:paraId="2ACA2AF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val="0"/>
                      <w:bCs w:val="0"/>
                      <w:sz w:val="21"/>
                      <w:szCs w:val="21"/>
                      <w:u w:val="none"/>
                      <w:lang w:val="en-US" w:eastAsia="zh-CN"/>
                    </w:rPr>
                  </w:pPr>
                  <w:r>
                    <w:rPr>
                      <w:rFonts w:hint="eastAsia" w:cs="Times New Roman" w:eastAsiaTheme="minorEastAsia"/>
                      <w:b w:val="0"/>
                      <w:bCs w:val="0"/>
                      <w:sz w:val="21"/>
                      <w:szCs w:val="21"/>
                      <w:u w:val="none"/>
                      <w:lang w:val="en-US" w:eastAsia="zh-CN"/>
                    </w:rPr>
                    <w:t>下料过程</w:t>
                  </w:r>
                </w:p>
              </w:tc>
              <w:tc>
                <w:tcPr>
                  <w:tcW w:w="1154" w:type="dxa"/>
                  <w:tcBorders>
                    <w:tl2br w:val="nil"/>
                    <w:tr2bl w:val="nil"/>
                  </w:tcBorders>
                  <w:vAlign w:val="center"/>
                </w:tcPr>
                <w:p w14:paraId="21C81FE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val="0"/>
                      <w:bCs w:val="0"/>
                      <w:kern w:val="2"/>
                      <w:sz w:val="21"/>
                      <w:szCs w:val="21"/>
                      <w:u w:val="none"/>
                      <w:lang w:val="en-US" w:eastAsia="zh-CN"/>
                    </w:rPr>
                  </w:pPr>
                  <w:r>
                    <w:rPr>
                      <w:rFonts w:hint="eastAsia" w:cs="Times New Roman" w:eastAsiaTheme="minorEastAsia"/>
                      <w:b w:val="0"/>
                      <w:bCs w:val="0"/>
                      <w:kern w:val="2"/>
                      <w:sz w:val="21"/>
                      <w:szCs w:val="21"/>
                      <w:u w:val="none"/>
                      <w:lang w:val="en-US" w:eastAsia="zh-CN"/>
                    </w:rPr>
                    <w:t>1.5</w:t>
                  </w:r>
                </w:p>
              </w:tc>
              <w:tc>
                <w:tcPr>
                  <w:tcW w:w="2474" w:type="dxa"/>
                  <w:vMerge w:val="restart"/>
                  <w:tcBorders>
                    <w:tl2br w:val="nil"/>
                    <w:tr2bl w:val="nil"/>
                  </w:tcBorders>
                  <w:vAlign w:val="center"/>
                </w:tcPr>
                <w:p w14:paraId="1302F0B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val="0"/>
                      <w:bCs w:val="0"/>
                      <w:sz w:val="21"/>
                      <w:szCs w:val="21"/>
                      <w:u w:val="none"/>
                      <w:lang w:val="en-US" w:eastAsia="zh-CN"/>
                    </w:rPr>
                  </w:pPr>
                  <w:r>
                    <w:rPr>
                      <w:rFonts w:hint="eastAsia" w:cs="Times New Roman" w:eastAsiaTheme="minorEastAsia"/>
                      <w:b w:val="0"/>
                      <w:bCs w:val="0"/>
                      <w:sz w:val="21"/>
                      <w:szCs w:val="21"/>
                      <w:u w:val="none"/>
                      <w:lang w:val="en-US" w:eastAsia="zh-CN"/>
                    </w:rPr>
                    <w:t>集中收集暂存于一般固废暂存间，定期外售</w:t>
                  </w:r>
                </w:p>
              </w:tc>
            </w:tr>
            <w:tr w14:paraId="7CF38E7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jc w:val="center"/>
              </w:trPr>
              <w:tc>
                <w:tcPr>
                  <w:tcW w:w="1181" w:type="dxa"/>
                  <w:vMerge w:val="continue"/>
                  <w:tcBorders>
                    <w:tl2br w:val="nil"/>
                    <w:tr2bl w:val="nil"/>
                  </w:tcBorders>
                  <w:vAlign w:val="center"/>
                </w:tcPr>
                <w:p w14:paraId="155A343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c>
                <w:tcPr>
                  <w:tcW w:w="2306" w:type="dxa"/>
                  <w:tcBorders>
                    <w:tl2br w:val="nil"/>
                    <w:tr2bl w:val="nil"/>
                  </w:tcBorders>
                  <w:tcMar>
                    <w:top w:w="0" w:type="dxa"/>
                    <w:left w:w="0" w:type="dxa"/>
                    <w:bottom w:w="0" w:type="dxa"/>
                    <w:right w:w="0" w:type="dxa"/>
                  </w:tcMar>
                  <w:vAlign w:val="center"/>
                </w:tcPr>
                <w:p w14:paraId="4251F5BE">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 w:val="0"/>
                      <w:bCs w:val="0"/>
                      <w:kern w:val="2"/>
                      <w:sz w:val="21"/>
                      <w:szCs w:val="21"/>
                      <w:u w:val="none"/>
                      <w:lang w:val="en-US" w:eastAsia="zh-CN"/>
                    </w:rPr>
                  </w:pPr>
                  <w:r>
                    <w:rPr>
                      <w:rFonts w:hint="eastAsia" w:ascii="Times New Roman" w:hAnsi="Times New Roman" w:eastAsia="宋体" w:cs="Times New Roman"/>
                      <w:color w:val="auto"/>
                      <w:sz w:val="21"/>
                      <w:szCs w:val="21"/>
                      <w:highlight w:val="none"/>
                      <w:lang w:val="en-US" w:eastAsia="zh-CN"/>
                    </w:rPr>
                    <w:t>废屑</w:t>
                  </w:r>
                </w:p>
              </w:tc>
              <w:tc>
                <w:tcPr>
                  <w:tcW w:w="1585" w:type="dxa"/>
                  <w:tcBorders>
                    <w:tl2br w:val="nil"/>
                    <w:tr2bl w:val="nil"/>
                  </w:tcBorders>
                  <w:vAlign w:val="center"/>
                </w:tcPr>
                <w:p w14:paraId="01E1C89C">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机加工</w:t>
                  </w:r>
                </w:p>
              </w:tc>
              <w:tc>
                <w:tcPr>
                  <w:tcW w:w="1154" w:type="dxa"/>
                  <w:tcBorders>
                    <w:tl2br w:val="nil"/>
                    <w:tr2bl w:val="nil"/>
                  </w:tcBorders>
                  <w:vAlign w:val="center"/>
                </w:tcPr>
                <w:p w14:paraId="272CBF3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0.2</w:t>
                  </w:r>
                </w:p>
              </w:tc>
              <w:tc>
                <w:tcPr>
                  <w:tcW w:w="2474" w:type="dxa"/>
                  <w:vMerge w:val="continue"/>
                  <w:tcBorders>
                    <w:tl2br w:val="nil"/>
                    <w:tr2bl w:val="nil"/>
                  </w:tcBorders>
                  <w:vAlign w:val="center"/>
                </w:tcPr>
                <w:p w14:paraId="59438BA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val="0"/>
                      <w:bCs w:val="0"/>
                      <w:sz w:val="21"/>
                      <w:szCs w:val="21"/>
                      <w:u w:val="none"/>
                    </w:rPr>
                  </w:pPr>
                </w:p>
              </w:tc>
            </w:tr>
            <w:tr w14:paraId="3CC28FF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jc w:val="center"/>
              </w:trPr>
              <w:tc>
                <w:tcPr>
                  <w:tcW w:w="1181" w:type="dxa"/>
                  <w:vMerge w:val="continue"/>
                  <w:tcBorders>
                    <w:tl2br w:val="nil"/>
                    <w:tr2bl w:val="nil"/>
                  </w:tcBorders>
                  <w:vAlign w:val="center"/>
                </w:tcPr>
                <w:p w14:paraId="6466156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c>
                <w:tcPr>
                  <w:tcW w:w="2306" w:type="dxa"/>
                  <w:tcBorders>
                    <w:tl2br w:val="nil"/>
                    <w:tr2bl w:val="nil"/>
                  </w:tcBorders>
                  <w:tcMar>
                    <w:top w:w="0" w:type="dxa"/>
                    <w:left w:w="0" w:type="dxa"/>
                    <w:bottom w:w="0" w:type="dxa"/>
                    <w:right w:w="0" w:type="dxa"/>
                  </w:tcMar>
                  <w:vAlign w:val="center"/>
                </w:tcPr>
                <w:p w14:paraId="152959F5">
                  <w:pPr>
                    <w:keepNext w:val="0"/>
                    <w:keepLines w:val="0"/>
                    <w:pageBreakBefore w:val="0"/>
                    <w:widowControl w:val="0"/>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default" w:ascii="Times New Roman" w:hAnsi="Times New Roman" w:eastAsia="宋体" w:cs="Times New Roman"/>
                      <w:color w:val="000000"/>
                      <w:sz w:val="21"/>
                      <w:szCs w:val="21"/>
                      <w:highlight w:val="none"/>
                      <w:lang w:val="en-US" w:eastAsia="zh-CN"/>
                    </w:rPr>
                    <w:t>除尘灰</w:t>
                  </w:r>
                </w:p>
              </w:tc>
              <w:tc>
                <w:tcPr>
                  <w:tcW w:w="1585" w:type="dxa"/>
                  <w:tcBorders>
                    <w:tl2br w:val="nil"/>
                    <w:tr2bl w:val="nil"/>
                  </w:tcBorders>
                  <w:vAlign w:val="center"/>
                </w:tcPr>
                <w:p w14:paraId="0CEF1BE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废气处理设施</w:t>
                  </w:r>
                </w:p>
              </w:tc>
              <w:tc>
                <w:tcPr>
                  <w:tcW w:w="1154" w:type="dxa"/>
                  <w:tcBorders>
                    <w:tl2br w:val="nil"/>
                    <w:tr2bl w:val="nil"/>
                  </w:tcBorders>
                  <w:vAlign w:val="center"/>
                </w:tcPr>
                <w:p w14:paraId="77272A9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0.0837</w:t>
                  </w:r>
                </w:p>
              </w:tc>
              <w:tc>
                <w:tcPr>
                  <w:tcW w:w="2474" w:type="dxa"/>
                  <w:vMerge w:val="continue"/>
                  <w:tcBorders>
                    <w:tl2br w:val="nil"/>
                    <w:tr2bl w:val="nil"/>
                  </w:tcBorders>
                  <w:vAlign w:val="center"/>
                </w:tcPr>
                <w:p w14:paraId="657C736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val="0"/>
                      <w:bCs w:val="0"/>
                      <w:sz w:val="21"/>
                      <w:szCs w:val="21"/>
                      <w:u w:val="none"/>
                      <w:lang w:val="en-US" w:eastAsia="zh-CN"/>
                    </w:rPr>
                  </w:pPr>
                </w:p>
              </w:tc>
            </w:tr>
            <w:tr w14:paraId="5971375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jc w:val="center"/>
              </w:trPr>
              <w:tc>
                <w:tcPr>
                  <w:tcW w:w="1181" w:type="dxa"/>
                  <w:vMerge w:val="continue"/>
                  <w:tcBorders>
                    <w:tl2br w:val="nil"/>
                    <w:tr2bl w:val="nil"/>
                  </w:tcBorders>
                  <w:vAlign w:val="center"/>
                </w:tcPr>
                <w:p w14:paraId="01AACE8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c>
                <w:tcPr>
                  <w:tcW w:w="2306" w:type="dxa"/>
                  <w:tcBorders>
                    <w:tl2br w:val="nil"/>
                    <w:tr2bl w:val="nil"/>
                  </w:tcBorders>
                  <w:tcMar>
                    <w:top w:w="0" w:type="dxa"/>
                    <w:left w:w="0" w:type="dxa"/>
                    <w:bottom w:w="0" w:type="dxa"/>
                    <w:right w:w="0" w:type="dxa"/>
                  </w:tcMar>
                  <w:vAlign w:val="center"/>
                </w:tcPr>
                <w:p w14:paraId="705B3A47">
                  <w:pPr>
                    <w:keepNext w:val="0"/>
                    <w:keepLines w:val="0"/>
                    <w:pageBreakBefore w:val="0"/>
                    <w:widowControl w:val="0"/>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b w:val="0"/>
                      <w:bCs w:val="0"/>
                      <w:color w:val="000000"/>
                      <w:sz w:val="21"/>
                      <w:szCs w:val="21"/>
                      <w:highlight w:val="none"/>
                      <w:u w:val="none"/>
                      <w:lang w:val="en-US" w:eastAsia="zh-CN"/>
                    </w:rPr>
                    <w:t>废包装材料</w:t>
                  </w:r>
                </w:p>
              </w:tc>
              <w:tc>
                <w:tcPr>
                  <w:tcW w:w="1585" w:type="dxa"/>
                  <w:tcBorders>
                    <w:tl2br w:val="nil"/>
                    <w:tr2bl w:val="nil"/>
                  </w:tcBorders>
                  <w:vAlign w:val="center"/>
                </w:tcPr>
                <w:p w14:paraId="78174CE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原料使用</w:t>
                  </w:r>
                </w:p>
              </w:tc>
              <w:tc>
                <w:tcPr>
                  <w:tcW w:w="1154" w:type="dxa"/>
                  <w:tcBorders>
                    <w:tl2br w:val="nil"/>
                    <w:tr2bl w:val="nil"/>
                  </w:tcBorders>
                  <w:vAlign w:val="center"/>
                </w:tcPr>
                <w:p w14:paraId="51D0D67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0.1</w:t>
                  </w:r>
                </w:p>
              </w:tc>
              <w:tc>
                <w:tcPr>
                  <w:tcW w:w="2474" w:type="dxa"/>
                  <w:vMerge w:val="continue"/>
                  <w:tcBorders>
                    <w:tl2br w:val="nil"/>
                    <w:tr2bl w:val="nil"/>
                  </w:tcBorders>
                  <w:vAlign w:val="center"/>
                </w:tcPr>
                <w:p w14:paraId="382EB07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val="0"/>
                      <w:bCs w:val="0"/>
                      <w:sz w:val="21"/>
                      <w:szCs w:val="21"/>
                      <w:u w:val="none"/>
                      <w:lang w:val="en-US" w:eastAsia="zh-CN"/>
                    </w:rPr>
                  </w:pPr>
                </w:p>
              </w:tc>
            </w:tr>
            <w:tr w14:paraId="222EE06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jc w:val="center"/>
              </w:trPr>
              <w:tc>
                <w:tcPr>
                  <w:tcW w:w="1181" w:type="dxa"/>
                  <w:vMerge w:val="continue"/>
                  <w:tcBorders>
                    <w:tl2br w:val="nil"/>
                    <w:tr2bl w:val="nil"/>
                  </w:tcBorders>
                  <w:vAlign w:val="center"/>
                </w:tcPr>
                <w:p w14:paraId="1E16EED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c>
                <w:tcPr>
                  <w:tcW w:w="2306" w:type="dxa"/>
                  <w:tcBorders>
                    <w:tl2br w:val="nil"/>
                    <w:tr2bl w:val="nil"/>
                  </w:tcBorders>
                  <w:tcMar>
                    <w:top w:w="0" w:type="dxa"/>
                    <w:left w:w="0" w:type="dxa"/>
                    <w:bottom w:w="0" w:type="dxa"/>
                    <w:right w:w="0" w:type="dxa"/>
                  </w:tcMar>
                  <w:vAlign w:val="center"/>
                </w:tcPr>
                <w:p w14:paraId="53149BE2">
                  <w:pPr>
                    <w:keepNext w:val="0"/>
                    <w:keepLines w:val="0"/>
                    <w:pageBreakBefore w:val="0"/>
                    <w:widowControl w:val="0"/>
                    <w:kinsoku/>
                    <w:wordWrap/>
                    <w:overflowPunct/>
                    <w:autoSpaceDE/>
                    <w:autoSpaceDN/>
                    <w:bidi w:val="0"/>
                    <w:adjustRightInd w:val="0"/>
                    <w:snapToGrid w:val="0"/>
                    <w:spacing w:after="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cs="Times New Roman"/>
                      <w:sz w:val="21"/>
                      <w:szCs w:val="21"/>
                      <w:highlight w:val="none"/>
                      <w:lang w:val="en-US" w:eastAsia="zh-CN"/>
                    </w:rPr>
                    <w:t>废钢砂</w:t>
                  </w:r>
                </w:p>
              </w:tc>
              <w:tc>
                <w:tcPr>
                  <w:tcW w:w="1585" w:type="dxa"/>
                  <w:tcBorders>
                    <w:tl2br w:val="nil"/>
                    <w:tr2bl w:val="nil"/>
                  </w:tcBorders>
                  <w:vAlign w:val="center"/>
                </w:tcPr>
                <w:p w14:paraId="694440CC">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喷砂过程</w:t>
                  </w:r>
                </w:p>
              </w:tc>
              <w:tc>
                <w:tcPr>
                  <w:tcW w:w="1154" w:type="dxa"/>
                  <w:tcBorders>
                    <w:tl2br w:val="nil"/>
                    <w:tr2bl w:val="nil"/>
                  </w:tcBorders>
                  <w:vAlign w:val="center"/>
                </w:tcPr>
                <w:p w14:paraId="7996962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1</w:t>
                  </w:r>
                </w:p>
              </w:tc>
              <w:tc>
                <w:tcPr>
                  <w:tcW w:w="2474" w:type="dxa"/>
                  <w:vMerge w:val="continue"/>
                  <w:tcBorders>
                    <w:tl2br w:val="nil"/>
                    <w:tr2bl w:val="nil"/>
                  </w:tcBorders>
                  <w:vAlign w:val="center"/>
                </w:tcPr>
                <w:p w14:paraId="6BCC1AA9">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val="0"/>
                      <w:bCs w:val="0"/>
                      <w:sz w:val="21"/>
                      <w:szCs w:val="21"/>
                      <w:u w:val="none"/>
                      <w:lang w:val="en-US" w:eastAsia="zh-CN"/>
                    </w:rPr>
                  </w:pPr>
                </w:p>
              </w:tc>
            </w:tr>
            <w:tr w14:paraId="69FF6F3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jc w:val="center"/>
              </w:trPr>
              <w:tc>
                <w:tcPr>
                  <w:tcW w:w="1181" w:type="dxa"/>
                  <w:vMerge w:val="continue"/>
                  <w:tcBorders>
                    <w:tl2br w:val="nil"/>
                    <w:tr2bl w:val="nil"/>
                  </w:tcBorders>
                  <w:vAlign w:val="center"/>
                </w:tcPr>
                <w:p w14:paraId="76A053F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c>
                <w:tcPr>
                  <w:tcW w:w="2306" w:type="dxa"/>
                  <w:tcBorders>
                    <w:tl2br w:val="nil"/>
                    <w:tr2bl w:val="nil"/>
                  </w:tcBorders>
                  <w:tcMar>
                    <w:top w:w="0" w:type="dxa"/>
                    <w:left w:w="0" w:type="dxa"/>
                    <w:bottom w:w="0" w:type="dxa"/>
                    <w:right w:w="0" w:type="dxa"/>
                  </w:tcMar>
                  <w:vAlign w:val="center"/>
                </w:tcPr>
                <w:p w14:paraId="76423DC9">
                  <w:pPr>
                    <w:keepNext w:val="0"/>
                    <w:keepLines w:val="0"/>
                    <w:pageBreakBefore w:val="0"/>
                    <w:widowControl w:val="0"/>
                    <w:kinsoku/>
                    <w:wordWrap/>
                    <w:overflowPunct/>
                    <w:topLinePunct/>
                    <w:autoSpaceDE/>
                    <w:autoSpaceDN/>
                    <w:bidi w:val="0"/>
                    <w:adjustRightInd/>
                    <w:snapToGrid/>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cs="Times New Roman"/>
                      <w:sz w:val="21"/>
                      <w:szCs w:val="21"/>
                      <w:highlight w:val="none"/>
                      <w:lang w:val="en-US" w:eastAsia="zh-CN"/>
                    </w:rPr>
                    <w:t>焊渣、废焊条</w:t>
                  </w:r>
                </w:p>
              </w:tc>
              <w:tc>
                <w:tcPr>
                  <w:tcW w:w="1585" w:type="dxa"/>
                  <w:tcBorders>
                    <w:tl2br w:val="nil"/>
                    <w:tr2bl w:val="nil"/>
                  </w:tcBorders>
                  <w:vAlign w:val="center"/>
                </w:tcPr>
                <w:p w14:paraId="236A943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焊渣、废焊条</w:t>
                  </w:r>
                </w:p>
              </w:tc>
              <w:tc>
                <w:tcPr>
                  <w:tcW w:w="1154" w:type="dxa"/>
                  <w:tcBorders>
                    <w:tl2br w:val="nil"/>
                    <w:tr2bl w:val="nil"/>
                  </w:tcBorders>
                  <w:vAlign w:val="center"/>
                </w:tcPr>
                <w:p w14:paraId="1F22C09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0.01</w:t>
                  </w:r>
                </w:p>
              </w:tc>
              <w:tc>
                <w:tcPr>
                  <w:tcW w:w="2474" w:type="dxa"/>
                  <w:vMerge w:val="continue"/>
                  <w:tcBorders>
                    <w:tl2br w:val="nil"/>
                    <w:tr2bl w:val="nil"/>
                  </w:tcBorders>
                  <w:vAlign w:val="center"/>
                </w:tcPr>
                <w:p w14:paraId="2B8ABD0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val="0"/>
                      <w:bCs w:val="0"/>
                      <w:sz w:val="21"/>
                      <w:szCs w:val="21"/>
                      <w:u w:val="none"/>
                      <w:lang w:val="en-US" w:eastAsia="zh-CN"/>
                    </w:rPr>
                  </w:pPr>
                </w:p>
              </w:tc>
            </w:tr>
            <w:tr w14:paraId="5B6CE33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jc w:val="center"/>
              </w:trPr>
              <w:tc>
                <w:tcPr>
                  <w:tcW w:w="1181" w:type="dxa"/>
                  <w:vMerge w:val="continue"/>
                  <w:tcBorders>
                    <w:tl2br w:val="nil"/>
                    <w:tr2bl w:val="nil"/>
                  </w:tcBorders>
                  <w:vAlign w:val="center"/>
                </w:tcPr>
                <w:p w14:paraId="27AB0EA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c>
                <w:tcPr>
                  <w:tcW w:w="2306" w:type="dxa"/>
                  <w:tcBorders>
                    <w:tl2br w:val="nil"/>
                    <w:tr2bl w:val="nil"/>
                  </w:tcBorders>
                  <w:tcMar>
                    <w:top w:w="0" w:type="dxa"/>
                    <w:left w:w="0" w:type="dxa"/>
                    <w:bottom w:w="0" w:type="dxa"/>
                    <w:right w:w="0" w:type="dxa"/>
                  </w:tcMar>
                  <w:vAlign w:val="center"/>
                </w:tcPr>
                <w:p w14:paraId="3B5193A3">
                  <w:pPr>
                    <w:keepNext w:val="0"/>
                    <w:keepLines w:val="0"/>
                    <w:pageBreakBefore w:val="0"/>
                    <w:widowControl w:val="0"/>
                    <w:kinsoku/>
                    <w:wordWrap/>
                    <w:overflowPunct/>
                    <w:topLinePunct/>
                    <w:autoSpaceDE/>
                    <w:autoSpaceDN/>
                    <w:bidi w:val="0"/>
                    <w:adjustRightInd/>
                    <w:snapToGrid/>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b w:val="0"/>
                      <w:bCs/>
                      <w:kern w:val="2"/>
                      <w:sz w:val="21"/>
                      <w:szCs w:val="21"/>
                      <w:highlight w:val="none"/>
                      <w:vertAlign w:val="baseline"/>
                      <w:lang w:val="en-US" w:eastAsia="zh-CN" w:bidi="ar-SA"/>
                    </w:rPr>
                    <w:t>废催化剂</w:t>
                  </w:r>
                </w:p>
              </w:tc>
              <w:tc>
                <w:tcPr>
                  <w:tcW w:w="1585" w:type="dxa"/>
                  <w:tcBorders>
                    <w:tl2br w:val="nil"/>
                    <w:tr2bl w:val="nil"/>
                  </w:tcBorders>
                  <w:vAlign w:val="center"/>
                </w:tcPr>
                <w:p w14:paraId="03D4205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废气处理设施</w:t>
                  </w:r>
                </w:p>
              </w:tc>
              <w:tc>
                <w:tcPr>
                  <w:tcW w:w="1154" w:type="dxa"/>
                  <w:tcBorders>
                    <w:tl2br w:val="nil"/>
                    <w:tr2bl w:val="nil"/>
                  </w:tcBorders>
                  <w:vAlign w:val="center"/>
                </w:tcPr>
                <w:p w14:paraId="018E679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0.001</w:t>
                  </w:r>
                </w:p>
              </w:tc>
              <w:tc>
                <w:tcPr>
                  <w:tcW w:w="2474" w:type="dxa"/>
                  <w:vMerge w:val="continue"/>
                  <w:tcBorders>
                    <w:tl2br w:val="nil"/>
                    <w:tr2bl w:val="nil"/>
                  </w:tcBorders>
                  <w:vAlign w:val="center"/>
                </w:tcPr>
                <w:p w14:paraId="549E8ED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val="0"/>
                      <w:bCs w:val="0"/>
                      <w:sz w:val="21"/>
                      <w:szCs w:val="21"/>
                      <w:u w:val="none"/>
                      <w:lang w:val="en-US" w:eastAsia="zh-CN"/>
                    </w:rPr>
                  </w:pPr>
                </w:p>
              </w:tc>
            </w:tr>
            <w:tr w14:paraId="6ED5AF0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trHeight w:val="90" w:hRule="atLeast"/>
                <w:jc w:val="center"/>
              </w:trPr>
              <w:tc>
                <w:tcPr>
                  <w:tcW w:w="1181" w:type="dxa"/>
                  <w:vMerge w:val="restart"/>
                  <w:tcBorders>
                    <w:tl2br w:val="nil"/>
                    <w:tr2bl w:val="nil"/>
                  </w:tcBorders>
                  <w:vAlign w:val="center"/>
                </w:tcPr>
                <w:p w14:paraId="281A985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lang w:val="en-US" w:eastAsia="zh-CN"/>
                    </w:rPr>
                  </w:pPr>
                  <w:r>
                    <w:rPr>
                      <w:rFonts w:hint="eastAsia" w:cs="Times New Roman" w:eastAsiaTheme="minorEastAsia"/>
                      <w:b w:val="0"/>
                      <w:bCs w:val="0"/>
                      <w:sz w:val="21"/>
                      <w:szCs w:val="21"/>
                      <w:u w:val="none"/>
                      <w:lang w:val="en-US" w:eastAsia="zh-CN"/>
                    </w:rPr>
                    <w:t>危险废物</w:t>
                  </w:r>
                </w:p>
              </w:tc>
              <w:tc>
                <w:tcPr>
                  <w:tcW w:w="2306" w:type="dxa"/>
                  <w:tcBorders>
                    <w:tl2br w:val="nil"/>
                    <w:tr2bl w:val="nil"/>
                  </w:tcBorders>
                  <w:tcMar>
                    <w:top w:w="0" w:type="dxa"/>
                    <w:left w:w="0" w:type="dxa"/>
                    <w:bottom w:w="0" w:type="dxa"/>
                    <w:right w:w="0" w:type="dxa"/>
                  </w:tcMar>
                  <w:vAlign w:val="center"/>
                </w:tcPr>
                <w:p w14:paraId="1719DE2D">
                  <w:pPr>
                    <w:keepNext w:val="0"/>
                    <w:keepLines w:val="0"/>
                    <w:pageBreakBefore w:val="0"/>
                    <w:widowControl w:val="0"/>
                    <w:kinsoku/>
                    <w:wordWrap/>
                    <w:overflowPunct/>
                    <w:topLinePunct/>
                    <w:autoSpaceDE/>
                    <w:autoSpaceDN/>
                    <w:bidi w:val="0"/>
                    <w:adjustRightInd/>
                    <w:snapToGrid/>
                    <w:spacing w:after="0" w:line="240" w:lineRule="auto"/>
                    <w:jc w:val="center"/>
                    <w:textAlignment w:val="auto"/>
                    <w:rPr>
                      <w:rFonts w:hint="eastAsia"/>
                      <w:bCs/>
                      <w:kern w:val="0"/>
                      <w:sz w:val="21"/>
                      <w:szCs w:val="21"/>
                      <w:lang w:val="en-US" w:eastAsia="zh-CN"/>
                    </w:rPr>
                  </w:pPr>
                  <w:r>
                    <w:rPr>
                      <w:rFonts w:hint="eastAsia" w:ascii="Times New Roman" w:hAnsi="Times New Roman" w:eastAsia="宋体" w:cs="Times New Roman"/>
                      <w:b w:val="0"/>
                      <w:bCs w:val="0"/>
                      <w:color w:val="auto"/>
                      <w:sz w:val="21"/>
                      <w:szCs w:val="21"/>
                      <w:highlight w:val="none"/>
                      <w:u w:val="none"/>
                      <w:lang w:val="en-US" w:eastAsia="zh-CN"/>
                    </w:rPr>
                    <w:t>废漆桶</w:t>
                  </w:r>
                </w:p>
              </w:tc>
              <w:tc>
                <w:tcPr>
                  <w:tcW w:w="1585" w:type="dxa"/>
                  <w:tcBorders>
                    <w:tl2br w:val="nil"/>
                    <w:tr2bl w:val="nil"/>
                  </w:tcBorders>
                  <w:vAlign w:val="center"/>
                </w:tcPr>
                <w:p w14:paraId="7EB62EE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原料使用</w:t>
                  </w:r>
                </w:p>
              </w:tc>
              <w:tc>
                <w:tcPr>
                  <w:tcW w:w="1154" w:type="dxa"/>
                  <w:tcBorders>
                    <w:tl2br w:val="nil"/>
                    <w:tr2bl w:val="nil"/>
                  </w:tcBorders>
                  <w:vAlign w:val="center"/>
                </w:tcPr>
                <w:p w14:paraId="34FD730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bCs/>
                      <w:color w:val="000000"/>
                      <w:sz w:val="21"/>
                      <w:szCs w:val="21"/>
                      <w:lang w:val="en-US" w:eastAsia="zh-CN"/>
                    </w:rPr>
                  </w:pPr>
                  <w:r>
                    <w:rPr>
                      <w:rFonts w:hint="eastAsia"/>
                      <w:bCs/>
                      <w:color w:val="000000"/>
                      <w:sz w:val="21"/>
                      <w:szCs w:val="21"/>
                      <w:lang w:val="en-US" w:eastAsia="zh-CN"/>
                    </w:rPr>
                    <w:t>0.167</w:t>
                  </w:r>
                </w:p>
              </w:tc>
              <w:tc>
                <w:tcPr>
                  <w:tcW w:w="2474" w:type="dxa"/>
                  <w:vMerge w:val="restart"/>
                  <w:tcBorders>
                    <w:tl2br w:val="nil"/>
                    <w:tr2bl w:val="nil"/>
                  </w:tcBorders>
                  <w:vAlign w:val="center"/>
                </w:tcPr>
                <w:p w14:paraId="2AB42D2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r>
                    <w:rPr>
                      <w:rFonts w:hint="eastAsia" w:cs="Times New Roman" w:eastAsiaTheme="minorEastAsia"/>
                      <w:b w:val="0"/>
                      <w:bCs w:val="0"/>
                      <w:sz w:val="21"/>
                      <w:szCs w:val="21"/>
                      <w:u w:val="none"/>
                      <w:lang w:val="en-US" w:eastAsia="zh-CN"/>
                    </w:rPr>
                    <w:t>集中收集暂存于危险废物暂存间，定期外售</w:t>
                  </w:r>
                </w:p>
              </w:tc>
            </w:tr>
            <w:tr w14:paraId="35AEE8C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trHeight w:val="90" w:hRule="atLeast"/>
                <w:jc w:val="center"/>
              </w:trPr>
              <w:tc>
                <w:tcPr>
                  <w:tcW w:w="1181" w:type="dxa"/>
                  <w:vMerge w:val="continue"/>
                  <w:tcBorders>
                    <w:tl2br w:val="nil"/>
                    <w:tr2bl w:val="nil"/>
                  </w:tcBorders>
                  <w:vAlign w:val="center"/>
                </w:tcPr>
                <w:p w14:paraId="3EA130B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c>
                <w:tcPr>
                  <w:tcW w:w="2306" w:type="dxa"/>
                  <w:tcBorders>
                    <w:tl2br w:val="nil"/>
                    <w:tr2bl w:val="nil"/>
                  </w:tcBorders>
                  <w:tcMar>
                    <w:top w:w="0" w:type="dxa"/>
                    <w:left w:w="0" w:type="dxa"/>
                    <w:bottom w:w="0" w:type="dxa"/>
                    <w:right w:w="0" w:type="dxa"/>
                  </w:tcMar>
                  <w:vAlign w:val="center"/>
                </w:tcPr>
                <w:p w14:paraId="016BB692">
                  <w:pPr>
                    <w:keepNext w:val="0"/>
                    <w:keepLines w:val="0"/>
                    <w:pageBreakBefore w:val="0"/>
                    <w:widowControl w:val="0"/>
                    <w:kinsoku/>
                    <w:wordWrap/>
                    <w:overflowPunct/>
                    <w:topLinePunct/>
                    <w:autoSpaceDE/>
                    <w:autoSpaceDN/>
                    <w:bidi w:val="0"/>
                    <w:adjustRightInd/>
                    <w:snapToGrid/>
                    <w:spacing w:after="0" w:line="240" w:lineRule="auto"/>
                    <w:jc w:val="center"/>
                    <w:textAlignment w:val="auto"/>
                    <w:rPr>
                      <w:rFonts w:hint="eastAsia"/>
                      <w:bCs/>
                      <w:kern w:val="0"/>
                      <w:sz w:val="21"/>
                      <w:szCs w:val="21"/>
                      <w:lang w:val="en-US" w:eastAsia="zh-CN"/>
                    </w:rPr>
                  </w:pPr>
                  <w:r>
                    <w:rPr>
                      <w:rFonts w:hint="eastAsia" w:ascii="Times New Roman" w:hAnsi="Times New Roman" w:eastAsia="宋体" w:cs="Times New Roman"/>
                      <w:b w:val="0"/>
                      <w:bCs w:val="0"/>
                      <w:color w:val="auto"/>
                      <w:sz w:val="21"/>
                      <w:szCs w:val="21"/>
                      <w:highlight w:val="none"/>
                      <w:u w:val="none"/>
                      <w:lang w:val="en-US" w:eastAsia="zh-CN"/>
                    </w:rPr>
                    <w:t>废过滤棉</w:t>
                  </w:r>
                </w:p>
              </w:tc>
              <w:tc>
                <w:tcPr>
                  <w:tcW w:w="1585" w:type="dxa"/>
                  <w:vMerge w:val="restart"/>
                  <w:tcBorders>
                    <w:tl2br w:val="nil"/>
                    <w:tr2bl w:val="nil"/>
                  </w:tcBorders>
                  <w:vAlign w:val="center"/>
                </w:tcPr>
                <w:p w14:paraId="7921061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废气处理设施</w:t>
                  </w:r>
                </w:p>
              </w:tc>
              <w:tc>
                <w:tcPr>
                  <w:tcW w:w="1154" w:type="dxa"/>
                  <w:tcBorders>
                    <w:tl2br w:val="nil"/>
                    <w:tr2bl w:val="nil"/>
                  </w:tcBorders>
                  <w:vAlign w:val="center"/>
                </w:tcPr>
                <w:p w14:paraId="537BB74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bCs/>
                      <w:color w:val="000000"/>
                      <w:sz w:val="21"/>
                      <w:szCs w:val="21"/>
                      <w:lang w:val="en-US" w:eastAsia="zh-CN"/>
                    </w:rPr>
                  </w:pPr>
                  <w:r>
                    <w:rPr>
                      <w:rFonts w:hint="eastAsia"/>
                      <w:bCs/>
                      <w:color w:val="000000"/>
                      <w:sz w:val="21"/>
                      <w:szCs w:val="21"/>
                      <w:lang w:val="en-US" w:eastAsia="zh-CN"/>
                    </w:rPr>
                    <w:t>0.7</w:t>
                  </w:r>
                </w:p>
              </w:tc>
              <w:tc>
                <w:tcPr>
                  <w:tcW w:w="2474" w:type="dxa"/>
                  <w:vMerge w:val="continue"/>
                  <w:tcBorders>
                    <w:tl2br w:val="nil"/>
                    <w:tr2bl w:val="nil"/>
                  </w:tcBorders>
                  <w:vAlign w:val="center"/>
                </w:tcPr>
                <w:p w14:paraId="1D9237C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r>
            <w:tr w14:paraId="2074D36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trHeight w:val="90" w:hRule="atLeast"/>
                <w:jc w:val="center"/>
              </w:trPr>
              <w:tc>
                <w:tcPr>
                  <w:tcW w:w="1181" w:type="dxa"/>
                  <w:vMerge w:val="continue"/>
                  <w:tcBorders>
                    <w:tl2br w:val="nil"/>
                    <w:tr2bl w:val="nil"/>
                  </w:tcBorders>
                  <w:vAlign w:val="center"/>
                </w:tcPr>
                <w:p w14:paraId="153C22A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c>
                <w:tcPr>
                  <w:tcW w:w="2306" w:type="dxa"/>
                  <w:tcBorders>
                    <w:tl2br w:val="nil"/>
                    <w:tr2bl w:val="nil"/>
                  </w:tcBorders>
                  <w:tcMar>
                    <w:top w:w="0" w:type="dxa"/>
                    <w:left w:w="0" w:type="dxa"/>
                    <w:bottom w:w="0" w:type="dxa"/>
                    <w:right w:w="0" w:type="dxa"/>
                  </w:tcMar>
                  <w:vAlign w:val="center"/>
                </w:tcPr>
                <w:p w14:paraId="28BB81BA">
                  <w:pPr>
                    <w:keepNext w:val="0"/>
                    <w:keepLines w:val="0"/>
                    <w:pageBreakBefore w:val="0"/>
                    <w:widowControl w:val="0"/>
                    <w:kinsoku/>
                    <w:wordWrap/>
                    <w:overflowPunct/>
                    <w:topLinePunct/>
                    <w:autoSpaceDE/>
                    <w:autoSpaceDN/>
                    <w:bidi w:val="0"/>
                    <w:adjustRightInd/>
                    <w:snapToGrid/>
                    <w:spacing w:after="0" w:line="240" w:lineRule="auto"/>
                    <w:jc w:val="center"/>
                    <w:textAlignment w:val="auto"/>
                    <w:rPr>
                      <w:rFonts w:hint="eastAsia"/>
                      <w:bCs/>
                      <w:kern w:val="0"/>
                      <w:sz w:val="21"/>
                      <w:szCs w:val="21"/>
                      <w:lang w:val="en-US" w:eastAsia="zh-CN"/>
                    </w:rPr>
                  </w:pPr>
                  <w:r>
                    <w:rPr>
                      <w:rFonts w:hint="default" w:ascii="Times New Roman" w:hAnsi="Times New Roman" w:eastAsia="宋体" w:cs="Times New Roman"/>
                      <w:b w:val="0"/>
                      <w:bCs w:val="0"/>
                      <w:color w:val="000000"/>
                      <w:kern w:val="0"/>
                      <w:sz w:val="21"/>
                      <w:szCs w:val="21"/>
                      <w:highlight w:val="none"/>
                      <w:u w:val="none"/>
                      <w:lang w:val="en-US" w:eastAsia="zh-CN"/>
                    </w:rPr>
                    <w:t>废活性炭</w:t>
                  </w:r>
                </w:p>
              </w:tc>
              <w:tc>
                <w:tcPr>
                  <w:tcW w:w="1585" w:type="dxa"/>
                  <w:vMerge w:val="continue"/>
                  <w:tcBorders>
                    <w:tl2br w:val="nil"/>
                    <w:tr2bl w:val="nil"/>
                  </w:tcBorders>
                  <w:vAlign w:val="center"/>
                </w:tcPr>
                <w:p w14:paraId="792FDB7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kern w:val="2"/>
                      <w:sz w:val="21"/>
                      <w:szCs w:val="21"/>
                      <w:u w:val="none"/>
                      <w:lang w:val="en-US" w:eastAsia="zh-CN"/>
                    </w:rPr>
                  </w:pPr>
                </w:p>
              </w:tc>
              <w:tc>
                <w:tcPr>
                  <w:tcW w:w="1154" w:type="dxa"/>
                  <w:tcBorders>
                    <w:tl2br w:val="nil"/>
                    <w:tr2bl w:val="nil"/>
                  </w:tcBorders>
                  <w:vAlign w:val="center"/>
                </w:tcPr>
                <w:p w14:paraId="2F5FF84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bCs/>
                      <w:color w:val="000000"/>
                      <w:sz w:val="21"/>
                      <w:szCs w:val="21"/>
                      <w:lang w:val="en-US" w:eastAsia="zh-CN"/>
                    </w:rPr>
                  </w:pPr>
                  <w:r>
                    <w:rPr>
                      <w:rFonts w:hint="eastAsia"/>
                      <w:bCs/>
                      <w:color w:val="000000"/>
                      <w:sz w:val="21"/>
                      <w:szCs w:val="21"/>
                      <w:lang w:val="en-US" w:eastAsia="zh-CN"/>
                    </w:rPr>
                    <w:t>0.6</w:t>
                  </w:r>
                </w:p>
              </w:tc>
              <w:tc>
                <w:tcPr>
                  <w:tcW w:w="2474" w:type="dxa"/>
                  <w:vMerge w:val="continue"/>
                  <w:tcBorders>
                    <w:tl2br w:val="nil"/>
                    <w:tr2bl w:val="nil"/>
                  </w:tcBorders>
                  <w:vAlign w:val="center"/>
                </w:tcPr>
                <w:p w14:paraId="48BDFC8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r>
            <w:tr w14:paraId="3B13CF4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trHeight w:val="90" w:hRule="atLeast"/>
                <w:jc w:val="center"/>
              </w:trPr>
              <w:tc>
                <w:tcPr>
                  <w:tcW w:w="1181" w:type="dxa"/>
                  <w:vMerge w:val="continue"/>
                  <w:tcBorders>
                    <w:tl2br w:val="nil"/>
                    <w:tr2bl w:val="nil"/>
                  </w:tcBorders>
                  <w:vAlign w:val="center"/>
                </w:tcPr>
                <w:p w14:paraId="2E3B358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c>
                <w:tcPr>
                  <w:tcW w:w="2306" w:type="dxa"/>
                  <w:tcBorders>
                    <w:tl2br w:val="nil"/>
                    <w:tr2bl w:val="nil"/>
                  </w:tcBorders>
                  <w:tcMar>
                    <w:top w:w="0" w:type="dxa"/>
                    <w:left w:w="0" w:type="dxa"/>
                    <w:bottom w:w="0" w:type="dxa"/>
                    <w:right w:w="0" w:type="dxa"/>
                  </w:tcMar>
                  <w:vAlign w:val="center"/>
                </w:tcPr>
                <w:p w14:paraId="3E6435E9">
                  <w:pPr>
                    <w:keepNext w:val="0"/>
                    <w:keepLines w:val="0"/>
                    <w:pageBreakBefore w:val="0"/>
                    <w:widowControl w:val="0"/>
                    <w:kinsoku/>
                    <w:wordWrap/>
                    <w:overflowPunct/>
                    <w:topLinePunct/>
                    <w:autoSpaceDE/>
                    <w:autoSpaceDN/>
                    <w:bidi w:val="0"/>
                    <w:adjustRightInd/>
                    <w:snapToGrid/>
                    <w:spacing w:after="0" w:line="240" w:lineRule="auto"/>
                    <w:jc w:val="center"/>
                    <w:textAlignment w:val="auto"/>
                    <w:rPr>
                      <w:rFonts w:hint="default" w:ascii="Times New Roman" w:hAnsi="Times New Roman" w:eastAsia="宋体" w:cs="Times New Roman"/>
                      <w:b w:val="0"/>
                      <w:bCs w:val="0"/>
                      <w:color w:val="000000"/>
                      <w:kern w:val="0"/>
                      <w:sz w:val="21"/>
                      <w:szCs w:val="21"/>
                      <w:highlight w:val="none"/>
                      <w:u w:val="none"/>
                      <w:lang w:val="en-US" w:eastAsia="zh-CN"/>
                    </w:rPr>
                  </w:pPr>
                  <w:r>
                    <w:rPr>
                      <w:rFonts w:hint="eastAsia" w:cs="Times New Roman"/>
                      <w:b w:val="0"/>
                      <w:bCs w:val="0"/>
                      <w:color w:val="000000"/>
                      <w:kern w:val="0"/>
                      <w:sz w:val="21"/>
                      <w:szCs w:val="21"/>
                      <w:highlight w:val="none"/>
                      <w:u w:val="none"/>
                      <w:lang w:val="en-US" w:eastAsia="zh-CN"/>
                    </w:rPr>
                    <w:t>废机油</w:t>
                  </w:r>
                </w:p>
              </w:tc>
              <w:tc>
                <w:tcPr>
                  <w:tcW w:w="1585" w:type="dxa"/>
                  <w:tcBorders>
                    <w:tl2br w:val="nil"/>
                    <w:tr2bl w:val="nil"/>
                  </w:tcBorders>
                  <w:vAlign w:val="center"/>
                </w:tcPr>
                <w:p w14:paraId="0DE6BA7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设备运行</w:t>
                  </w:r>
                </w:p>
              </w:tc>
              <w:tc>
                <w:tcPr>
                  <w:tcW w:w="1154" w:type="dxa"/>
                  <w:tcBorders>
                    <w:tl2br w:val="nil"/>
                    <w:tr2bl w:val="nil"/>
                  </w:tcBorders>
                  <w:vAlign w:val="center"/>
                </w:tcPr>
                <w:p w14:paraId="6487BB1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bCs/>
                      <w:color w:val="000000"/>
                      <w:sz w:val="21"/>
                      <w:szCs w:val="21"/>
                      <w:lang w:val="en-US" w:eastAsia="zh-CN"/>
                    </w:rPr>
                  </w:pPr>
                  <w:r>
                    <w:rPr>
                      <w:rFonts w:hint="eastAsia"/>
                      <w:bCs/>
                      <w:color w:val="000000"/>
                      <w:sz w:val="21"/>
                      <w:szCs w:val="21"/>
                      <w:lang w:val="en-US" w:eastAsia="zh-CN"/>
                    </w:rPr>
                    <w:t>0.02</w:t>
                  </w:r>
                </w:p>
              </w:tc>
              <w:tc>
                <w:tcPr>
                  <w:tcW w:w="2474" w:type="dxa"/>
                  <w:vMerge w:val="continue"/>
                  <w:tcBorders>
                    <w:tl2br w:val="nil"/>
                    <w:tr2bl w:val="nil"/>
                  </w:tcBorders>
                  <w:vAlign w:val="center"/>
                </w:tcPr>
                <w:p w14:paraId="46F0DB2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r>
            <w:tr w14:paraId="65132EEE">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trHeight w:val="90" w:hRule="atLeast"/>
                <w:jc w:val="center"/>
              </w:trPr>
              <w:tc>
                <w:tcPr>
                  <w:tcW w:w="1181" w:type="dxa"/>
                  <w:vMerge w:val="continue"/>
                  <w:tcBorders>
                    <w:tl2br w:val="nil"/>
                    <w:tr2bl w:val="nil"/>
                  </w:tcBorders>
                  <w:vAlign w:val="center"/>
                </w:tcPr>
                <w:p w14:paraId="533F1E6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c>
                <w:tcPr>
                  <w:tcW w:w="2306" w:type="dxa"/>
                  <w:tcBorders>
                    <w:tl2br w:val="nil"/>
                    <w:tr2bl w:val="nil"/>
                  </w:tcBorders>
                  <w:tcMar>
                    <w:top w:w="0" w:type="dxa"/>
                    <w:left w:w="0" w:type="dxa"/>
                    <w:bottom w:w="0" w:type="dxa"/>
                    <w:right w:w="0" w:type="dxa"/>
                  </w:tcMar>
                  <w:vAlign w:val="center"/>
                </w:tcPr>
                <w:p w14:paraId="33DEFC64">
                  <w:pPr>
                    <w:keepNext w:val="0"/>
                    <w:keepLines w:val="0"/>
                    <w:pageBreakBefore w:val="0"/>
                    <w:widowControl w:val="0"/>
                    <w:kinsoku/>
                    <w:wordWrap/>
                    <w:overflowPunct/>
                    <w:topLinePunct/>
                    <w:autoSpaceDE/>
                    <w:autoSpaceDN/>
                    <w:bidi w:val="0"/>
                    <w:adjustRightInd/>
                    <w:snapToGrid/>
                    <w:spacing w:after="0" w:line="240" w:lineRule="auto"/>
                    <w:jc w:val="center"/>
                    <w:textAlignment w:val="auto"/>
                    <w:rPr>
                      <w:rFonts w:hint="default" w:ascii="Times New Roman" w:hAnsi="Times New Roman" w:eastAsia="宋体" w:cs="Times New Roman"/>
                      <w:b w:val="0"/>
                      <w:bCs w:val="0"/>
                      <w:color w:val="000000"/>
                      <w:kern w:val="0"/>
                      <w:sz w:val="21"/>
                      <w:szCs w:val="21"/>
                      <w:highlight w:val="none"/>
                      <w:u w:val="none"/>
                      <w:lang w:val="en-US" w:eastAsia="zh-CN"/>
                    </w:rPr>
                  </w:pPr>
                  <w:r>
                    <w:rPr>
                      <w:rFonts w:hint="eastAsia" w:cs="Times New Roman"/>
                      <w:b w:val="0"/>
                      <w:bCs w:val="0"/>
                      <w:color w:val="000000"/>
                      <w:kern w:val="0"/>
                      <w:sz w:val="21"/>
                      <w:szCs w:val="21"/>
                      <w:highlight w:val="none"/>
                      <w:u w:val="none"/>
                      <w:lang w:val="en-US" w:eastAsia="zh-CN"/>
                    </w:rPr>
                    <w:t>废切削液</w:t>
                  </w:r>
                </w:p>
              </w:tc>
              <w:tc>
                <w:tcPr>
                  <w:tcW w:w="1585" w:type="dxa"/>
                  <w:vMerge w:val="restart"/>
                  <w:tcBorders>
                    <w:tl2br w:val="nil"/>
                    <w:tr2bl w:val="nil"/>
                  </w:tcBorders>
                  <w:vAlign w:val="center"/>
                </w:tcPr>
                <w:p w14:paraId="450F07D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机加工过程</w:t>
                  </w:r>
                </w:p>
              </w:tc>
              <w:tc>
                <w:tcPr>
                  <w:tcW w:w="1154" w:type="dxa"/>
                  <w:tcBorders>
                    <w:tl2br w:val="nil"/>
                    <w:tr2bl w:val="nil"/>
                  </w:tcBorders>
                  <w:vAlign w:val="center"/>
                </w:tcPr>
                <w:p w14:paraId="3F63DF3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bCs/>
                      <w:color w:val="000000"/>
                      <w:sz w:val="21"/>
                      <w:szCs w:val="21"/>
                      <w:lang w:val="en-US" w:eastAsia="zh-CN"/>
                    </w:rPr>
                  </w:pPr>
                  <w:r>
                    <w:rPr>
                      <w:rFonts w:hint="eastAsia"/>
                      <w:bCs/>
                      <w:color w:val="000000"/>
                      <w:sz w:val="21"/>
                      <w:szCs w:val="21"/>
                      <w:lang w:val="en-US" w:eastAsia="zh-CN"/>
                    </w:rPr>
                    <w:t>0.03</w:t>
                  </w:r>
                </w:p>
              </w:tc>
              <w:tc>
                <w:tcPr>
                  <w:tcW w:w="2474" w:type="dxa"/>
                  <w:vMerge w:val="continue"/>
                  <w:tcBorders>
                    <w:tl2br w:val="nil"/>
                    <w:tr2bl w:val="nil"/>
                  </w:tcBorders>
                  <w:vAlign w:val="center"/>
                </w:tcPr>
                <w:p w14:paraId="0C1DA4D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r>
            <w:tr w14:paraId="7CCF5D5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trHeight w:val="90" w:hRule="atLeast"/>
                <w:jc w:val="center"/>
              </w:trPr>
              <w:tc>
                <w:tcPr>
                  <w:tcW w:w="1181" w:type="dxa"/>
                  <w:vMerge w:val="continue"/>
                  <w:tcBorders>
                    <w:tl2br w:val="nil"/>
                    <w:tr2bl w:val="nil"/>
                  </w:tcBorders>
                  <w:vAlign w:val="center"/>
                </w:tcPr>
                <w:p w14:paraId="6A4C9D7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c>
                <w:tcPr>
                  <w:tcW w:w="2306" w:type="dxa"/>
                  <w:tcBorders>
                    <w:tl2br w:val="nil"/>
                    <w:tr2bl w:val="nil"/>
                  </w:tcBorders>
                  <w:tcMar>
                    <w:top w:w="0" w:type="dxa"/>
                    <w:left w:w="0" w:type="dxa"/>
                    <w:bottom w:w="0" w:type="dxa"/>
                    <w:right w:w="0" w:type="dxa"/>
                  </w:tcMar>
                  <w:vAlign w:val="center"/>
                </w:tcPr>
                <w:p w14:paraId="42B1C9C2">
                  <w:pPr>
                    <w:keepNext w:val="0"/>
                    <w:keepLines w:val="0"/>
                    <w:pageBreakBefore w:val="0"/>
                    <w:widowControl w:val="0"/>
                    <w:kinsoku/>
                    <w:wordWrap/>
                    <w:overflowPunct/>
                    <w:topLinePunct/>
                    <w:autoSpaceDE/>
                    <w:autoSpaceDN/>
                    <w:bidi w:val="0"/>
                    <w:adjustRightInd/>
                    <w:snapToGrid/>
                    <w:spacing w:after="0" w:line="240" w:lineRule="auto"/>
                    <w:jc w:val="center"/>
                    <w:textAlignment w:val="auto"/>
                    <w:rPr>
                      <w:rFonts w:hint="default" w:ascii="Times New Roman" w:hAnsi="Times New Roman" w:eastAsia="宋体" w:cs="Times New Roman"/>
                      <w:b w:val="0"/>
                      <w:bCs w:val="0"/>
                      <w:color w:val="000000"/>
                      <w:kern w:val="0"/>
                      <w:sz w:val="21"/>
                      <w:szCs w:val="21"/>
                      <w:highlight w:val="none"/>
                      <w:u w:val="none"/>
                      <w:lang w:val="en-US" w:eastAsia="zh-CN"/>
                    </w:rPr>
                  </w:pPr>
                  <w:r>
                    <w:rPr>
                      <w:rFonts w:hint="eastAsia" w:cs="Times New Roman"/>
                      <w:b w:val="0"/>
                      <w:bCs w:val="0"/>
                      <w:color w:val="000000"/>
                      <w:kern w:val="0"/>
                      <w:sz w:val="21"/>
                      <w:szCs w:val="21"/>
                      <w:highlight w:val="none"/>
                      <w:u w:val="none"/>
                      <w:lang w:val="en-US" w:eastAsia="zh-CN"/>
                    </w:rPr>
                    <w:t>废棉纱</w:t>
                  </w:r>
                </w:p>
              </w:tc>
              <w:tc>
                <w:tcPr>
                  <w:tcW w:w="1585" w:type="dxa"/>
                  <w:vMerge w:val="continue"/>
                  <w:tcBorders>
                    <w:tl2br w:val="nil"/>
                    <w:tr2bl w:val="nil"/>
                  </w:tcBorders>
                  <w:vAlign w:val="center"/>
                </w:tcPr>
                <w:p w14:paraId="4CBAB00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kern w:val="2"/>
                      <w:sz w:val="21"/>
                      <w:szCs w:val="21"/>
                      <w:u w:val="none"/>
                      <w:lang w:val="en-US" w:eastAsia="zh-CN"/>
                    </w:rPr>
                  </w:pPr>
                </w:p>
              </w:tc>
              <w:tc>
                <w:tcPr>
                  <w:tcW w:w="1154" w:type="dxa"/>
                  <w:tcBorders>
                    <w:tl2br w:val="nil"/>
                    <w:tr2bl w:val="nil"/>
                  </w:tcBorders>
                  <w:vAlign w:val="center"/>
                </w:tcPr>
                <w:p w14:paraId="6925FDF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bCs/>
                      <w:color w:val="000000"/>
                      <w:sz w:val="21"/>
                      <w:szCs w:val="21"/>
                      <w:lang w:val="en-US" w:eastAsia="zh-CN"/>
                    </w:rPr>
                  </w:pPr>
                  <w:r>
                    <w:rPr>
                      <w:rFonts w:hint="eastAsia"/>
                      <w:bCs/>
                      <w:color w:val="000000"/>
                      <w:sz w:val="21"/>
                      <w:szCs w:val="21"/>
                      <w:lang w:val="en-US" w:eastAsia="zh-CN"/>
                    </w:rPr>
                    <w:t>0.01</w:t>
                  </w:r>
                </w:p>
              </w:tc>
              <w:tc>
                <w:tcPr>
                  <w:tcW w:w="2474" w:type="dxa"/>
                  <w:vMerge w:val="restart"/>
                  <w:tcBorders>
                    <w:tl2br w:val="nil"/>
                    <w:tr2bl w:val="nil"/>
                  </w:tcBorders>
                  <w:vAlign w:val="center"/>
                </w:tcPr>
                <w:p w14:paraId="5ED7640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r>
                    <w:rPr>
                      <w:rFonts w:hint="eastAsia" w:ascii="Times New Roman" w:hAnsi="Times New Roman" w:eastAsia="宋体" w:cs="Times New Roman"/>
                      <w:b w:val="0"/>
                      <w:bCs w:val="0"/>
                      <w:sz w:val="21"/>
                      <w:szCs w:val="21"/>
                      <w:highlight w:val="none"/>
                      <w:vertAlign w:val="baseline"/>
                      <w:lang w:val="en-US" w:eastAsia="zh-CN"/>
                    </w:rPr>
                    <w:t>集中收集后交由环卫部门处理处置</w:t>
                  </w:r>
                </w:p>
              </w:tc>
            </w:tr>
            <w:tr w14:paraId="676595C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trHeight w:val="90" w:hRule="atLeast"/>
                <w:jc w:val="center"/>
              </w:trPr>
              <w:tc>
                <w:tcPr>
                  <w:tcW w:w="3487" w:type="dxa"/>
                  <w:gridSpan w:val="2"/>
                  <w:tcBorders>
                    <w:tl2br w:val="nil"/>
                    <w:tr2bl w:val="nil"/>
                  </w:tcBorders>
                  <w:vAlign w:val="center"/>
                </w:tcPr>
                <w:p w14:paraId="1C2C68CD">
                  <w:pPr>
                    <w:keepNext w:val="0"/>
                    <w:keepLines w:val="0"/>
                    <w:pageBreakBefore w:val="0"/>
                    <w:widowControl w:val="0"/>
                    <w:kinsoku/>
                    <w:wordWrap/>
                    <w:overflowPunct/>
                    <w:topLinePunct/>
                    <w:autoSpaceDE/>
                    <w:autoSpaceDN/>
                    <w:bidi w:val="0"/>
                    <w:adjustRightInd/>
                    <w:snapToGrid/>
                    <w:spacing w:after="0" w:line="240" w:lineRule="auto"/>
                    <w:jc w:val="center"/>
                    <w:textAlignment w:val="auto"/>
                    <w:rPr>
                      <w:rFonts w:hint="default" w:cs="Times New Roman"/>
                      <w:b w:val="0"/>
                      <w:bCs w:val="0"/>
                      <w:color w:val="000000"/>
                      <w:kern w:val="0"/>
                      <w:sz w:val="21"/>
                      <w:szCs w:val="21"/>
                      <w:highlight w:val="none"/>
                      <w:u w:val="none"/>
                      <w:lang w:val="en-US" w:eastAsia="zh-CN"/>
                    </w:rPr>
                  </w:pPr>
                  <w:r>
                    <w:rPr>
                      <w:rFonts w:hint="eastAsia" w:cs="Times New Roman"/>
                      <w:b w:val="0"/>
                      <w:bCs w:val="0"/>
                      <w:color w:val="000000"/>
                      <w:kern w:val="0"/>
                      <w:sz w:val="21"/>
                      <w:szCs w:val="21"/>
                      <w:highlight w:val="none"/>
                      <w:u w:val="none"/>
                      <w:lang w:val="en-US" w:eastAsia="zh-CN"/>
                    </w:rPr>
                    <w:t>生活垃圾</w:t>
                  </w:r>
                </w:p>
              </w:tc>
              <w:tc>
                <w:tcPr>
                  <w:tcW w:w="1585" w:type="dxa"/>
                  <w:tcBorders>
                    <w:tl2br w:val="nil"/>
                    <w:tr2bl w:val="nil"/>
                  </w:tcBorders>
                  <w:vAlign w:val="center"/>
                </w:tcPr>
                <w:p w14:paraId="150B14D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员工办公</w:t>
                  </w:r>
                </w:p>
              </w:tc>
              <w:tc>
                <w:tcPr>
                  <w:tcW w:w="1154" w:type="dxa"/>
                  <w:tcBorders>
                    <w:tl2br w:val="nil"/>
                    <w:tr2bl w:val="nil"/>
                  </w:tcBorders>
                  <w:vAlign w:val="center"/>
                </w:tcPr>
                <w:p w14:paraId="1AE7385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bCs/>
                      <w:color w:val="000000"/>
                      <w:sz w:val="21"/>
                      <w:szCs w:val="21"/>
                      <w:lang w:val="en-US" w:eastAsia="zh-CN"/>
                    </w:rPr>
                  </w:pPr>
                  <w:r>
                    <w:rPr>
                      <w:rFonts w:hint="eastAsia"/>
                      <w:bCs/>
                      <w:color w:val="000000"/>
                      <w:sz w:val="21"/>
                      <w:szCs w:val="21"/>
                      <w:lang w:val="en-US" w:eastAsia="zh-CN"/>
                    </w:rPr>
                    <w:t>10.8</w:t>
                  </w:r>
                </w:p>
              </w:tc>
              <w:tc>
                <w:tcPr>
                  <w:tcW w:w="2474" w:type="dxa"/>
                  <w:vMerge w:val="continue"/>
                  <w:tcBorders>
                    <w:tl2br w:val="nil"/>
                    <w:tr2bl w:val="nil"/>
                  </w:tcBorders>
                  <w:vAlign w:val="center"/>
                </w:tcPr>
                <w:p w14:paraId="5528FDB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r>
          </w:tbl>
          <w:p w14:paraId="4728F488">
            <w:pPr>
              <w:tabs>
                <w:tab w:val="left" w:pos="2654"/>
              </w:tabs>
              <w:bidi w:val="0"/>
              <w:jc w:val="left"/>
              <w:rPr>
                <w:rFonts w:hint="eastAsia"/>
                <w:lang w:val="en-US" w:eastAsia="zh-CN"/>
              </w:rPr>
            </w:pPr>
          </w:p>
          <w:p w14:paraId="1F8DA8A5">
            <w:pPr>
              <w:tabs>
                <w:tab w:val="left" w:pos="2654"/>
              </w:tabs>
              <w:bidi w:val="0"/>
              <w:jc w:val="left"/>
              <w:rPr>
                <w:rFonts w:hint="eastAsia"/>
                <w:lang w:val="en-US" w:eastAsia="zh-CN"/>
              </w:rPr>
            </w:pPr>
          </w:p>
          <w:p w14:paraId="12A57E42">
            <w:pPr>
              <w:tabs>
                <w:tab w:val="left" w:pos="2654"/>
              </w:tabs>
              <w:bidi w:val="0"/>
              <w:jc w:val="left"/>
              <w:rPr>
                <w:rFonts w:hint="eastAsia"/>
                <w:lang w:val="en-US" w:eastAsia="zh-CN"/>
              </w:rPr>
            </w:pPr>
          </w:p>
          <w:p w14:paraId="1D4C5ADC">
            <w:pPr>
              <w:tabs>
                <w:tab w:val="left" w:pos="2654"/>
              </w:tabs>
              <w:bidi w:val="0"/>
              <w:jc w:val="left"/>
              <w:rPr>
                <w:rFonts w:hint="eastAsia"/>
                <w:lang w:val="en-US" w:eastAsia="zh-CN"/>
              </w:rPr>
            </w:pPr>
          </w:p>
          <w:p w14:paraId="3682B885">
            <w:pPr>
              <w:tabs>
                <w:tab w:val="left" w:pos="2654"/>
              </w:tabs>
              <w:bidi w:val="0"/>
              <w:jc w:val="left"/>
              <w:rPr>
                <w:rFonts w:hint="eastAsia"/>
                <w:lang w:val="en-US" w:eastAsia="zh-CN"/>
              </w:rPr>
            </w:pPr>
          </w:p>
          <w:p w14:paraId="1E8D1A68">
            <w:pPr>
              <w:tabs>
                <w:tab w:val="left" w:pos="2654"/>
              </w:tabs>
              <w:bidi w:val="0"/>
              <w:jc w:val="left"/>
              <w:rPr>
                <w:rFonts w:hint="eastAsia"/>
                <w:lang w:val="en-US" w:eastAsia="zh-CN"/>
              </w:rPr>
            </w:pPr>
          </w:p>
          <w:p w14:paraId="6D1F1E32">
            <w:pPr>
              <w:tabs>
                <w:tab w:val="left" w:pos="2654"/>
              </w:tabs>
              <w:bidi w:val="0"/>
              <w:jc w:val="left"/>
              <w:rPr>
                <w:rFonts w:hint="eastAsia"/>
                <w:lang w:val="en-US" w:eastAsia="zh-CN"/>
              </w:rPr>
            </w:pPr>
          </w:p>
          <w:p w14:paraId="48B5DE6C">
            <w:pPr>
              <w:tabs>
                <w:tab w:val="left" w:pos="2654"/>
              </w:tabs>
              <w:bidi w:val="0"/>
              <w:jc w:val="left"/>
              <w:rPr>
                <w:rFonts w:hint="eastAsia"/>
                <w:lang w:val="en-US" w:eastAsia="zh-CN"/>
              </w:rPr>
            </w:pPr>
          </w:p>
          <w:p w14:paraId="7971F3D8">
            <w:pPr>
              <w:tabs>
                <w:tab w:val="left" w:pos="2654"/>
              </w:tabs>
              <w:bidi w:val="0"/>
              <w:jc w:val="left"/>
              <w:rPr>
                <w:rFonts w:hint="eastAsia"/>
                <w:lang w:val="en-US" w:eastAsia="zh-CN"/>
              </w:rPr>
            </w:pPr>
          </w:p>
          <w:p w14:paraId="645A2C47">
            <w:pPr>
              <w:tabs>
                <w:tab w:val="left" w:pos="2654"/>
              </w:tabs>
              <w:bidi w:val="0"/>
              <w:jc w:val="left"/>
              <w:rPr>
                <w:rFonts w:hint="eastAsia"/>
                <w:lang w:val="en-US" w:eastAsia="zh-CN"/>
              </w:rPr>
            </w:pPr>
          </w:p>
          <w:p w14:paraId="5C6C8B4F">
            <w:pPr>
              <w:tabs>
                <w:tab w:val="left" w:pos="2654"/>
              </w:tabs>
              <w:bidi w:val="0"/>
              <w:jc w:val="left"/>
              <w:rPr>
                <w:rFonts w:hint="eastAsia"/>
                <w:lang w:val="en-US" w:eastAsia="zh-CN"/>
              </w:rPr>
            </w:pPr>
          </w:p>
          <w:p w14:paraId="67A24AE2">
            <w:pPr>
              <w:tabs>
                <w:tab w:val="left" w:pos="2654"/>
              </w:tabs>
              <w:bidi w:val="0"/>
              <w:jc w:val="left"/>
              <w:rPr>
                <w:rFonts w:hint="eastAsia"/>
                <w:lang w:val="en-US" w:eastAsia="zh-CN"/>
              </w:rPr>
            </w:pPr>
          </w:p>
          <w:p w14:paraId="431957A8">
            <w:pPr>
              <w:tabs>
                <w:tab w:val="left" w:pos="2654"/>
              </w:tabs>
              <w:bidi w:val="0"/>
              <w:jc w:val="left"/>
              <w:rPr>
                <w:rFonts w:hint="eastAsia"/>
                <w:lang w:val="en-US" w:eastAsia="zh-CN"/>
              </w:rPr>
            </w:pPr>
          </w:p>
          <w:p w14:paraId="31D7AF4F">
            <w:pPr>
              <w:tabs>
                <w:tab w:val="left" w:pos="2654"/>
              </w:tabs>
              <w:bidi w:val="0"/>
              <w:jc w:val="left"/>
              <w:rPr>
                <w:rFonts w:hint="eastAsia"/>
                <w:lang w:val="en-US" w:eastAsia="zh-CN"/>
              </w:rPr>
            </w:pPr>
          </w:p>
          <w:p w14:paraId="60154198">
            <w:pPr>
              <w:tabs>
                <w:tab w:val="left" w:pos="2654"/>
              </w:tabs>
              <w:bidi w:val="0"/>
              <w:jc w:val="left"/>
              <w:rPr>
                <w:rFonts w:hint="eastAsia"/>
                <w:lang w:val="en-US" w:eastAsia="zh-CN"/>
              </w:rPr>
            </w:pPr>
          </w:p>
          <w:p w14:paraId="1F94118E">
            <w:pPr>
              <w:tabs>
                <w:tab w:val="left" w:pos="2654"/>
              </w:tabs>
              <w:bidi w:val="0"/>
              <w:jc w:val="left"/>
              <w:rPr>
                <w:rFonts w:hint="eastAsia"/>
                <w:lang w:val="en-US" w:eastAsia="zh-CN"/>
              </w:rPr>
            </w:pPr>
          </w:p>
          <w:p w14:paraId="51BF3FBB">
            <w:pPr>
              <w:tabs>
                <w:tab w:val="left" w:pos="2654"/>
              </w:tabs>
              <w:bidi w:val="0"/>
              <w:jc w:val="left"/>
              <w:rPr>
                <w:rFonts w:hint="eastAsia"/>
                <w:lang w:val="en-US" w:eastAsia="zh-CN"/>
              </w:rPr>
            </w:pPr>
          </w:p>
          <w:p w14:paraId="4E922A5A">
            <w:pPr>
              <w:tabs>
                <w:tab w:val="left" w:pos="2654"/>
              </w:tabs>
              <w:bidi w:val="0"/>
              <w:jc w:val="left"/>
              <w:rPr>
                <w:rFonts w:hint="eastAsia"/>
                <w:lang w:val="en-US" w:eastAsia="zh-CN"/>
              </w:rPr>
            </w:pPr>
          </w:p>
          <w:p w14:paraId="24DF0215">
            <w:pPr>
              <w:tabs>
                <w:tab w:val="left" w:pos="2654"/>
              </w:tabs>
              <w:bidi w:val="0"/>
              <w:jc w:val="left"/>
              <w:rPr>
                <w:rFonts w:hint="eastAsia"/>
                <w:lang w:val="en-US" w:eastAsia="zh-CN"/>
              </w:rPr>
            </w:pPr>
          </w:p>
          <w:p w14:paraId="5E18C240">
            <w:pPr>
              <w:tabs>
                <w:tab w:val="left" w:pos="2654"/>
              </w:tabs>
              <w:bidi w:val="0"/>
              <w:jc w:val="left"/>
              <w:rPr>
                <w:rFonts w:hint="eastAsia"/>
                <w:lang w:val="en-US" w:eastAsia="zh-CN"/>
              </w:rPr>
            </w:pPr>
          </w:p>
          <w:p w14:paraId="1C875091">
            <w:pPr>
              <w:tabs>
                <w:tab w:val="left" w:pos="2654"/>
              </w:tabs>
              <w:bidi w:val="0"/>
              <w:jc w:val="left"/>
              <w:rPr>
                <w:rFonts w:hint="default"/>
                <w:lang w:val="en-US" w:eastAsia="zh-CN"/>
              </w:rPr>
            </w:pPr>
          </w:p>
        </w:tc>
      </w:tr>
    </w:tbl>
    <w:p w14:paraId="37A17306">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表四</w:t>
      </w:r>
    </w:p>
    <w:tbl>
      <w:tblPr>
        <w:tblStyle w:val="18"/>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399B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6" w:hRule="atLeast"/>
          <w:jc w:val="center"/>
        </w:trPr>
        <w:tc>
          <w:tcPr>
            <w:tcW w:w="8946" w:type="dxa"/>
            <w:vAlign w:val="top"/>
          </w:tcPr>
          <w:p w14:paraId="3BB9F3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outlineLvl w:val="9"/>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建设项目环境影响报告表主要结论及审批部门审批决定：</w:t>
            </w:r>
          </w:p>
          <w:p w14:paraId="3F7EDC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82" w:firstLineChars="200"/>
              <w:jc w:val="left"/>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1、环境影响报告表主要结论</w:t>
            </w:r>
          </w:p>
          <w:p w14:paraId="4410C1B6">
            <w:pPr>
              <w:keepNext w:val="0"/>
              <w:keepLines w:val="0"/>
              <w:pageBreakBefore w:val="0"/>
              <w:widowControl w:val="0"/>
              <w:kinsoku/>
              <w:wordWrap/>
              <w:overflowPunct/>
              <w:topLinePunct w:val="0"/>
              <w:autoSpaceDE/>
              <w:autoSpaceDN/>
              <w:bidi w:val="0"/>
              <w:adjustRightInd w:val="0"/>
              <w:snapToGrid w:val="0"/>
              <w:spacing w:after="0" w:line="500" w:lineRule="exact"/>
              <w:ind w:firstLine="475" w:firstLineChars="197"/>
              <w:textAlignment w:val="auto"/>
              <w:rPr>
                <w:rFonts w:hint="eastAsia" w:ascii="Times New Roman" w:hAnsi="Times New Roman" w:eastAsia="宋体"/>
                <w:b/>
                <w:bCs/>
                <w:color w:val="auto"/>
                <w:sz w:val="24"/>
                <w:lang w:eastAsia="zh-CN"/>
              </w:rPr>
            </w:pPr>
            <w:bookmarkStart w:id="1" w:name="_Toc29747"/>
            <w:bookmarkStart w:id="2" w:name="_Toc5839"/>
            <w:bookmarkStart w:id="3" w:name="_Toc27259"/>
            <w:bookmarkStart w:id="4" w:name="_Toc22133"/>
            <w:r>
              <w:rPr>
                <w:rFonts w:hint="eastAsia"/>
                <w:b/>
                <w:bCs/>
                <w:color w:val="auto"/>
                <w:sz w:val="24"/>
                <w:lang w:eastAsia="zh-CN"/>
              </w:rPr>
              <w:t>（</w:t>
            </w:r>
            <w:r>
              <w:rPr>
                <w:rFonts w:hint="eastAsia"/>
                <w:b/>
                <w:bCs/>
                <w:color w:val="auto"/>
                <w:sz w:val="24"/>
                <w:lang w:val="en-US" w:eastAsia="zh-CN"/>
              </w:rPr>
              <w:t>1</w:t>
            </w:r>
            <w:r>
              <w:rPr>
                <w:rFonts w:hint="eastAsia"/>
                <w:b/>
                <w:bCs/>
                <w:color w:val="auto"/>
                <w:sz w:val="24"/>
                <w:lang w:eastAsia="zh-CN"/>
              </w:rPr>
              <w:t>）</w:t>
            </w:r>
            <w:r>
              <w:rPr>
                <w:rFonts w:hint="eastAsia" w:ascii="Times New Roman" w:hAnsi="Times New Roman"/>
                <w:b/>
                <w:bCs/>
                <w:color w:val="auto"/>
                <w:sz w:val="24"/>
              </w:rPr>
              <w:t>产业政策相符性</w:t>
            </w:r>
          </w:p>
          <w:p w14:paraId="4645C09B">
            <w:pPr>
              <w:keepNext w:val="0"/>
              <w:keepLines w:val="0"/>
              <w:pageBreakBefore w:val="0"/>
              <w:widowControl w:val="0"/>
              <w:kinsoku/>
              <w:wordWrap/>
              <w:overflowPunct/>
              <w:topLinePunct w:val="0"/>
              <w:autoSpaceDE/>
              <w:autoSpaceDN/>
              <w:bidi w:val="0"/>
              <w:adjustRightInd w:val="0"/>
              <w:snapToGrid w:val="0"/>
              <w:spacing w:after="0" w:line="500" w:lineRule="exact"/>
              <w:ind w:firstLine="472" w:firstLineChars="197"/>
              <w:textAlignment w:val="auto"/>
              <w:rPr>
                <w:rFonts w:hint="eastAsia" w:ascii="Times New Roman" w:hAnsi="Times New Roman" w:cs="Times New Roman"/>
                <w:b w:val="0"/>
                <w:bCs w:val="0"/>
                <w:color w:val="000000"/>
                <w:sz w:val="24"/>
                <w:highlight w:val="none"/>
                <w:u w:val="none"/>
                <w:lang w:eastAsia="zh-CN"/>
              </w:rPr>
            </w:pPr>
            <w:r>
              <w:rPr>
                <w:rFonts w:hint="eastAsia" w:ascii="Times New Roman" w:hAnsi="Times New Roman" w:eastAsia="宋体" w:cs="Times New Roman"/>
                <w:b w:val="0"/>
                <w:bCs w:val="0"/>
                <w:sz w:val="24"/>
                <w:szCs w:val="24"/>
                <w:highlight w:val="none"/>
                <w:u w:val="none"/>
                <w:lang w:val="en-US" w:eastAsia="zh-CN"/>
              </w:rPr>
              <w:t>本</w:t>
            </w:r>
            <w:r>
              <w:rPr>
                <w:rFonts w:hint="default" w:ascii="Times New Roman" w:hAnsi="Times New Roman" w:eastAsia="宋体" w:cs="Times New Roman"/>
                <w:b w:val="0"/>
                <w:bCs w:val="0"/>
                <w:sz w:val="24"/>
                <w:szCs w:val="24"/>
                <w:highlight w:val="none"/>
                <w:u w:val="none"/>
              </w:rPr>
              <w:t>项目</w:t>
            </w:r>
            <w:r>
              <w:rPr>
                <w:rFonts w:hint="default" w:ascii="Times New Roman" w:hAnsi="Times New Roman" w:eastAsia="宋体" w:cs="Times New Roman"/>
                <w:color w:val="auto"/>
                <w:sz w:val="24"/>
                <w:szCs w:val="28"/>
                <w:highlight w:val="none"/>
              </w:rPr>
              <w:t>不属于《</w:t>
            </w:r>
            <w:r>
              <w:rPr>
                <w:rFonts w:hint="default" w:ascii="Times New Roman" w:hAnsi="Times New Roman" w:eastAsia="宋体" w:cs="Times New Roman"/>
                <w:color w:val="auto"/>
                <w:sz w:val="24"/>
                <w:szCs w:val="24"/>
                <w:highlight w:val="none"/>
              </w:rPr>
              <w:t>产业结</w:t>
            </w:r>
            <w:r>
              <w:rPr>
                <w:rFonts w:hint="default" w:ascii="Times New Roman" w:hAnsi="Times New Roman" w:eastAsia="宋体" w:cs="Times New Roman"/>
                <w:color w:val="auto"/>
                <w:sz w:val="24"/>
                <w:szCs w:val="28"/>
                <w:highlight w:val="none"/>
              </w:rPr>
              <w:t>构调整指导目录</w:t>
            </w:r>
            <w:r>
              <w:rPr>
                <w:rFonts w:hint="default" w:ascii="Times New Roman" w:hAnsi="Times New Roman" w:cs="Times New Roman"/>
                <w:color w:val="auto"/>
                <w:sz w:val="24"/>
                <w:szCs w:val="28"/>
                <w:highlight w:val="none"/>
              </w:rPr>
              <w:t>（</w:t>
            </w:r>
            <w:r>
              <w:rPr>
                <w:rFonts w:hint="eastAsia" w:ascii="Times New Roman" w:hAnsi="Times New Roman" w:cs="Times New Roman"/>
                <w:color w:val="auto"/>
                <w:sz w:val="24"/>
                <w:szCs w:val="28"/>
                <w:highlight w:val="none"/>
                <w:lang w:val="en-US" w:eastAsia="zh-CN"/>
              </w:rPr>
              <w:t>2024年</w:t>
            </w:r>
            <w:r>
              <w:rPr>
                <w:rFonts w:hint="default" w:ascii="Times New Roman" w:hAnsi="Times New Roman" w:cs="Times New Roman"/>
                <w:kern w:val="0"/>
                <w:sz w:val="24"/>
                <w:highlight w:val="none"/>
              </w:rPr>
              <w:t>本</w:t>
            </w:r>
            <w:r>
              <w:rPr>
                <w:rFonts w:hint="default" w:ascii="Times New Roman" w:hAnsi="Times New Roman" w:cs="Times New Roman"/>
                <w:color w:val="auto"/>
                <w:sz w:val="24"/>
                <w:szCs w:val="28"/>
                <w:highlight w:val="none"/>
              </w:rPr>
              <w:t>）》</w:t>
            </w:r>
            <w:r>
              <w:rPr>
                <w:rFonts w:hint="default" w:ascii="Times New Roman" w:hAnsi="Times New Roman" w:eastAsia="宋体" w:cs="Times New Roman"/>
                <w:b w:val="0"/>
                <w:bCs w:val="0"/>
                <w:sz w:val="24"/>
                <w:szCs w:val="24"/>
                <w:highlight w:val="none"/>
                <w:u w:val="none"/>
              </w:rPr>
              <w:t>中限制类和淘汰类项目，为允许类；项目未生产、使用国家明令禁止的危险化学品，未采用和使用国家明令淘汰、禁止使用的工艺、设备，符合国家产业政策。项目已在长垣市发展和</w:t>
            </w:r>
            <w:r>
              <w:rPr>
                <w:rFonts w:hint="eastAsia" w:cs="Times New Roman"/>
                <w:b w:val="0"/>
                <w:bCs w:val="0"/>
                <w:sz w:val="24"/>
                <w:szCs w:val="24"/>
                <w:highlight w:val="none"/>
                <w:u w:val="none"/>
                <w:lang w:eastAsia="zh-CN"/>
              </w:rPr>
              <w:t>改革</w:t>
            </w:r>
            <w:r>
              <w:rPr>
                <w:rFonts w:hint="default" w:ascii="Times New Roman" w:hAnsi="Times New Roman" w:eastAsia="宋体" w:cs="Times New Roman"/>
                <w:b w:val="0"/>
                <w:bCs w:val="0"/>
                <w:sz w:val="24"/>
                <w:szCs w:val="24"/>
                <w:highlight w:val="none"/>
                <w:u w:val="none"/>
              </w:rPr>
              <w:t>委员会备案，项目代码：</w:t>
            </w:r>
            <w:r>
              <w:rPr>
                <w:rFonts w:hint="default" w:ascii="Times New Roman" w:hAnsi="Times New Roman" w:eastAsia="宋体" w:cs="Times New Roman"/>
                <w:sz w:val="24"/>
                <w:highlight w:val="none"/>
              </w:rPr>
              <w:t>2511-410728-04-01-480488</w:t>
            </w:r>
            <w:r>
              <w:rPr>
                <w:rFonts w:hint="default" w:ascii="Times New Roman" w:hAnsi="Times New Roman" w:eastAsia="宋体" w:cs="Times New Roman"/>
                <w:b w:val="0"/>
                <w:bCs w:val="0"/>
                <w:sz w:val="24"/>
                <w:szCs w:val="24"/>
                <w:highlight w:val="none"/>
                <w:u w:val="none"/>
              </w:rPr>
              <w:t>，符合国家现行产业政策</w:t>
            </w:r>
            <w:r>
              <w:rPr>
                <w:rFonts w:hint="eastAsia" w:ascii="Times New Roman" w:hAnsi="Times New Roman" w:cs="Times New Roman"/>
                <w:b w:val="0"/>
                <w:bCs w:val="0"/>
                <w:color w:val="000000"/>
                <w:sz w:val="24"/>
                <w:highlight w:val="none"/>
                <w:u w:val="none"/>
                <w:lang w:eastAsia="zh-CN"/>
              </w:rPr>
              <w:t>。</w:t>
            </w:r>
          </w:p>
          <w:p w14:paraId="1DD2B605">
            <w:pPr>
              <w:keepNext w:val="0"/>
              <w:keepLines w:val="0"/>
              <w:pageBreakBefore w:val="0"/>
              <w:widowControl w:val="0"/>
              <w:kinsoku/>
              <w:wordWrap/>
              <w:overflowPunct/>
              <w:topLinePunct w:val="0"/>
              <w:autoSpaceDE/>
              <w:autoSpaceDN/>
              <w:bidi w:val="0"/>
              <w:adjustRightInd w:val="0"/>
              <w:snapToGrid w:val="0"/>
              <w:spacing w:after="0" w:line="500" w:lineRule="exact"/>
              <w:ind w:firstLine="475" w:firstLineChars="197"/>
              <w:textAlignment w:val="auto"/>
              <w:rPr>
                <w:rFonts w:hint="default" w:ascii="Times New Roman" w:hAnsi="Times New Roman" w:eastAsia="宋体"/>
                <w:b/>
                <w:bCs/>
                <w:color w:val="000000"/>
                <w:sz w:val="24"/>
                <w:lang w:val="en-US" w:eastAsia="zh-CN"/>
              </w:rPr>
            </w:pPr>
            <w:r>
              <w:rPr>
                <w:rFonts w:hint="eastAsia"/>
                <w:b/>
                <w:bCs/>
                <w:color w:val="000000"/>
                <w:sz w:val="24"/>
                <w:lang w:eastAsia="zh-CN"/>
              </w:rPr>
              <w:t>（</w:t>
            </w:r>
            <w:r>
              <w:rPr>
                <w:rFonts w:hint="eastAsia"/>
                <w:b/>
                <w:bCs/>
                <w:color w:val="000000"/>
                <w:sz w:val="24"/>
                <w:lang w:val="en-US" w:eastAsia="zh-CN"/>
              </w:rPr>
              <w:t>2</w:t>
            </w:r>
            <w:r>
              <w:rPr>
                <w:rFonts w:hint="eastAsia"/>
                <w:b/>
                <w:bCs/>
                <w:color w:val="000000"/>
                <w:sz w:val="24"/>
                <w:lang w:eastAsia="zh-CN"/>
              </w:rPr>
              <w:t>）</w:t>
            </w:r>
            <w:r>
              <w:rPr>
                <w:rFonts w:hint="eastAsia"/>
                <w:b/>
                <w:bCs/>
                <w:color w:val="000000"/>
                <w:sz w:val="24"/>
                <w:lang w:val="en-US" w:eastAsia="zh-CN"/>
              </w:rPr>
              <w:t>选址合理性</w:t>
            </w:r>
          </w:p>
          <w:p w14:paraId="1CE0B91B">
            <w:pPr>
              <w:keepNext w:val="0"/>
              <w:keepLines w:val="0"/>
              <w:pageBreakBefore w:val="0"/>
              <w:widowControl/>
              <w:numPr>
                <w:ilvl w:val="0"/>
                <w:numId w:val="0"/>
              </w:numPr>
              <w:kinsoku/>
              <w:wordWrap/>
              <w:overflowPunct/>
              <w:topLinePunct w:val="0"/>
              <w:autoSpaceDE w:val="0"/>
              <w:autoSpaceDN w:val="0"/>
              <w:bidi w:val="0"/>
              <w:adjustRightInd/>
              <w:snapToGrid/>
              <w:spacing w:after="0" w:line="500" w:lineRule="exact"/>
              <w:ind w:firstLine="480" w:firstLineChars="200"/>
              <w:textAlignment w:val="auto"/>
              <w:rPr>
                <w:rFonts w:hint="default" w:ascii="Times New Roman" w:hAnsi="Times New Roman" w:eastAsia="宋体" w:cs="Times New Roman"/>
                <w:b w:val="0"/>
                <w:bCs w:val="0"/>
                <w:color w:val="000000"/>
                <w:sz w:val="24"/>
                <w:szCs w:val="24"/>
                <w:highlight w:val="none"/>
                <w:u w:val="none"/>
                <w:lang w:val="en-US" w:eastAsia="zh-CN"/>
              </w:rPr>
            </w:pPr>
            <w:r>
              <w:rPr>
                <w:rFonts w:hint="eastAsia" w:ascii="Times New Roman" w:hAnsi="Times New Roman" w:eastAsia="宋体" w:cs="Times New Roman"/>
                <w:b w:val="0"/>
                <w:bCs w:val="0"/>
                <w:color w:val="000000"/>
                <w:sz w:val="24"/>
                <w:szCs w:val="24"/>
                <w:highlight w:val="none"/>
                <w:u w:val="none"/>
                <w:lang w:val="en-US" w:eastAsia="zh-CN"/>
              </w:rPr>
              <w:t>根据</w:t>
            </w:r>
            <w:r>
              <w:rPr>
                <w:rFonts w:hint="eastAsia" w:ascii="Times New Roman" w:hAnsi="Times New Roman" w:eastAsia="宋体" w:cs="Times New Roman"/>
                <w:b w:val="0"/>
                <w:bCs w:val="0"/>
                <w:sz w:val="24"/>
                <w:szCs w:val="24"/>
                <w:highlight w:val="none"/>
                <w:u w:val="none"/>
                <w:lang w:val="en-US" w:eastAsia="zh-CN"/>
              </w:rPr>
              <w:t>土地证（附件3）、河南省人民政府办公厅《关于公布河南省开发区四至边界范围的通知》（附件4）及长垣市常村镇总体规划图（附图4）可知</w:t>
            </w:r>
            <w:r>
              <w:rPr>
                <w:rFonts w:hint="default" w:ascii="Times New Roman" w:hAnsi="Times New Roman" w:eastAsia="宋体" w:cs="Times New Roman"/>
                <w:b w:val="0"/>
                <w:bCs w:val="0"/>
                <w:sz w:val="24"/>
                <w:szCs w:val="24"/>
                <w:highlight w:val="none"/>
                <w:u w:val="none"/>
                <w:lang w:val="en-US" w:eastAsia="zh-CN"/>
              </w:rPr>
              <w:t>，本项目位于</w:t>
            </w:r>
            <w:r>
              <w:rPr>
                <w:rFonts w:hint="eastAsia" w:ascii="Times New Roman" w:hAnsi="Times New Roman" w:eastAsia="宋体" w:cs="Times New Roman"/>
                <w:b w:val="0"/>
                <w:bCs w:val="0"/>
                <w:sz w:val="24"/>
                <w:szCs w:val="24"/>
                <w:highlight w:val="none"/>
                <w:u w:val="none"/>
                <w:lang w:val="en-US" w:eastAsia="zh-CN"/>
              </w:rPr>
              <w:t>长垣经济技术开发区城西片区中的常村组团内，</w:t>
            </w:r>
            <w:r>
              <w:rPr>
                <w:rFonts w:hint="eastAsia" w:ascii="Times New Roman" w:hAnsi="Times New Roman" w:cs="Times New Roman"/>
                <w:b w:val="0"/>
                <w:bCs w:val="0"/>
                <w:color w:val="000000"/>
                <w:sz w:val="24"/>
                <w:highlight w:val="none"/>
                <w:u w:val="none"/>
                <w:lang w:val="en-US" w:eastAsia="zh-CN"/>
              </w:rPr>
              <w:t>用地性质为工业用地，</w:t>
            </w:r>
            <w:r>
              <w:rPr>
                <w:rFonts w:hint="default" w:ascii="Times New Roman" w:hAnsi="Times New Roman" w:cs="Times New Roman"/>
                <w:b w:val="0"/>
                <w:bCs w:val="0"/>
                <w:color w:val="000000"/>
                <w:sz w:val="24"/>
                <w:highlight w:val="none"/>
                <w:u w:val="none"/>
              </w:rPr>
              <w:t>符合长垣市用地性质要求及总体规划</w:t>
            </w:r>
            <w:r>
              <w:rPr>
                <w:rFonts w:hint="eastAsia" w:ascii="Times New Roman" w:hAnsi="Times New Roman" w:cs="Times New Roman"/>
                <w:b w:val="0"/>
                <w:bCs w:val="0"/>
                <w:color w:val="000000"/>
                <w:sz w:val="24"/>
                <w:highlight w:val="none"/>
                <w:u w:val="none"/>
                <w:lang w:eastAsia="zh-CN"/>
              </w:rPr>
              <w:t>。</w:t>
            </w:r>
          </w:p>
          <w:p w14:paraId="4B1D4613">
            <w:pPr>
              <w:keepNext w:val="0"/>
              <w:keepLines w:val="0"/>
              <w:pageBreakBefore w:val="0"/>
              <w:widowControl w:val="0"/>
              <w:kinsoku/>
              <w:wordWrap/>
              <w:overflowPunct/>
              <w:topLinePunct w:val="0"/>
              <w:autoSpaceDE/>
              <w:autoSpaceDN/>
              <w:bidi w:val="0"/>
              <w:adjustRightInd w:val="0"/>
              <w:snapToGrid w:val="0"/>
              <w:spacing w:after="0" w:line="480" w:lineRule="exact"/>
              <w:ind w:firstLine="475" w:firstLineChars="197"/>
              <w:textAlignment w:val="auto"/>
              <w:rPr>
                <w:rFonts w:hint="default" w:ascii="Times New Roman" w:hAnsi="Times New Roman" w:eastAsia="宋体"/>
                <w:b/>
                <w:bCs/>
                <w:color w:val="000000"/>
                <w:sz w:val="24"/>
                <w:lang w:val="en-US" w:eastAsia="zh-CN"/>
              </w:rPr>
            </w:pPr>
            <w:r>
              <w:rPr>
                <w:rFonts w:hint="eastAsia"/>
                <w:b/>
                <w:bCs/>
                <w:color w:val="000000"/>
                <w:sz w:val="24"/>
                <w:lang w:eastAsia="zh-CN"/>
              </w:rPr>
              <w:t>（</w:t>
            </w:r>
            <w:r>
              <w:rPr>
                <w:rFonts w:hint="eastAsia"/>
                <w:b/>
                <w:bCs/>
                <w:color w:val="000000"/>
                <w:sz w:val="24"/>
                <w:lang w:val="en-US" w:eastAsia="zh-CN"/>
              </w:rPr>
              <w:t>3</w:t>
            </w:r>
            <w:r>
              <w:rPr>
                <w:rFonts w:hint="eastAsia"/>
                <w:b/>
                <w:bCs/>
                <w:color w:val="000000"/>
                <w:sz w:val="24"/>
                <w:lang w:eastAsia="zh-CN"/>
              </w:rPr>
              <w:t>）</w:t>
            </w:r>
            <w:r>
              <w:rPr>
                <w:rFonts w:hint="eastAsia"/>
                <w:b/>
                <w:bCs/>
                <w:color w:val="000000"/>
                <w:sz w:val="24"/>
                <w:lang w:val="en-US" w:eastAsia="zh-CN"/>
              </w:rPr>
              <w:t>环境影响分析</w:t>
            </w:r>
          </w:p>
          <w:p w14:paraId="307A8143">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default" w:ascii="Times New Roman" w:hAnsi="Times New Roman" w:eastAsia="宋体" w:cs="Times New Roman"/>
                <w:b w:val="0"/>
                <w:bCs w:val="0"/>
                <w:kern w:val="0"/>
                <w:sz w:val="24"/>
                <w:szCs w:val="24"/>
                <w:u w:val="none"/>
              </w:rPr>
            </w:pPr>
            <w:r>
              <w:rPr>
                <w:rFonts w:hint="eastAsia" w:cs="Times New Roman"/>
                <w:b w:val="0"/>
                <w:bCs w:val="0"/>
                <w:sz w:val="24"/>
                <w:szCs w:val="24"/>
                <w:u w:val="none"/>
                <w:lang w:val="en-US" w:eastAsia="zh-CN"/>
              </w:rPr>
              <w:t>1、</w:t>
            </w:r>
            <w:r>
              <w:rPr>
                <w:rFonts w:hint="default" w:ascii="Times New Roman" w:hAnsi="Times New Roman" w:cs="Times New Roman"/>
                <w:b w:val="0"/>
                <w:bCs w:val="0"/>
                <w:sz w:val="24"/>
                <w:szCs w:val="24"/>
                <w:u w:val="none"/>
              </w:rPr>
              <w:t>废气</w:t>
            </w:r>
            <w:r>
              <w:rPr>
                <w:rFonts w:hint="default" w:ascii="Times New Roman" w:hAnsi="Times New Roman" w:eastAsia="宋体" w:cs="Times New Roman"/>
                <w:b w:val="0"/>
                <w:bCs w:val="0"/>
                <w:kern w:val="0"/>
                <w:sz w:val="24"/>
                <w:szCs w:val="24"/>
                <w:u w:val="none"/>
              </w:rPr>
              <w:t>：项目切割、焊接废气经集气罩收集后，通过袋式除尘器（TA001）处理，最终由1根15m高排气筒排放（DA001），依托现有；喷砂废气设置密闭喷砂房收集后，通过脉冲除尘器（TA002）处理，最终由1根15m高排气筒排放（DA002），新增；超音速喷涂废气设置密闭喷涂隔音房收集后，通过脉冲除尘器（TA003）处理，最终由1根15m高排气筒排放（DA003），新增；喷涂废气和危废间挥发废气设置密闭喷漆房、密闭危废间收集后，通过一套过滤棉+活性炭（碘值不低于800mg/g）吸附-脱附+催化燃烧装置（TA004）处理，最终由1根15m高排气筒排放（DA004），现有改造。项目废气经处理后应可达标排放。</w:t>
            </w:r>
          </w:p>
          <w:p w14:paraId="6276D5F3">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default" w:ascii="Times New Roman" w:hAnsi="Times New Roman" w:cs="Times New Roman"/>
                <w:color w:val="auto"/>
                <w:sz w:val="24"/>
                <w:szCs w:val="24"/>
              </w:rPr>
            </w:pPr>
            <w:r>
              <w:rPr>
                <w:rFonts w:hint="eastAsia" w:cs="Times New Roman"/>
                <w:sz w:val="24"/>
                <w:szCs w:val="24"/>
                <w:lang w:val="en-US" w:eastAsia="zh-CN"/>
              </w:rPr>
              <w:t>2、</w:t>
            </w:r>
            <w:r>
              <w:rPr>
                <w:rFonts w:hint="default" w:ascii="Times New Roman" w:hAnsi="Times New Roman" w:cs="Times New Roman"/>
                <w:sz w:val="24"/>
                <w:szCs w:val="24"/>
              </w:rPr>
              <w:t>废</w:t>
            </w:r>
            <w:r>
              <w:rPr>
                <w:rFonts w:hint="default" w:ascii="Times New Roman" w:hAnsi="Times New Roman" w:cs="Times New Roman"/>
                <w:color w:val="auto"/>
                <w:sz w:val="24"/>
                <w:szCs w:val="24"/>
              </w:rPr>
              <w:t>水：项目不产生及排放废水，现有工程生活废水经化粪池处理后，定期清掏用于资源化利用，不外排。</w:t>
            </w:r>
          </w:p>
          <w:p w14:paraId="263057D7">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default" w:ascii="Times New Roman" w:hAnsi="Times New Roman" w:cs="Times New Roman"/>
                <w:bCs/>
                <w:sz w:val="24"/>
                <w:szCs w:val="24"/>
              </w:rPr>
            </w:pPr>
            <w:r>
              <w:rPr>
                <w:rFonts w:hint="eastAsia" w:cs="Times New Roman"/>
                <w:bCs/>
                <w:sz w:val="24"/>
                <w:szCs w:val="24"/>
                <w:lang w:val="en-US" w:eastAsia="zh-CN"/>
              </w:rPr>
              <w:t>3、</w:t>
            </w:r>
            <w:r>
              <w:rPr>
                <w:rFonts w:hint="default" w:ascii="Times New Roman" w:hAnsi="Times New Roman" w:cs="Times New Roman"/>
                <w:bCs/>
                <w:sz w:val="24"/>
                <w:szCs w:val="24"/>
              </w:rPr>
              <w:t>噪声：项目噪声源经选用低噪声设备、隔声、减振措施后应可达标排放。</w:t>
            </w:r>
          </w:p>
          <w:p w14:paraId="5E6CD12B">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500" w:lineRule="exact"/>
              <w:ind w:left="0" w:leftChars="0" w:right="0" w:rightChars="0" w:firstLine="480" w:firstLineChars="200"/>
              <w:jc w:val="left"/>
              <w:textAlignment w:val="auto"/>
              <w:outlineLvl w:val="9"/>
              <w:rPr>
                <w:rFonts w:hint="default" w:ascii="Times New Roman" w:hAnsi="Times New Roman" w:eastAsia="宋体" w:cs="Times New Roman"/>
                <w:bCs/>
                <w:sz w:val="24"/>
                <w:szCs w:val="24"/>
              </w:rPr>
            </w:pPr>
            <w:r>
              <w:rPr>
                <w:rFonts w:hint="eastAsia" w:cs="Times New Roman"/>
                <w:bCs/>
                <w:sz w:val="24"/>
                <w:szCs w:val="24"/>
                <w:lang w:val="en-US" w:eastAsia="zh-CN"/>
              </w:rPr>
              <w:t>4、</w:t>
            </w:r>
            <w:r>
              <w:rPr>
                <w:rFonts w:hint="default" w:ascii="Times New Roman" w:hAnsi="Times New Roman" w:eastAsia="宋体" w:cs="Times New Roman"/>
                <w:bCs/>
                <w:sz w:val="24"/>
                <w:szCs w:val="24"/>
              </w:rPr>
              <w:t>固体废物：项目废钢材、废屑、除尘灰、废包装材料、废钢砂、焊渣、废焊条、废催化剂依托现有工程10m</w:t>
            </w:r>
            <w:r>
              <w:rPr>
                <w:rFonts w:hint="default" w:ascii="Times New Roman" w:hAnsi="Times New Roman" w:eastAsia="宋体" w:cs="Times New Roman"/>
                <w:bCs/>
                <w:sz w:val="24"/>
                <w:szCs w:val="24"/>
                <w:vertAlign w:val="superscript"/>
              </w:rPr>
              <w:t>2</w:t>
            </w:r>
            <w:r>
              <w:rPr>
                <w:rFonts w:hint="default" w:ascii="Times New Roman" w:hAnsi="Times New Roman" w:eastAsia="宋体" w:cs="Times New Roman"/>
                <w:bCs/>
                <w:sz w:val="24"/>
                <w:szCs w:val="24"/>
              </w:rPr>
              <w:t>的一般固废暂存间，收集后定期外售；在6#车间外西侧新建10m</w:t>
            </w:r>
            <w:r>
              <w:rPr>
                <w:rFonts w:hint="default" w:ascii="Times New Roman" w:hAnsi="Times New Roman" w:eastAsia="宋体" w:cs="Times New Roman"/>
                <w:bCs/>
                <w:sz w:val="24"/>
                <w:szCs w:val="24"/>
                <w:vertAlign w:val="superscript"/>
              </w:rPr>
              <w:t>2</w:t>
            </w:r>
            <w:r>
              <w:rPr>
                <w:rFonts w:hint="default" w:ascii="Times New Roman" w:hAnsi="Times New Roman" w:eastAsia="宋体" w:cs="Times New Roman"/>
                <w:bCs/>
                <w:sz w:val="24"/>
                <w:szCs w:val="24"/>
              </w:rPr>
              <w:t>危废暂存间，废漆桶、废过滤棉、废活性炭、废机油、废切削液暂存后定期交由资质单位处置；废棉纱和生活垃圾设垃圾桶集中收集，定期委托环卫部门处理。</w:t>
            </w:r>
          </w:p>
          <w:p w14:paraId="11B169E7">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500" w:lineRule="exact"/>
              <w:ind w:left="0" w:leftChars="0" w:right="0" w:rightChars="0" w:firstLine="482" w:firstLineChars="200"/>
              <w:jc w:val="left"/>
              <w:textAlignment w:val="auto"/>
              <w:outlineLvl w:val="9"/>
              <w:rPr>
                <w:rFonts w:hint="default" w:ascii="Times New Roman" w:hAnsi="Times New Roman" w:cs="Times New Roman" w:eastAsiaTheme="minorEastAsia"/>
                <w:b/>
                <w:bCs/>
                <w:color w:val="auto"/>
                <w:sz w:val="24"/>
                <w:szCs w:val="24"/>
                <w:lang w:eastAsia="zh-CN"/>
              </w:rPr>
            </w:pPr>
            <w:r>
              <w:rPr>
                <w:rFonts w:hint="default" w:ascii="Times New Roman" w:hAnsi="Times New Roman" w:cs="Times New Roman" w:eastAsiaTheme="minorEastAsia"/>
                <w:b/>
                <w:bCs/>
                <w:color w:val="auto"/>
                <w:sz w:val="24"/>
                <w:szCs w:val="24"/>
                <w:lang w:val="en-US" w:eastAsia="zh-CN"/>
              </w:rPr>
              <w:t>2、</w:t>
            </w:r>
            <w:r>
              <w:rPr>
                <w:rFonts w:hint="default" w:ascii="Times New Roman" w:hAnsi="Times New Roman" w:cs="Times New Roman" w:eastAsiaTheme="minorEastAsia"/>
                <w:b/>
                <w:bCs/>
                <w:color w:val="auto"/>
                <w:sz w:val="24"/>
                <w:szCs w:val="24"/>
                <w:lang w:eastAsia="zh-CN"/>
              </w:rPr>
              <w:t>审批部门审批决定</w:t>
            </w:r>
            <w:bookmarkEnd w:id="1"/>
            <w:bookmarkEnd w:id="2"/>
            <w:bookmarkEnd w:id="3"/>
            <w:bookmarkEnd w:id="4"/>
          </w:p>
          <w:p w14:paraId="3E4F528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Lines="0" w:beforeAutospacing="0" w:after="0" w:afterAutospacing="0" w:line="500" w:lineRule="exact"/>
              <w:ind w:left="0" w:right="0" w:firstLine="480" w:firstLineChars="200"/>
              <w:jc w:val="both"/>
              <w:textAlignment w:val="auto"/>
              <w:rPr>
                <w:rFonts w:hint="eastAsia" w:ascii="Times New Roman" w:hAnsi="Times New Roman" w:eastAsia="宋体" w:cs="Times New Roman"/>
                <w:kern w:val="0"/>
                <w:sz w:val="24"/>
                <w:szCs w:val="24"/>
                <w:lang w:val="en-US" w:eastAsia="zh-CN" w:bidi="ar-SA"/>
              </w:rPr>
            </w:pPr>
            <w:r>
              <w:rPr>
                <w:rFonts w:hint="eastAsia" w:ascii="Times New Roman" w:hAnsi="Times New Roman" w:eastAsia="宋体" w:cs="Times New Roman"/>
                <w:kern w:val="0"/>
                <w:sz w:val="24"/>
                <w:szCs w:val="24"/>
                <w:lang w:val="en-US" w:eastAsia="zh-CN" w:bidi="ar-SA"/>
              </w:rPr>
              <w:t>你公司（91410728MA44F9UQ8F）关于《</w:t>
            </w:r>
            <w:r>
              <w:rPr>
                <w:rFonts w:hint="eastAsia" w:ascii="Times New Roman" w:hAnsi="Times New Roman" w:eastAsia="宋体" w:cs="Times New Roman"/>
                <w:sz w:val="24"/>
                <w:highlight w:val="none"/>
                <w:lang w:val="en-US" w:eastAsia="zh-CN"/>
              </w:rPr>
              <w:t>河南瑞德克气力输送设备有限公司</w:t>
            </w:r>
            <w:r>
              <w:rPr>
                <w:rFonts w:hint="default" w:ascii="Times New Roman" w:hAnsi="Times New Roman" w:eastAsia="宋体" w:cs="Times New Roman"/>
                <w:sz w:val="24"/>
                <w:highlight w:val="none"/>
                <w:lang w:val="en-US" w:eastAsia="zh-CN"/>
              </w:rPr>
              <w:t>年产</w:t>
            </w:r>
            <w:r>
              <w:rPr>
                <w:rFonts w:hint="eastAsia" w:ascii="Times New Roman" w:hAnsi="Times New Roman" w:eastAsia="宋体" w:cs="Times New Roman"/>
                <w:sz w:val="24"/>
                <w:highlight w:val="none"/>
                <w:lang w:val="en-US" w:eastAsia="zh-CN"/>
              </w:rPr>
              <w:t>1000套气力输送装置及配套设备智能生产线</w:t>
            </w:r>
            <w:r>
              <w:rPr>
                <w:rFonts w:hint="default" w:ascii="Times New Roman" w:hAnsi="Times New Roman" w:eastAsia="宋体" w:cs="Times New Roman"/>
                <w:sz w:val="24"/>
                <w:highlight w:val="none"/>
                <w:lang w:val="en-US" w:eastAsia="zh-CN"/>
              </w:rPr>
              <w:t>项目</w:t>
            </w:r>
            <w:r>
              <w:rPr>
                <w:rFonts w:hint="eastAsia" w:ascii="Times New Roman" w:hAnsi="Times New Roman" w:eastAsia="宋体" w:cs="Times New Roman"/>
                <w:kern w:val="0"/>
                <w:sz w:val="24"/>
                <w:szCs w:val="24"/>
                <w:lang w:val="en-US" w:eastAsia="zh-CN" w:bidi="ar-SA"/>
              </w:rPr>
              <w:t>环境影响报告表》的告知承诺制审批的申请收悉。该项目审批事项在长垣市人民政府网站公示期满。根据《中华人民共和国环境保护法》《中华人民共和国行政许可法》《中华人民共和国环境影响评价法》《建设项目环境保护管理条例》以及《河南省生态环境厅办公室关于进一步优化环评审批推进重大投资项目建设的通知》（豫环办〔2022〕44号），依据你公司及环评文件编制单位的承诺，我局原则同意你公司按照《环境影响报告表》所列项目的性质、规模、地点、采用的生产工艺和环境保护对策措施进行项目建设。</w:t>
            </w:r>
          </w:p>
          <w:p w14:paraId="0833D86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Lines="0" w:beforeAutospacing="0" w:after="0" w:afterAutospacing="0" w:line="500" w:lineRule="exact"/>
              <w:ind w:left="0" w:right="0" w:firstLine="480" w:firstLineChars="200"/>
              <w:jc w:val="both"/>
              <w:textAlignment w:val="auto"/>
              <w:rPr>
                <w:rFonts w:hint="eastAsia" w:ascii="Times New Roman" w:hAnsi="Times New Roman" w:eastAsia="宋体" w:cs="Times New Roman"/>
                <w:kern w:val="0"/>
                <w:sz w:val="24"/>
                <w:szCs w:val="24"/>
                <w:lang w:val="en-US" w:eastAsia="zh-CN" w:bidi="ar-SA"/>
              </w:rPr>
            </w:pPr>
            <w:r>
              <w:rPr>
                <w:rFonts w:hint="eastAsia" w:ascii="Times New Roman" w:hAnsi="Times New Roman" w:eastAsia="宋体" w:cs="Times New Roman"/>
                <w:kern w:val="0"/>
                <w:sz w:val="24"/>
                <w:szCs w:val="24"/>
                <w:lang w:val="en-US" w:eastAsia="zh-CN" w:bidi="ar-SA"/>
              </w:rPr>
              <w:t>你公司应全面落实《环境影响报告表》提出的各项环境保护措施，各项环境保护设施与主体工程同时设计、同时施工、同时投入使用，确保各项污染物达标排放，并满足总量控制要求。该批复有效期为5年，如该项目逾期方开工建设，其环境影响报告表（表）应报我局重新审核。在项目投产前，取得污染物排放总量指标，并作为申报排污许可证的条件。项目建成后，应按规定程序实施竣工环境保护验收，并将验收信息上传至全国建设项目竣工环境保护验收信息系统，接受各级生态环境部门监督检查。</w:t>
            </w:r>
          </w:p>
          <w:p w14:paraId="3F83D3F1">
            <w:pPr>
              <w:snapToGrid w:val="0"/>
              <w:spacing w:line="420" w:lineRule="exact"/>
              <w:ind w:right="-23" w:firstLine="6400" w:firstLineChars="2000"/>
              <w:rPr>
                <w:rFonts w:hint="eastAsia" w:ascii="仿宋_GB2312" w:hAnsi="宋体" w:eastAsia="仿宋_GB2312"/>
                <w:sz w:val="32"/>
                <w:szCs w:val="32"/>
                <w:highlight w:val="none"/>
              </w:rPr>
            </w:pPr>
          </w:p>
          <w:p w14:paraId="3163F7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jc w:val="left"/>
              <w:textAlignment w:val="auto"/>
              <w:outlineLvl w:val="9"/>
              <w:rPr>
                <w:rFonts w:hint="default" w:ascii="Times New Roman" w:hAnsi="Times New Roman" w:eastAsia="宋体" w:cs="Times New Roman"/>
                <w:lang w:val="en-US" w:eastAsia="zh-CN"/>
              </w:rPr>
            </w:pPr>
          </w:p>
          <w:p w14:paraId="5C0A20FF">
            <w:pPr>
              <w:tabs>
                <w:tab w:val="left" w:pos="953"/>
              </w:tabs>
              <w:bidi w:val="0"/>
              <w:jc w:val="left"/>
              <w:rPr>
                <w:rFonts w:hint="default"/>
                <w:lang w:val="en-US" w:eastAsia="zh-CN"/>
              </w:rPr>
            </w:pPr>
          </w:p>
          <w:p w14:paraId="07082C35">
            <w:pPr>
              <w:pStyle w:val="2"/>
              <w:rPr>
                <w:rFonts w:hint="default"/>
                <w:lang w:val="en-US" w:eastAsia="zh-CN"/>
              </w:rPr>
            </w:pPr>
          </w:p>
          <w:p w14:paraId="695E0B5C">
            <w:pPr>
              <w:rPr>
                <w:rFonts w:hint="default"/>
                <w:lang w:val="en-US" w:eastAsia="zh-CN"/>
              </w:rPr>
            </w:pPr>
          </w:p>
          <w:p w14:paraId="12BC72AC">
            <w:pPr>
              <w:pStyle w:val="2"/>
              <w:rPr>
                <w:rFonts w:hint="default"/>
                <w:lang w:val="en-US" w:eastAsia="zh-CN"/>
              </w:rPr>
            </w:pPr>
          </w:p>
          <w:p w14:paraId="15FA8A49">
            <w:pPr>
              <w:rPr>
                <w:rFonts w:hint="default"/>
                <w:lang w:val="en-US" w:eastAsia="zh-CN"/>
              </w:rPr>
            </w:pPr>
          </w:p>
          <w:p w14:paraId="19EC3D0B">
            <w:pPr>
              <w:pStyle w:val="2"/>
              <w:rPr>
                <w:rFonts w:hint="default"/>
                <w:lang w:val="en-US" w:eastAsia="zh-CN"/>
              </w:rPr>
            </w:pPr>
          </w:p>
        </w:tc>
      </w:tr>
    </w:tbl>
    <w:p w14:paraId="1E8941F5">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表五</w:t>
      </w:r>
    </w:p>
    <w:tbl>
      <w:tblPr>
        <w:tblStyle w:val="18"/>
        <w:tblpPr w:leftFromText="180" w:rightFromText="180" w:vertAnchor="text" w:tblpXSpec="center" w:tblpY="1"/>
        <w:tblOverlap w:val="never"/>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3DE4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9" w:hRule="atLeast"/>
        </w:trPr>
        <w:tc>
          <w:tcPr>
            <w:tcW w:w="8946" w:type="dxa"/>
            <w:vAlign w:val="top"/>
          </w:tcPr>
          <w:p w14:paraId="1668035C">
            <w:pPr>
              <w:pStyle w:val="5"/>
              <w:keepNext/>
              <w:keepLines/>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480" w:lineRule="exact"/>
              <w:ind w:left="0" w:leftChars="0" w:right="0" w:rightChars="0" w:firstLine="482" w:firstLineChars="200"/>
              <w:textAlignment w:val="auto"/>
              <w:outlineLvl w:val="3"/>
              <w:rPr>
                <w:rFonts w:hint="default"/>
                <w:sz w:val="24"/>
                <w:szCs w:val="24"/>
                <w:lang w:val="en-US" w:eastAsia="zh-CN"/>
              </w:rPr>
            </w:pPr>
            <w:r>
              <w:rPr>
                <w:rFonts w:hint="default"/>
                <w:sz w:val="24"/>
                <w:szCs w:val="24"/>
                <w:lang w:val="en-US" w:eastAsia="zh-CN"/>
              </w:rPr>
              <w:t>验收监测质量保证及质量控制：</w:t>
            </w:r>
          </w:p>
          <w:p w14:paraId="62FBD094">
            <w:pPr>
              <w:pStyle w:val="4"/>
              <w:keepNext/>
              <w:keepLines/>
              <w:pageBreakBefore w:val="0"/>
              <w:widowControl/>
              <w:suppressLineNumbers w:val="0"/>
              <w:kinsoku/>
              <w:wordWrap/>
              <w:overflowPunct/>
              <w:topLinePunct w:val="0"/>
              <w:autoSpaceDE/>
              <w:autoSpaceDN/>
              <w:bidi w:val="0"/>
              <w:adjustRightInd w:val="0"/>
              <w:snapToGrid w:val="0"/>
              <w:spacing w:before="0" w:beforeLines="0" w:after="0" w:afterLines="0" w:line="480" w:lineRule="exact"/>
              <w:ind w:left="0" w:leftChars="0" w:right="0" w:rightChars="0" w:firstLine="482" w:firstLineChars="200"/>
              <w:jc w:val="left"/>
              <w:textAlignment w:val="auto"/>
              <w:outlineLvl w:val="2"/>
              <w:rPr>
                <w:rFonts w:hint="default"/>
                <w:sz w:val="24"/>
                <w:szCs w:val="24"/>
                <w:lang w:val="en-US" w:eastAsia="zh-CN"/>
              </w:rPr>
            </w:pPr>
            <w:r>
              <w:rPr>
                <w:rFonts w:hint="default"/>
                <w:sz w:val="24"/>
                <w:szCs w:val="24"/>
                <w:lang w:val="en-US" w:eastAsia="zh-CN"/>
              </w:rPr>
              <w:t>1、质量保证及质量控制</w:t>
            </w:r>
          </w:p>
          <w:p w14:paraId="6E2883ED">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left"/>
              <w:textAlignment w:val="auto"/>
              <w:outlineLvl w:val="9"/>
              <w:rPr>
                <w:rFonts w:hint="default"/>
                <w:sz w:val="24"/>
                <w:szCs w:val="24"/>
                <w:lang w:val="en-US" w:eastAsia="zh-CN"/>
              </w:rPr>
            </w:pPr>
            <w:r>
              <w:rPr>
                <w:rFonts w:hint="default"/>
                <w:sz w:val="24"/>
                <w:szCs w:val="24"/>
                <w:lang w:val="en-US" w:eastAsia="zh-CN"/>
              </w:rPr>
              <w:t>本次验收监测委托</w:t>
            </w:r>
            <w:r>
              <w:rPr>
                <w:rFonts w:hint="eastAsia"/>
                <w:color w:val="auto"/>
                <w:sz w:val="24"/>
                <w:szCs w:val="24"/>
                <w:lang w:val="en-US" w:eastAsia="zh-CN"/>
              </w:rPr>
              <w:t>河南中碳应用监测技术有限公司</w:t>
            </w:r>
            <w:r>
              <w:rPr>
                <w:rFonts w:hint="default"/>
                <w:sz w:val="24"/>
                <w:szCs w:val="24"/>
                <w:lang w:val="en-US" w:eastAsia="zh-CN"/>
              </w:rPr>
              <w:t>进行。</w:t>
            </w:r>
          </w:p>
          <w:p w14:paraId="56401FE2">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left"/>
              <w:textAlignment w:val="auto"/>
              <w:outlineLvl w:val="9"/>
              <w:rPr>
                <w:rFonts w:hint="default"/>
                <w:sz w:val="24"/>
                <w:szCs w:val="24"/>
                <w:lang w:val="en-US" w:eastAsia="zh-CN"/>
              </w:rPr>
            </w:pPr>
            <w:r>
              <w:rPr>
                <w:rFonts w:hint="eastAsia"/>
                <w:color w:val="auto"/>
                <w:sz w:val="24"/>
                <w:szCs w:val="24"/>
                <w:lang w:val="en-US" w:eastAsia="zh-CN"/>
              </w:rPr>
              <w:t>河南中碳应用监测技术有限公司</w:t>
            </w:r>
            <w:r>
              <w:rPr>
                <w:rFonts w:hint="default"/>
                <w:sz w:val="24"/>
                <w:szCs w:val="24"/>
                <w:lang w:val="en-US" w:eastAsia="zh-CN"/>
              </w:rPr>
              <w:t>具备检测机构资质认定证书，见附件。</w:t>
            </w:r>
          </w:p>
          <w:p w14:paraId="4ACC108B">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left"/>
              <w:textAlignment w:val="auto"/>
              <w:outlineLvl w:val="9"/>
              <w:rPr>
                <w:rFonts w:hint="default"/>
                <w:sz w:val="24"/>
                <w:szCs w:val="24"/>
                <w:lang w:eastAsia="zh-CN"/>
              </w:rPr>
            </w:pPr>
            <w:r>
              <w:rPr>
                <w:rFonts w:hint="default"/>
                <w:sz w:val="24"/>
                <w:szCs w:val="24"/>
                <w:lang w:val="en-US" w:eastAsia="zh-CN"/>
              </w:rPr>
              <w:t>检测人员：参加检测人员均经过部门组织的培训、考试合格持证上岗。</w:t>
            </w:r>
          </w:p>
          <w:p w14:paraId="10F22E0D">
            <w:pPr>
              <w:pStyle w:val="4"/>
              <w:keepNext/>
              <w:keepLines/>
              <w:pageBreakBefore w:val="0"/>
              <w:widowControl/>
              <w:suppressLineNumbers w:val="0"/>
              <w:kinsoku/>
              <w:wordWrap/>
              <w:overflowPunct/>
              <w:topLinePunct w:val="0"/>
              <w:autoSpaceDE/>
              <w:autoSpaceDN/>
              <w:bidi w:val="0"/>
              <w:adjustRightInd w:val="0"/>
              <w:snapToGrid w:val="0"/>
              <w:spacing w:before="0" w:beforeLines="0" w:after="0" w:afterLines="0" w:line="480" w:lineRule="exact"/>
              <w:ind w:left="0" w:leftChars="0" w:right="0" w:rightChars="0" w:firstLine="482" w:firstLineChars="200"/>
              <w:jc w:val="left"/>
              <w:textAlignment w:val="auto"/>
              <w:outlineLvl w:val="2"/>
              <w:rPr>
                <w:rFonts w:hint="default"/>
                <w:sz w:val="24"/>
                <w:szCs w:val="24"/>
                <w:lang w:val="en-US" w:eastAsia="zh-CN"/>
              </w:rPr>
            </w:pPr>
            <w:r>
              <w:rPr>
                <w:rFonts w:hint="default"/>
                <w:sz w:val="24"/>
                <w:szCs w:val="24"/>
                <w:lang w:val="en-US" w:eastAsia="zh-CN"/>
              </w:rPr>
              <w:t>2、气体监测分析过程中的质量保证和质量控制</w:t>
            </w:r>
          </w:p>
          <w:p w14:paraId="3FB212E6">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left"/>
              <w:textAlignment w:val="auto"/>
              <w:outlineLvl w:val="9"/>
              <w:rPr>
                <w:rFonts w:hint="default"/>
                <w:sz w:val="24"/>
                <w:szCs w:val="24"/>
                <w:lang w:val="en-US" w:eastAsia="zh-CN"/>
              </w:rPr>
            </w:pPr>
            <w:r>
              <w:rPr>
                <w:rFonts w:hint="default"/>
                <w:sz w:val="24"/>
                <w:szCs w:val="24"/>
                <w:lang w:val="en-US" w:eastAsia="zh-CN"/>
              </w:rPr>
              <w:t>（1）在生产及环保设施运行正常情况下进行监测，按照国家</w:t>
            </w:r>
            <w:r>
              <w:rPr>
                <w:rFonts w:hint="eastAsia"/>
                <w:sz w:val="24"/>
                <w:szCs w:val="24"/>
                <w:lang w:val="en-US" w:eastAsia="zh-CN"/>
              </w:rPr>
              <w:t>生态环境部</w:t>
            </w:r>
            <w:r>
              <w:rPr>
                <w:rFonts w:hint="default"/>
                <w:sz w:val="24"/>
                <w:szCs w:val="24"/>
                <w:lang w:val="en-US" w:eastAsia="zh-CN"/>
              </w:rPr>
              <w:t>颁发的《环境监测质量保证管理规定》（暂行）实施全过程的质量保证。合理布设监测点位，保证各监测点位布设的科学性和可比性。按照国家有关规定、监测技术规范和有关质量控制手册进行。检测仪器在检定有效期内，采样过程中采集平行样。采样前后进行校准校核保证仪器的稳定性。</w:t>
            </w:r>
          </w:p>
          <w:p w14:paraId="1ADF8103">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left"/>
              <w:textAlignment w:val="auto"/>
              <w:outlineLvl w:val="9"/>
              <w:rPr>
                <w:rFonts w:hint="default"/>
                <w:sz w:val="24"/>
                <w:szCs w:val="24"/>
                <w:lang w:val="en-US" w:eastAsia="zh-CN"/>
              </w:rPr>
            </w:pPr>
            <w:r>
              <w:rPr>
                <w:rFonts w:hint="default"/>
                <w:sz w:val="24"/>
                <w:szCs w:val="24"/>
                <w:lang w:val="en-US" w:eastAsia="zh-CN"/>
              </w:rPr>
              <w:t>（2）监测过程中使用的分析测试方法，选择目前适用的国家和行业标准分析方法、技术规范、国家</w:t>
            </w:r>
            <w:r>
              <w:rPr>
                <w:rFonts w:hint="eastAsia"/>
                <w:sz w:val="24"/>
                <w:szCs w:val="24"/>
                <w:lang w:val="en-US" w:eastAsia="zh-CN"/>
              </w:rPr>
              <w:t>生态环境部</w:t>
            </w:r>
            <w:r>
              <w:rPr>
                <w:rFonts w:hint="default"/>
                <w:sz w:val="24"/>
                <w:szCs w:val="24"/>
                <w:lang w:val="en-US" w:eastAsia="zh-CN"/>
              </w:rPr>
              <w:t>推荐的统一分析方法或试行分析方法以及有关规定等。所有监测仪器经计量部门鉴定合格并在有效期内。分析过程中进行平行样和质控样等质量控制措施。</w:t>
            </w:r>
          </w:p>
          <w:p w14:paraId="29781DFD">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left"/>
              <w:textAlignment w:val="auto"/>
              <w:outlineLvl w:val="9"/>
              <w:rPr>
                <w:rFonts w:hint="default"/>
                <w:sz w:val="24"/>
                <w:szCs w:val="24"/>
                <w:lang w:val="en-US" w:eastAsia="zh-CN"/>
              </w:rPr>
            </w:pPr>
            <w:r>
              <w:rPr>
                <w:rFonts w:hint="default"/>
                <w:sz w:val="24"/>
                <w:szCs w:val="24"/>
                <w:lang w:val="en-US" w:eastAsia="zh-CN"/>
              </w:rPr>
              <w:t>（3）监测数据严格执行三级审核制度。</w:t>
            </w:r>
          </w:p>
          <w:p w14:paraId="3091F520">
            <w:pPr>
              <w:pStyle w:val="4"/>
              <w:keepNext/>
              <w:keepLines/>
              <w:pageBreakBefore w:val="0"/>
              <w:widowControl/>
              <w:suppressLineNumbers w:val="0"/>
              <w:kinsoku/>
              <w:wordWrap/>
              <w:overflowPunct/>
              <w:topLinePunct w:val="0"/>
              <w:autoSpaceDE/>
              <w:autoSpaceDN/>
              <w:bidi w:val="0"/>
              <w:adjustRightInd w:val="0"/>
              <w:snapToGrid w:val="0"/>
              <w:spacing w:before="0" w:beforeLines="0" w:after="0" w:afterLines="0" w:line="480" w:lineRule="exact"/>
              <w:ind w:left="0" w:leftChars="0" w:right="0" w:rightChars="0" w:firstLine="482" w:firstLineChars="200"/>
              <w:jc w:val="left"/>
              <w:textAlignment w:val="auto"/>
              <w:outlineLvl w:val="2"/>
              <w:rPr>
                <w:rFonts w:hint="default"/>
                <w:sz w:val="24"/>
                <w:szCs w:val="24"/>
                <w:lang w:val="en-US" w:eastAsia="zh-CN"/>
              </w:rPr>
            </w:pPr>
            <w:r>
              <w:rPr>
                <w:rFonts w:hint="default"/>
                <w:sz w:val="24"/>
                <w:szCs w:val="24"/>
                <w:lang w:val="en-US" w:eastAsia="zh-CN"/>
              </w:rPr>
              <w:t>3、噪声监测分析过程中的质量保证和质量控制</w:t>
            </w:r>
          </w:p>
          <w:p w14:paraId="3864A83F">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both"/>
              <w:textAlignment w:val="auto"/>
              <w:outlineLvl w:val="9"/>
              <w:rPr>
                <w:rFonts w:hint="eastAsia"/>
                <w:lang w:val="en-US" w:eastAsia="zh-CN"/>
              </w:rPr>
            </w:pPr>
            <w:r>
              <w:rPr>
                <w:rFonts w:hint="default"/>
                <w:sz w:val="24"/>
                <w:szCs w:val="24"/>
                <w:lang w:val="en-US" w:eastAsia="zh-CN"/>
              </w:rPr>
              <w:t>声级计使用前后进行校准，其示值偏差符合监测技术规范要求（ΔL≤0.5dB(A)）。噪声检测在无雨、无雪、风速小于5m/s气象条件下进行，测量时传声器加戴防风罩</w:t>
            </w:r>
            <w:r>
              <w:rPr>
                <w:rFonts w:hint="eastAsia"/>
                <w:lang w:val="en-US" w:eastAsia="zh-CN"/>
              </w:rPr>
              <w:t>。</w:t>
            </w:r>
          </w:p>
          <w:p w14:paraId="55B076BF">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rPr>
                <w:rFonts w:hint="default"/>
                <w:sz w:val="24"/>
                <w:szCs w:val="24"/>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1</w:t>
            </w:r>
            <w:r>
              <w:rPr>
                <w:rFonts w:hint="eastAsia" w:cs="Times New Roman" w:eastAsiaTheme="minorEastAsia"/>
                <w:b/>
                <w:bCs/>
                <w:color w:val="auto"/>
                <w:kern w:val="2"/>
                <w:sz w:val="24"/>
                <w:szCs w:val="24"/>
                <w:lang w:val="en-US" w:eastAsia="zh-CN" w:bidi="ar-SA"/>
              </w:rPr>
              <w:t>1</w:t>
            </w:r>
            <w:r>
              <w:rPr>
                <w:rFonts w:hint="eastAsia" w:ascii="Times New Roman" w:hAnsi="Times New Roman" w:cs="Times New Roman" w:eastAsiaTheme="minorEastAsia"/>
                <w:b/>
                <w:bCs/>
                <w:color w:val="auto"/>
                <w:kern w:val="2"/>
                <w:sz w:val="24"/>
                <w:szCs w:val="24"/>
                <w:lang w:val="en-US" w:eastAsia="zh-CN" w:bidi="ar-SA"/>
              </w:rPr>
              <w:t xml:space="preserve">   检测方法</w:t>
            </w:r>
            <w:r>
              <w:rPr>
                <w:rFonts w:hint="default" w:ascii="Times New Roman" w:hAnsi="Times New Roman" w:cs="Times New Roman" w:eastAsiaTheme="minorEastAsia"/>
                <w:b/>
                <w:bCs/>
                <w:color w:val="auto"/>
                <w:kern w:val="2"/>
                <w:sz w:val="24"/>
                <w:szCs w:val="24"/>
                <w:lang w:val="en-US" w:eastAsia="zh-CN" w:bidi="ar-SA"/>
              </w:rPr>
              <w:t>一览表</w:t>
            </w:r>
          </w:p>
          <w:tbl>
            <w:tblPr>
              <w:tblStyle w:val="18"/>
              <w:tblW w:w="87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380"/>
              <w:gridCol w:w="3093"/>
              <w:gridCol w:w="1825"/>
              <w:gridCol w:w="1360"/>
            </w:tblGrid>
            <w:tr w14:paraId="5F8B64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2" w:type="dxa"/>
                  <w:tcBorders>
                    <w:tl2br w:val="nil"/>
                    <w:tr2bl w:val="nil"/>
                  </w:tcBorders>
                  <w:vAlign w:val="center"/>
                </w:tcPr>
                <w:p w14:paraId="7C3500E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kern w:val="2"/>
                      <w:sz w:val="21"/>
                      <w:szCs w:val="21"/>
                      <w:lang w:val="en-US" w:eastAsia="zh-CN" w:bidi="ar-SA"/>
                    </w:rPr>
                  </w:pPr>
                  <w:r>
                    <w:rPr>
                      <w:rFonts w:hint="default" w:ascii="Times New Roman" w:hAnsi="Times New Roman" w:cs="Times New Roman" w:eastAsiaTheme="minorEastAsia"/>
                      <w:b/>
                      <w:bCs/>
                      <w:sz w:val="21"/>
                      <w:szCs w:val="21"/>
                    </w:rPr>
                    <w:t>检测类别</w:t>
                  </w:r>
                </w:p>
              </w:tc>
              <w:tc>
                <w:tcPr>
                  <w:tcW w:w="1380" w:type="dxa"/>
                  <w:tcBorders>
                    <w:tl2br w:val="nil"/>
                    <w:tr2bl w:val="nil"/>
                  </w:tcBorders>
                  <w:vAlign w:val="center"/>
                </w:tcPr>
                <w:p w14:paraId="6965EDA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kern w:val="2"/>
                      <w:sz w:val="21"/>
                      <w:szCs w:val="21"/>
                      <w:lang w:val="en-US" w:eastAsia="zh-CN" w:bidi="ar-SA"/>
                    </w:rPr>
                  </w:pPr>
                  <w:r>
                    <w:rPr>
                      <w:rFonts w:hint="default" w:ascii="Times New Roman" w:hAnsi="Times New Roman" w:cs="Times New Roman" w:eastAsiaTheme="minorEastAsia"/>
                      <w:b/>
                      <w:bCs/>
                      <w:sz w:val="21"/>
                      <w:szCs w:val="21"/>
                    </w:rPr>
                    <w:t>检测项目</w:t>
                  </w:r>
                </w:p>
              </w:tc>
              <w:tc>
                <w:tcPr>
                  <w:tcW w:w="3093" w:type="dxa"/>
                  <w:tcBorders>
                    <w:tl2br w:val="nil"/>
                    <w:tr2bl w:val="nil"/>
                  </w:tcBorders>
                  <w:vAlign w:val="center"/>
                </w:tcPr>
                <w:p w14:paraId="1A1D739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kern w:val="2"/>
                      <w:sz w:val="21"/>
                      <w:szCs w:val="21"/>
                      <w:lang w:val="en-US" w:eastAsia="zh-CN" w:bidi="ar-SA"/>
                    </w:rPr>
                  </w:pPr>
                  <w:r>
                    <w:rPr>
                      <w:rFonts w:hint="default" w:ascii="Times New Roman" w:hAnsi="Times New Roman" w:cs="Times New Roman" w:eastAsiaTheme="minorEastAsia"/>
                      <w:b/>
                      <w:bCs/>
                      <w:sz w:val="21"/>
                      <w:szCs w:val="21"/>
                    </w:rPr>
                    <w:t>检测标准（方法）及编号（年</w:t>
                  </w:r>
                  <w:r>
                    <w:rPr>
                      <w:rFonts w:hint="default" w:ascii="Times New Roman" w:hAnsi="Times New Roman" w:cs="Times New Roman" w:eastAsiaTheme="minorEastAsia"/>
                      <w:b/>
                      <w:bCs/>
                      <w:sz w:val="21"/>
                      <w:szCs w:val="21"/>
                      <w:lang w:eastAsia="zh-CN"/>
                    </w:rPr>
                    <w:t>号</w:t>
                  </w:r>
                  <w:r>
                    <w:rPr>
                      <w:rFonts w:hint="default" w:ascii="Times New Roman" w:hAnsi="Times New Roman" w:cs="Times New Roman" w:eastAsiaTheme="minorEastAsia"/>
                      <w:b/>
                      <w:bCs/>
                      <w:sz w:val="21"/>
                      <w:szCs w:val="21"/>
                    </w:rPr>
                    <w:t>）</w:t>
                  </w:r>
                </w:p>
              </w:tc>
              <w:tc>
                <w:tcPr>
                  <w:tcW w:w="1825" w:type="dxa"/>
                  <w:tcBorders>
                    <w:tl2br w:val="nil"/>
                    <w:tr2bl w:val="nil"/>
                  </w:tcBorders>
                  <w:vAlign w:val="center"/>
                </w:tcPr>
                <w:p w14:paraId="20E1C98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kern w:val="2"/>
                      <w:sz w:val="21"/>
                      <w:szCs w:val="21"/>
                      <w:lang w:val="en-US" w:eastAsia="zh-CN" w:bidi="ar-SA"/>
                    </w:rPr>
                  </w:pPr>
                  <w:r>
                    <w:rPr>
                      <w:rFonts w:hint="default" w:ascii="Times New Roman" w:hAnsi="Times New Roman" w:cs="Times New Roman" w:eastAsiaTheme="minorEastAsia"/>
                      <w:b/>
                      <w:bCs/>
                      <w:sz w:val="21"/>
                      <w:szCs w:val="21"/>
                    </w:rPr>
                    <w:t>主要仪器</w:t>
                  </w:r>
                </w:p>
              </w:tc>
              <w:tc>
                <w:tcPr>
                  <w:tcW w:w="1360" w:type="dxa"/>
                  <w:tcBorders>
                    <w:tl2br w:val="nil"/>
                    <w:tr2bl w:val="nil"/>
                  </w:tcBorders>
                  <w:vAlign w:val="center"/>
                </w:tcPr>
                <w:p w14:paraId="7092EB5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kern w:val="2"/>
                      <w:sz w:val="21"/>
                      <w:szCs w:val="21"/>
                      <w:lang w:val="en-US" w:eastAsia="zh-CN" w:bidi="ar-SA"/>
                    </w:rPr>
                  </w:pPr>
                  <w:r>
                    <w:rPr>
                      <w:rFonts w:hint="default" w:ascii="Times New Roman" w:hAnsi="Times New Roman" w:cs="Times New Roman" w:eastAsiaTheme="minorEastAsia"/>
                      <w:b/>
                      <w:bCs/>
                      <w:sz w:val="21"/>
                      <w:szCs w:val="21"/>
                    </w:rPr>
                    <w:t>检出限</w:t>
                  </w:r>
                </w:p>
              </w:tc>
            </w:tr>
            <w:tr w14:paraId="4253DB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2" w:type="dxa"/>
                  <w:vMerge w:val="restart"/>
                  <w:tcBorders>
                    <w:tl2br w:val="nil"/>
                    <w:tr2bl w:val="nil"/>
                  </w:tcBorders>
                  <w:vAlign w:val="center"/>
                </w:tcPr>
                <w:p w14:paraId="18852C8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sz w:val="21"/>
                      <w:szCs w:val="21"/>
                      <w:lang w:val="en-US" w:eastAsia="zh-CN"/>
                    </w:rPr>
                  </w:pPr>
                  <w:r>
                    <w:rPr>
                      <w:rFonts w:hint="eastAsia" w:cs="Times New Roman" w:eastAsiaTheme="minorEastAsia"/>
                      <w:sz w:val="21"/>
                      <w:szCs w:val="21"/>
                      <w:lang w:val="en-US" w:eastAsia="zh-CN"/>
                    </w:rPr>
                    <w:t>有组织</w:t>
                  </w:r>
                </w:p>
                <w:p w14:paraId="6A0B334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废气</w:t>
                  </w:r>
                </w:p>
              </w:tc>
              <w:tc>
                <w:tcPr>
                  <w:tcW w:w="1380" w:type="dxa"/>
                  <w:tcBorders>
                    <w:tl2br w:val="nil"/>
                    <w:tr2bl w:val="nil"/>
                  </w:tcBorders>
                  <w:vAlign w:val="center"/>
                </w:tcPr>
                <w:p w14:paraId="35EF3CC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kern w:val="2"/>
                      <w:sz w:val="21"/>
                      <w:szCs w:val="21"/>
                      <w:vertAlign w:val="baseline"/>
                      <w:lang w:val="en-US" w:eastAsia="zh-CN" w:bidi="ar-SA"/>
                    </w:rPr>
                  </w:pPr>
                  <w:r>
                    <w:rPr>
                      <w:rFonts w:hint="default" w:ascii="Times New Roman" w:hAnsi="Times New Roman" w:cs="Times New Roman" w:eastAsiaTheme="minorEastAsia"/>
                      <w:color w:val="auto"/>
                      <w:sz w:val="21"/>
                      <w:szCs w:val="21"/>
                    </w:rPr>
                    <w:t>颗粒物</w:t>
                  </w:r>
                </w:p>
              </w:tc>
              <w:tc>
                <w:tcPr>
                  <w:tcW w:w="3093" w:type="dxa"/>
                  <w:tcBorders>
                    <w:tl2br w:val="nil"/>
                    <w:tr2bl w:val="nil"/>
                  </w:tcBorders>
                  <w:vAlign w:val="center"/>
                </w:tcPr>
                <w:p w14:paraId="7F39D41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kern w:val="2"/>
                      <w:sz w:val="21"/>
                      <w:szCs w:val="21"/>
                      <w:vertAlign w:val="baseline"/>
                      <w:lang w:val="en-US" w:eastAsia="zh-CN" w:bidi="ar-SA"/>
                    </w:rPr>
                  </w:pPr>
                  <w:r>
                    <w:rPr>
                      <w:rFonts w:hint="default" w:ascii="Times New Roman" w:hAnsi="Times New Roman" w:cs="Times New Roman" w:eastAsiaTheme="minorEastAsia"/>
                      <w:color w:val="auto"/>
                      <w:sz w:val="21"/>
                      <w:szCs w:val="21"/>
                    </w:rPr>
                    <w:t>固定污染源废气</w:t>
                  </w:r>
                  <w:r>
                    <w:rPr>
                      <w:rFonts w:hint="default"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color w:val="auto"/>
                      <w:sz w:val="21"/>
                      <w:szCs w:val="21"/>
                    </w:rPr>
                    <w:t>低浓度颗粒物的测定 重量法HJ 836-2017</w:t>
                  </w:r>
                </w:p>
              </w:tc>
              <w:tc>
                <w:tcPr>
                  <w:tcW w:w="1825" w:type="dxa"/>
                  <w:tcBorders>
                    <w:tl2br w:val="nil"/>
                    <w:tr2bl w:val="nil"/>
                  </w:tcBorders>
                  <w:vAlign w:val="center"/>
                </w:tcPr>
                <w:p w14:paraId="58217BA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kern w:val="2"/>
                      <w:sz w:val="21"/>
                      <w:szCs w:val="21"/>
                      <w:vertAlign w:val="baseline"/>
                      <w:lang w:val="en-US" w:eastAsia="zh-CN" w:bidi="ar-SA"/>
                    </w:rPr>
                  </w:pPr>
                  <w:r>
                    <w:rPr>
                      <w:rFonts w:hint="eastAsia" w:cs="Times New Roman" w:eastAsiaTheme="minorEastAsia"/>
                      <w:kern w:val="2"/>
                      <w:sz w:val="21"/>
                      <w:szCs w:val="21"/>
                      <w:vertAlign w:val="baseline"/>
                      <w:lang w:val="en-US" w:eastAsia="zh-CN" w:bidi="ar-SA"/>
                    </w:rPr>
                    <w:t>低浓度称量恒温恒湿设备</w:t>
                  </w:r>
                </w:p>
              </w:tc>
              <w:tc>
                <w:tcPr>
                  <w:tcW w:w="1360" w:type="dxa"/>
                  <w:tcBorders>
                    <w:tl2br w:val="nil"/>
                    <w:tr2bl w:val="nil"/>
                  </w:tcBorders>
                  <w:vAlign w:val="center"/>
                </w:tcPr>
                <w:p w14:paraId="498B02F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eastAsiaTheme="minorEastAsia"/>
                      <w:sz w:val="21"/>
                      <w:szCs w:val="21"/>
                    </w:rPr>
                    <w:t>1.0mg/m</w:t>
                  </w:r>
                  <w:r>
                    <w:rPr>
                      <w:rFonts w:hint="default" w:ascii="Times New Roman" w:hAnsi="Times New Roman" w:cs="Times New Roman" w:eastAsiaTheme="minorEastAsia"/>
                      <w:sz w:val="21"/>
                      <w:szCs w:val="21"/>
                      <w:vertAlign w:val="superscript"/>
                    </w:rPr>
                    <w:t>3</w:t>
                  </w:r>
                </w:p>
              </w:tc>
            </w:tr>
            <w:tr w14:paraId="538D3D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2" w:type="dxa"/>
                  <w:vMerge w:val="continue"/>
                  <w:tcBorders>
                    <w:tl2br w:val="nil"/>
                    <w:tr2bl w:val="nil"/>
                  </w:tcBorders>
                  <w:vAlign w:val="center"/>
                </w:tcPr>
                <w:p w14:paraId="752B250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sz w:val="21"/>
                      <w:szCs w:val="21"/>
                      <w:lang w:val="en-US" w:eastAsia="zh-CN"/>
                    </w:rPr>
                  </w:pPr>
                </w:p>
              </w:tc>
              <w:tc>
                <w:tcPr>
                  <w:tcW w:w="1380" w:type="dxa"/>
                  <w:tcBorders>
                    <w:tl2br w:val="nil"/>
                    <w:tr2bl w:val="nil"/>
                  </w:tcBorders>
                  <w:vAlign w:val="center"/>
                </w:tcPr>
                <w:p w14:paraId="59F61A2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val="en-US" w:eastAsia="zh-CN"/>
                    </w:rPr>
                    <w:t>颗粒物</w:t>
                  </w:r>
                </w:p>
              </w:tc>
              <w:tc>
                <w:tcPr>
                  <w:tcW w:w="3093" w:type="dxa"/>
                  <w:tcBorders>
                    <w:tl2br w:val="nil"/>
                    <w:tr2bl w:val="nil"/>
                  </w:tcBorders>
                  <w:vAlign w:val="center"/>
                </w:tcPr>
                <w:p w14:paraId="1B30056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val="en-US" w:eastAsia="zh-CN"/>
                    </w:rPr>
                    <w:t>固定污染源排气中颗粒物测定与气态污染物采样方法GB/T 16157-1996（及修改单）</w:t>
                  </w:r>
                </w:p>
              </w:tc>
              <w:tc>
                <w:tcPr>
                  <w:tcW w:w="1825" w:type="dxa"/>
                  <w:tcBorders>
                    <w:tl2br w:val="nil"/>
                    <w:tr2bl w:val="nil"/>
                  </w:tcBorders>
                  <w:vAlign w:val="center"/>
                </w:tcPr>
                <w:p w14:paraId="4014E19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电子天平 梅特勒MS105DU</w:t>
                  </w:r>
                </w:p>
              </w:tc>
              <w:tc>
                <w:tcPr>
                  <w:tcW w:w="1360" w:type="dxa"/>
                  <w:tcBorders>
                    <w:tl2br w:val="nil"/>
                    <w:tr2bl w:val="nil"/>
                  </w:tcBorders>
                  <w:vAlign w:val="center"/>
                </w:tcPr>
                <w:p w14:paraId="63C8EC9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w:t>
                  </w:r>
                </w:p>
              </w:tc>
            </w:tr>
            <w:tr w14:paraId="136C80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2" w:type="dxa"/>
                  <w:vMerge w:val="continue"/>
                  <w:tcBorders>
                    <w:tl2br w:val="nil"/>
                    <w:tr2bl w:val="nil"/>
                  </w:tcBorders>
                  <w:vAlign w:val="center"/>
                </w:tcPr>
                <w:p w14:paraId="013CC28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sz w:val="21"/>
                      <w:szCs w:val="21"/>
                      <w:lang w:val="en-US" w:eastAsia="zh-CN"/>
                    </w:rPr>
                  </w:pPr>
                </w:p>
              </w:tc>
              <w:tc>
                <w:tcPr>
                  <w:tcW w:w="1380" w:type="dxa"/>
                  <w:tcBorders>
                    <w:tl2br w:val="nil"/>
                    <w:tr2bl w:val="nil"/>
                  </w:tcBorders>
                  <w:vAlign w:val="center"/>
                </w:tcPr>
                <w:p w14:paraId="584B823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非甲烷总烃</w:t>
                  </w:r>
                </w:p>
              </w:tc>
              <w:tc>
                <w:tcPr>
                  <w:tcW w:w="3093" w:type="dxa"/>
                  <w:tcBorders>
                    <w:tl2br w:val="nil"/>
                    <w:tr2bl w:val="nil"/>
                  </w:tcBorders>
                  <w:vAlign w:val="center"/>
                </w:tcPr>
                <w:p w14:paraId="6C9DEA1B">
                  <w:pPr>
                    <w:keepNext w:val="0"/>
                    <w:keepLines w:val="0"/>
                    <w:pageBreakBefore w:val="0"/>
                    <w:widowControl/>
                    <w:kinsoku/>
                    <w:wordWrap/>
                    <w:overflowPunct/>
                    <w:topLinePunct w:val="0"/>
                    <w:autoSpaceDE/>
                    <w:autoSpaceDN/>
                    <w:bidi w:val="0"/>
                    <w:adjustRightInd w:val="0"/>
                    <w:snapToGrid w:val="0"/>
                    <w:spacing w:after="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eastAsia="宋体" w:cs="Times New Roman"/>
                      <w:color w:val="000000"/>
                      <w:sz w:val="21"/>
                      <w:szCs w:val="21"/>
                    </w:rPr>
                    <w:t>固定污染源废气 总烃、甲烷和非甲烷总烃的测定气相色谱法HJ 38-2017</w:t>
                  </w:r>
                </w:p>
              </w:tc>
              <w:tc>
                <w:tcPr>
                  <w:tcW w:w="1825" w:type="dxa"/>
                  <w:tcBorders>
                    <w:tl2br w:val="nil"/>
                    <w:tr2bl w:val="nil"/>
                  </w:tcBorders>
                  <w:vAlign w:val="center"/>
                </w:tcPr>
                <w:p w14:paraId="6508FB81">
                  <w:pPr>
                    <w:keepNext w:val="0"/>
                    <w:keepLines w:val="0"/>
                    <w:pageBreakBefore w:val="0"/>
                    <w:widowControl/>
                    <w:kinsoku/>
                    <w:wordWrap/>
                    <w:overflowPunct/>
                    <w:topLinePunct w:val="0"/>
                    <w:autoSpaceDE/>
                    <w:autoSpaceDN/>
                    <w:bidi w:val="0"/>
                    <w:adjustRightInd w:val="0"/>
                    <w:snapToGrid w:val="0"/>
                    <w:spacing w:after="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eastAsia="宋体" w:cs="Times New Roman"/>
                      <w:color w:val="000000"/>
                      <w:sz w:val="21"/>
                      <w:szCs w:val="21"/>
                    </w:rPr>
                    <w:t>气相色谱仪浙江福立GC9790Ⅱ</w:t>
                  </w:r>
                </w:p>
              </w:tc>
              <w:tc>
                <w:tcPr>
                  <w:tcW w:w="1360" w:type="dxa"/>
                  <w:tcBorders>
                    <w:tl2br w:val="nil"/>
                    <w:tr2bl w:val="nil"/>
                  </w:tcBorders>
                  <w:vAlign w:val="center"/>
                </w:tcPr>
                <w:p w14:paraId="1E24F23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color w:val="auto"/>
                      <w:sz w:val="21"/>
                      <w:szCs w:val="21"/>
                      <w:lang w:val="en-US" w:eastAsia="zh-CN"/>
                    </w:rPr>
                  </w:pPr>
                  <w:r>
                    <w:rPr>
                      <w:rFonts w:hint="default" w:ascii="Times New Roman" w:hAnsi="Times New Roman" w:eastAsia="宋体" w:cs="Times New Roman"/>
                      <w:color w:val="000000"/>
                      <w:sz w:val="21"/>
                      <w:szCs w:val="21"/>
                    </w:rPr>
                    <w:t>0.07</w:t>
                  </w:r>
                  <w:r>
                    <w:rPr>
                      <w:rFonts w:hint="default" w:ascii="Times New Roman" w:hAnsi="Times New Roman" w:eastAsia="宋体" w:cs="Times New Roman"/>
                      <w:color w:val="000000"/>
                      <w:sz w:val="21"/>
                      <w:szCs w:val="21"/>
                      <w:lang w:val="zh-CN"/>
                    </w:rPr>
                    <w:t>mg/m</w:t>
                  </w:r>
                  <w:r>
                    <w:rPr>
                      <w:rFonts w:hint="default" w:ascii="Times New Roman" w:hAnsi="Times New Roman" w:eastAsia="宋体" w:cs="Times New Roman"/>
                      <w:color w:val="000000"/>
                      <w:sz w:val="21"/>
                      <w:szCs w:val="21"/>
                      <w:vertAlign w:val="superscript"/>
                      <w:lang w:val="zh-CN"/>
                    </w:rPr>
                    <w:t>3</w:t>
                  </w:r>
                </w:p>
              </w:tc>
            </w:tr>
            <w:tr w14:paraId="5CDAEB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2" w:type="dxa"/>
                  <w:vMerge w:val="continue"/>
                  <w:tcBorders>
                    <w:tl2br w:val="nil"/>
                    <w:tr2bl w:val="nil"/>
                  </w:tcBorders>
                  <w:vAlign w:val="center"/>
                </w:tcPr>
                <w:p w14:paraId="73A98A4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sz w:val="21"/>
                      <w:szCs w:val="21"/>
                      <w:lang w:val="en-US" w:eastAsia="zh-CN"/>
                    </w:rPr>
                  </w:pPr>
                </w:p>
              </w:tc>
              <w:tc>
                <w:tcPr>
                  <w:tcW w:w="1380" w:type="dxa"/>
                  <w:tcBorders>
                    <w:tl2br w:val="nil"/>
                    <w:tr2bl w:val="nil"/>
                  </w:tcBorders>
                  <w:vAlign w:val="center"/>
                </w:tcPr>
                <w:p w14:paraId="0DB359C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二甲苯</w:t>
                  </w:r>
                </w:p>
              </w:tc>
              <w:tc>
                <w:tcPr>
                  <w:tcW w:w="3093" w:type="dxa"/>
                  <w:tcBorders>
                    <w:tl2br w:val="nil"/>
                    <w:tr2bl w:val="nil"/>
                  </w:tcBorders>
                  <w:vAlign w:val="center"/>
                </w:tcPr>
                <w:p w14:paraId="48AE605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环境空气 苯系物的测定 活性炭吸附/二硫化碳解吸-气相色谱法HJ 584-2010</w:t>
                  </w:r>
                </w:p>
              </w:tc>
              <w:tc>
                <w:tcPr>
                  <w:tcW w:w="1825" w:type="dxa"/>
                  <w:tcBorders>
                    <w:tl2br w:val="nil"/>
                    <w:tr2bl w:val="nil"/>
                  </w:tcBorders>
                  <w:vAlign w:val="center"/>
                </w:tcPr>
                <w:p w14:paraId="3F680F5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气相色谱仪A60</w:t>
                  </w:r>
                </w:p>
              </w:tc>
              <w:tc>
                <w:tcPr>
                  <w:tcW w:w="1360" w:type="dxa"/>
                  <w:tcBorders>
                    <w:tl2br w:val="nil"/>
                    <w:tr2bl w:val="nil"/>
                  </w:tcBorders>
                  <w:vAlign w:val="center"/>
                </w:tcPr>
                <w:p w14:paraId="566EB75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i w:val="0"/>
                      <w:iCs w:val="0"/>
                      <w:color w:val="000000"/>
                      <w:kern w:val="0"/>
                      <w:sz w:val="21"/>
                      <w:szCs w:val="21"/>
                      <w:u w:val="none"/>
                      <w:vertAlign w:val="superscript"/>
                      <w:lang w:val="en-US" w:eastAsia="zh-CN" w:bidi="ar"/>
                    </w:rPr>
                  </w:pPr>
                  <w:r>
                    <w:rPr>
                      <w:rStyle w:val="47"/>
                      <w:rFonts w:hint="default" w:ascii="Times New Roman" w:hAnsi="Times New Roman" w:eastAsia="宋体" w:cs="Times New Roman"/>
                      <w:sz w:val="21"/>
                      <w:szCs w:val="21"/>
                      <w:lang w:val="en-US" w:eastAsia="zh-CN" w:bidi="ar"/>
                    </w:rPr>
                    <w:t>1.5×10</w:t>
                  </w:r>
                  <w:r>
                    <w:rPr>
                      <w:rFonts w:hint="default" w:ascii="Times New Roman" w:hAnsi="Times New Roman" w:eastAsia="宋体" w:cs="Times New Roman"/>
                      <w:i w:val="0"/>
                      <w:iCs w:val="0"/>
                      <w:color w:val="000000"/>
                      <w:kern w:val="0"/>
                      <w:sz w:val="21"/>
                      <w:szCs w:val="21"/>
                      <w:u w:val="none"/>
                      <w:vertAlign w:val="superscript"/>
                      <w:lang w:val="en-US" w:eastAsia="zh-CN" w:bidi="ar"/>
                    </w:rPr>
                    <w:t>−3</w:t>
                  </w:r>
                </w:p>
                <w:p w14:paraId="75AA471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color w:val="auto"/>
                      <w:sz w:val="21"/>
                      <w:szCs w:val="21"/>
                      <w:lang w:val="en-US" w:eastAsia="zh-CN"/>
                    </w:rPr>
                  </w:pPr>
                  <w:r>
                    <w:rPr>
                      <w:rStyle w:val="47"/>
                      <w:rFonts w:hint="default" w:ascii="Times New Roman" w:hAnsi="Times New Roman" w:eastAsia="宋体" w:cs="Times New Roman"/>
                      <w:sz w:val="21"/>
                      <w:szCs w:val="21"/>
                      <w:lang w:val="en-US" w:eastAsia="zh-CN" w:bidi="ar"/>
                    </w:rPr>
                    <w:t>mg/m</w:t>
                  </w:r>
                  <w:r>
                    <w:rPr>
                      <w:rFonts w:hint="default" w:ascii="Times New Roman" w:hAnsi="Times New Roman" w:eastAsia="宋体" w:cs="Times New Roman"/>
                      <w:i w:val="0"/>
                      <w:iCs w:val="0"/>
                      <w:color w:val="000000"/>
                      <w:kern w:val="0"/>
                      <w:sz w:val="21"/>
                      <w:szCs w:val="21"/>
                      <w:u w:val="none"/>
                      <w:vertAlign w:val="superscript"/>
                      <w:lang w:val="en-US" w:eastAsia="zh-CN" w:bidi="ar"/>
                    </w:rPr>
                    <w:t>3</w:t>
                  </w:r>
                </w:p>
              </w:tc>
            </w:tr>
            <w:tr w14:paraId="6469B3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2" w:type="dxa"/>
                  <w:vMerge w:val="restart"/>
                  <w:tcBorders>
                    <w:tl2br w:val="nil"/>
                    <w:tr2bl w:val="nil"/>
                  </w:tcBorders>
                  <w:vAlign w:val="center"/>
                </w:tcPr>
                <w:p w14:paraId="1267EDF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sz w:val="21"/>
                      <w:szCs w:val="21"/>
                      <w:lang w:val="en-US" w:eastAsia="zh-CN"/>
                    </w:rPr>
                  </w:pPr>
                  <w:r>
                    <w:rPr>
                      <w:rFonts w:hint="eastAsia" w:cs="Times New Roman" w:eastAsiaTheme="minorEastAsia"/>
                      <w:sz w:val="21"/>
                      <w:szCs w:val="21"/>
                      <w:lang w:val="en-US" w:eastAsia="zh-CN"/>
                    </w:rPr>
                    <w:t>无组织</w:t>
                  </w:r>
                </w:p>
                <w:p w14:paraId="3FD066D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sz w:val="21"/>
                      <w:szCs w:val="21"/>
                      <w:lang w:val="en-US" w:eastAsia="zh-CN"/>
                    </w:rPr>
                  </w:pPr>
                  <w:r>
                    <w:rPr>
                      <w:rFonts w:hint="eastAsia" w:cs="Times New Roman" w:eastAsiaTheme="minorEastAsia"/>
                      <w:sz w:val="21"/>
                      <w:szCs w:val="21"/>
                      <w:lang w:val="en-US" w:eastAsia="zh-CN"/>
                    </w:rPr>
                    <w:t>废气</w:t>
                  </w:r>
                </w:p>
              </w:tc>
              <w:tc>
                <w:tcPr>
                  <w:tcW w:w="1380" w:type="dxa"/>
                  <w:tcBorders>
                    <w:tl2br w:val="nil"/>
                    <w:tr2bl w:val="nil"/>
                  </w:tcBorders>
                  <w:vAlign w:val="center"/>
                </w:tcPr>
                <w:p w14:paraId="1791330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zh-CN" w:eastAsia="zh-CN"/>
                    </w:rPr>
                    <w:t>颗粒物</w:t>
                  </w:r>
                </w:p>
              </w:tc>
              <w:tc>
                <w:tcPr>
                  <w:tcW w:w="3093" w:type="dxa"/>
                  <w:tcBorders>
                    <w:tl2br w:val="nil"/>
                    <w:tr2bl w:val="nil"/>
                  </w:tcBorders>
                  <w:vAlign w:val="center"/>
                </w:tcPr>
                <w:p w14:paraId="7102E43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zh-CN" w:eastAsia="zh-CN"/>
                    </w:rPr>
                    <w:t>环境空气 总悬浮颗粒物的测定 重量法HJ1263-2022</w:t>
                  </w:r>
                </w:p>
              </w:tc>
              <w:tc>
                <w:tcPr>
                  <w:tcW w:w="1825" w:type="dxa"/>
                  <w:tcBorders>
                    <w:tl2br w:val="nil"/>
                    <w:tr2bl w:val="nil"/>
                  </w:tcBorders>
                  <w:vAlign w:val="center"/>
                </w:tcPr>
                <w:p w14:paraId="1DEFD24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电子天平梅特勒MS105DU</w:t>
                  </w:r>
                </w:p>
              </w:tc>
              <w:tc>
                <w:tcPr>
                  <w:tcW w:w="1360" w:type="dxa"/>
                  <w:tcBorders>
                    <w:tl2br w:val="nil"/>
                    <w:tr2bl w:val="nil"/>
                  </w:tcBorders>
                  <w:vAlign w:val="center"/>
                </w:tcPr>
                <w:p w14:paraId="53E1ED6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168</w:t>
                  </w:r>
                  <w:r>
                    <w:rPr>
                      <w:rFonts w:hint="default" w:ascii="Times New Roman" w:hAnsi="Times New Roman" w:cs="Times New Roman" w:eastAsiaTheme="minorEastAsia"/>
                      <w:color w:val="auto"/>
                      <w:sz w:val="21"/>
                      <w:szCs w:val="21"/>
                      <w:lang w:val="en-US" w:eastAsia="zh-CN"/>
                    </w:rPr>
                    <w:t>μg/m</w:t>
                  </w:r>
                  <w:r>
                    <w:rPr>
                      <w:rFonts w:hint="default" w:ascii="Times New Roman" w:hAnsi="Times New Roman" w:cs="Times New Roman" w:eastAsiaTheme="minorEastAsia"/>
                      <w:color w:val="auto"/>
                      <w:sz w:val="21"/>
                      <w:szCs w:val="21"/>
                      <w:vertAlign w:val="superscript"/>
                      <w:lang w:val="en-US" w:eastAsia="zh-CN"/>
                    </w:rPr>
                    <w:t>3</w:t>
                  </w:r>
                </w:p>
              </w:tc>
            </w:tr>
            <w:tr w14:paraId="75ABB2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2" w:type="dxa"/>
                  <w:vMerge w:val="continue"/>
                  <w:tcBorders>
                    <w:tl2br w:val="nil"/>
                    <w:tr2bl w:val="nil"/>
                  </w:tcBorders>
                  <w:vAlign w:val="center"/>
                </w:tcPr>
                <w:p w14:paraId="342AB75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sz w:val="21"/>
                      <w:szCs w:val="21"/>
                      <w:lang w:val="en-US" w:eastAsia="zh-CN"/>
                    </w:rPr>
                  </w:pPr>
                </w:p>
              </w:tc>
              <w:tc>
                <w:tcPr>
                  <w:tcW w:w="1380" w:type="dxa"/>
                  <w:tcBorders>
                    <w:tl2br w:val="nil"/>
                    <w:tr2bl w:val="nil"/>
                  </w:tcBorders>
                  <w:vAlign w:val="center"/>
                </w:tcPr>
                <w:p w14:paraId="589010A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非甲烷总烃</w:t>
                  </w:r>
                </w:p>
              </w:tc>
              <w:tc>
                <w:tcPr>
                  <w:tcW w:w="3093" w:type="dxa"/>
                  <w:tcBorders>
                    <w:tl2br w:val="nil"/>
                    <w:tr2bl w:val="nil"/>
                  </w:tcBorders>
                  <w:vAlign w:val="center"/>
                </w:tcPr>
                <w:p w14:paraId="01032C9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zh-CN" w:eastAsia="zh-CN"/>
                    </w:rPr>
                  </w:pPr>
                  <w:r>
                    <w:rPr>
                      <w:rFonts w:hint="eastAsia"/>
                      <w:color w:val="000000" w:themeColor="text1"/>
                      <w:kern w:val="0"/>
                      <w:sz w:val="21"/>
                      <w:szCs w:val="21"/>
                      <w:lang w:eastAsia="zh-CN"/>
                      <w14:textFill>
                        <w14:solidFill>
                          <w14:schemeClr w14:val="tx1"/>
                        </w14:solidFill>
                      </w14:textFill>
                    </w:rPr>
                    <w:t>环境空气</w:t>
                  </w:r>
                  <w:r>
                    <w:rPr>
                      <w:rFonts w:hint="eastAsia"/>
                      <w:color w:val="000000" w:themeColor="text1"/>
                      <w:kern w:val="0"/>
                      <w:sz w:val="21"/>
                      <w:szCs w:val="21"/>
                      <w14:textFill>
                        <w14:solidFill>
                          <w14:schemeClr w14:val="tx1"/>
                        </w14:solidFill>
                      </w14:textFill>
                    </w:rPr>
                    <w:t xml:space="preserve"> 总烃、甲烷和非甲烷总烃的测定</w:t>
                  </w:r>
                  <w:r>
                    <w:rPr>
                      <w:rFonts w:hint="eastAsia"/>
                      <w:color w:val="000000" w:themeColor="text1"/>
                      <w:kern w:val="0"/>
                      <w:sz w:val="21"/>
                      <w:szCs w:val="21"/>
                      <w:lang w:eastAsia="zh-CN"/>
                      <w14:textFill>
                        <w14:solidFill>
                          <w14:schemeClr w14:val="tx1"/>
                        </w14:solidFill>
                      </w14:textFill>
                    </w:rPr>
                    <w:t>直接进样</w:t>
                  </w:r>
                  <w:r>
                    <w:rPr>
                      <w:rFonts w:hint="eastAsia"/>
                      <w:color w:val="000000" w:themeColor="text1"/>
                      <w:kern w:val="0"/>
                      <w:sz w:val="21"/>
                      <w:szCs w:val="21"/>
                      <w:lang w:val="en-US" w:eastAsia="zh-CN"/>
                      <w14:textFill>
                        <w14:solidFill>
                          <w14:schemeClr w14:val="tx1"/>
                        </w14:solidFill>
                      </w14:textFill>
                    </w:rPr>
                    <w:t>-</w:t>
                  </w:r>
                  <w:r>
                    <w:rPr>
                      <w:rFonts w:hint="eastAsia"/>
                      <w:color w:val="000000" w:themeColor="text1"/>
                      <w:kern w:val="0"/>
                      <w:sz w:val="21"/>
                      <w:szCs w:val="21"/>
                      <w14:textFill>
                        <w14:solidFill>
                          <w14:schemeClr w14:val="tx1"/>
                        </w14:solidFill>
                      </w14:textFill>
                    </w:rPr>
                    <w:t xml:space="preserve">气相色谱法HJ </w:t>
                  </w:r>
                  <w:r>
                    <w:rPr>
                      <w:rFonts w:hint="eastAsia"/>
                      <w:color w:val="000000" w:themeColor="text1"/>
                      <w:kern w:val="0"/>
                      <w:sz w:val="21"/>
                      <w:szCs w:val="21"/>
                      <w:lang w:val="en-US" w:eastAsia="zh-CN"/>
                      <w14:textFill>
                        <w14:solidFill>
                          <w14:schemeClr w14:val="tx1"/>
                        </w14:solidFill>
                      </w14:textFill>
                    </w:rPr>
                    <w:t>604</w:t>
                  </w:r>
                  <w:r>
                    <w:rPr>
                      <w:rFonts w:hint="eastAsia"/>
                      <w:color w:val="000000" w:themeColor="text1"/>
                      <w:kern w:val="0"/>
                      <w:sz w:val="21"/>
                      <w:szCs w:val="21"/>
                      <w14:textFill>
                        <w14:solidFill>
                          <w14:schemeClr w14:val="tx1"/>
                        </w14:solidFill>
                      </w14:textFill>
                    </w:rPr>
                    <w:t>-2017</w:t>
                  </w:r>
                </w:p>
              </w:tc>
              <w:tc>
                <w:tcPr>
                  <w:tcW w:w="1825" w:type="dxa"/>
                  <w:tcBorders>
                    <w:tl2br w:val="nil"/>
                    <w:tr2bl w:val="nil"/>
                  </w:tcBorders>
                  <w:vAlign w:val="center"/>
                </w:tcPr>
                <w:p w14:paraId="0785DEF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气相色谱仪浙江福立GC9790Ⅱ</w:t>
                  </w:r>
                </w:p>
              </w:tc>
              <w:tc>
                <w:tcPr>
                  <w:tcW w:w="1360" w:type="dxa"/>
                  <w:tcBorders>
                    <w:tl2br w:val="nil"/>
                    <w:tr2bl w:val="nil"/>
                  </w:tcBorders>
                  <w:vAlign w:val="center"/>
                </w:tcPr>
                <w:p w14:paraId="6F447E4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color w:val="auto"/>
                      <w:sz w:val="21"/>
                      <w:szCs w:val="21"/>
                      <w:lang w:val="en-US" w:eastAsia="zh-CN"/>
                    </w:rPr>
                  </w:pPr>
                  <w:r>
                    <w:rPr>
                      <w:rFonts w:hint="eastAsia"/>
                      <w:color w:val="auto"/>
                      <w:sz w:val="21"/>
                      <w:szCs w:val="21"/>
                      <w:lang w:val="en-US" w:eastAsia="zh-CN"/>
                    </w:rPr>
                    <w:t>0.07</w:t>
                  </w:r>
                  <w:r>
                    <w:rPr>
                      <w:color w:val="auto"/>
                      <w:sz w:val="21"/>
                      <w:szCs w:val="21"/>
                      <w:lang w:val="zh-CN"/>
                    </w:rPr>
                    <w:t>mg/m</w:t>
                  </w:r>
                  <w:r>
                    <w:rPr>
                      <w:color w:val="auto"/>
                      <w:sz w:val="21"/>
                      <w:szCs w:val="21"/>
                      <w:vertAlign w:val="superscript"/>
                      <w:lang w:val="zh-CN"/>
                    </w:rPr>
                    <w:t>3</w:t>
                  </w:r>
                </w:p>
              </w:tc>
            </w:tr>
            <w:tr w14:paraId="459E1D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2" w:type="dxa"/>
                  <w:vMerge w:val="continue"/>
                  <w:tcBorders>
                    <w:tl2br w:val="nil"/>
                    <w:tr2bl w:val="nil"/>
                  </w:tcBorders>
                  <w:vAlign w:val="center"/>
                </w:tcPr>
                <w:p w14:paraId="00C8A3F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sz w:val="21"/>
                      <w:szCs w:val="21"/>
                      <w:lang w:val="en-US" w:eastAsia="zh-CN"/>
                    </w:rPr>
                  </w:pPr>
                </w:p>
              </w:tc>
              <w:tc>
                <w:tcPr>
                  <w:tcW w:w="1380" w:type="dxa"/>
                  <w:tcBorders>
                    <w:tl2br w:val="nil"/>
                    <w:tr2bl w:val="nil"/>
                  </w:tcBorders>
                  <w:vAlign w:val="center"/>
                </w:tcPr>
                <w:p w14:paraId="3142334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二甲苯</w:t>
                  </w:r>
                </w:p>
              </w:tc>
              <w:tc>
                <w:tcPr>
                  <w:tcW w:w="3093" w:type="dxa"/>
                  <w:tcBorders>
                    <w:tl2br w:val="nil"/>
                    <w:tr2bl w:val="nil"/>
                  </w:tcBorders>
                  <w:vAlign w:val="center"/>
                </w:tcPr>
                <w:p w14:paraId="3C98479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zh-CN" w:eastAsia="zh-CN"/>
                    </w:rPr>
                  </w:pPr>
                  <w:r>
                    <w:rPr>
                      <w:rFonts w:hint="default" w:ascii="Times New Roman" w:hAnsi="Times New Roman" w:cs="Times New Roman" w:eastAsiaTheme="minorEastAsia"/>
                      <w:color w:val="auto"/>
                      <w:sz w:val="21"/>
                      <w:szCs w:val="21"/>
                      <w:lang w:val="zh-CN" w:eastAsia="zh-CN"/>
                    </w:rPr>
                    <w:t>环境空气 苯系物的测定 活性炭吸附/二硫化碳解吸-气相色谱法HJ 584-2010</w:t>
                  </w:r>
                </w:p>
              </w:tc>
              <w:tc>
                <w:tcPr>
                  <w:tcW w:w="1825" w:type="dxa"/>
                  <w:tcBorders>
                    <w:tl2br w:val="nil"/>
                    <w:tr2bl w:val="nil"/>
                  </w:tcBorders>
                  <w:vAlign w:val="center"/>
                </w:tcPr>
                <w:p w14:paraId="26CCD8F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气相色谱仪A60</w:t>
                  </w:r>
                </w:p>
              </w:tc>
              <w:tc>
                <w:tcPr>
                  <w:tcW w:w="1360" w:type="dxa"/>
                  <w:tcBorders>
                    <w:tl2br w:val="nil"/>
                    <w:tr2bl w:val="nil"/>
                  </w:tcBorders>
                  <w:vAlign w:val="center"/>
                </w:tcPr>
                <w:p w14:paraId="6BC3604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1.5×10</w:t>
                  </w:r>
                  <w:r>
                    <w:rPr>
                      <w:rFonts w:hint="eastAsia" w:ascii="Times New Roman" w:hAnsi="Times New Roman" w:cs="Times New Roman" w:eastAsiaTheme="minorEastAsia"/>
                      <w:color w:val="auto"/>
                      <w:sz w:val="21"/>
                      <w:szCs w:val="21"/>
                      <w:vertAlign w:val="superscript"/>
                      <w:lang w:val="en-US" w:eastAsia="zh-CN"/>
                    </w:rPr>
                    <w:t>−3</w:t>
                  </w:r>
                  <w:r>
                    <w:rPr>
                      <w:rFonts w:hint="eastAsia" w:ascii="Times New Roman" w:hAnsi="Times New Roman" w:cs="Times New Roman" w:eastAsiaTheme="minorEastAsia"/>
                      <w:color w:val="auto"/>
                      <w:sz w:val="21"/>
                      <w:szCs w:val="21"/>
                      <w:lang w:val="en-US" w:eastAsia="zh-CN"/>
                    </w:rPr>
                    <w:t>mg/m</w:t>
                  </w:r>
                  <w:r>
                    <w:rPr>
                      <w:rFonts w:hint="eastAsia" w:ascii="Times New Roman" w:hAnsi="Times New Roman" w:cs="Times New Roman" w:eastAsiaTheme="minorEastAsia"/>
                      <w:color w:val="auto"/>
                      <w:sz w:val="21"/>
                      <w:szCs w:val="21"/>
                      <w:vertAlign w:val="superscript"/>
                      <w:lang w:val="en-US" w:eastAsia="zh-CN"/>
                    </w:rPr>
                    <w:t>3</w:t>
                  </w:r>
                </w:p>
              </w:tc>
            </w:tr>
            <w:tr w14:paraId="69FC4B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2" w:type="dxa"/>
                  <w:tcBorders>
                    <w:tl2br w:val="nil"/>
                    <w:tr2bl w:val="nil"/>
                  </w:tcBorders>
                  <w:vAlign w:val="center"/>
                </w:tcPr>
                <w:p w14:paraId="27F256A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z w:val="21"/>
                      <w:szCs w:val="21"/>
                      <w:lang w:val="en-US" w:eastAsia="zh-CN"/>
                    </w:rPr>
                    <w:t>噪声</w:t>
                  </w:r>
                </w:p>
              </w:tc>
              <w:tc>
                <w:tcPr>
                  <w:tcW w:w="1380" w:type="dxa"/>
                  <w:tcBorders>
                    <w:tl2br w:val="nil"/>
                    <w:tr2bl w:val="nil"/>
                  </w:tcBorders>
                  <w:vAlign w:val="center"/>
                </w:tcPr>
                <w:p w14:paraId="70CB128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eastAsiaTheme="minorEastAsia"/>
                      <w:sz w:val="21"/>
                      <w:szCs w:val="21"/>
                      <w:vertAlign w:val="baseline"/>
                      <w:lang w:val="en-US" w:eastAsia="zh-CN"/>
                    </w:rPr>
                    <w:t>厂界噪声</w:t>
                  </w:r>
                </w:p>
              </w:tc>
              <w:tc>
                <w:tcPr>
                  <w:tcW w:w="3093" w:type="dxa"/>
                  <w:tcBorders>
                    <w:tl2br w:val="nil"/>
                    <w:tr2bl w:val="nil"/>
                  </w:tcBorders>
                  <w:vAlign w:val="center"/>
                </w:tcPr>
                <w:p w14:paraId="0A2E720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eastAsiaTheme="minorEastAsia"/>
                      <w:sz w:val="21"/>
                      <w:szCs w:val="21"/>
                      <w:vertAlign w:val="baseline"/>
                      <w:lang w:val="en-US" w:eastAsia="zh-CN"/>
                    </w:rPr>
                    <w:t>工业企业厂界环境噪声排放标准  GB 12348-2008</w:t>
                  </w:r>
                </w:p>
              </w:tc>
              <w:tc>
                <w:tcPr>
                  <w:tcW w:w="1825" w:type="dxa"/>
                  <w:tcBorders>
                    <w:tl2br w:val="nil"/>
                    <w:tr2bl w:val="nil"/>
                  </w:tcBorders>
                  <w:vAlign w:val="center"/>
                </w:tcPr>
                <w:p w14:paraId="00CFD2B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eastAsiaTheme="minorEastAsia"/>
                      <w:kern w:val="2"/>
                      <w:sz w:val="21"/>
                      <w:szCs w:val="21"/>
                      <w:vertAlign w:val="baseline"/>
                      <w:lang w:val="en-US" w:eastAsia="zh-CN" w:bidi="ar-SA"/>
                    </w:rPr>
                    <w:t xml:space="preserve">多功能声级计AWA6228+型 </w:t>
                  </w:r>
                </w:p>
              </w:tc>
              <w:tc>
                <w:tcPr>
                  <w:tcW w:w="1360" w:type="dxa"/>
                  <w:tcBorders>
                    <w:tl2br w:val="nil"/>
                    <w:tr2bl w:val="nil"/>
                  </w:tcBorders>
                  <w:vAlign w:val="center"/>
                </w:tcPr>
                <w:p w14:paraId="56C2A72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eastAsiaTheme="minorEastAsia"/>
                      <w:sz w:val="21"/>
                      <w:szCs w:val="21"/>
                      <w:vertAlign w:val="baseline"/>
                      <w:lang w:val="en-US" w:eastAsia="zh-CN"/>
                    </w:rPr>
                    <w:t>/</w:t>
                  </w:r>
                </w:p>
              </w:tc>
            </w:tr>
          </w:tbl>
          <w:p w14:paraId="57C25DE6">
            <w:pPr>
              <w:jc w:val="both"/>
              <w:rPr>
                <w:rFonts w:hint="eastAsia"/>
                <w:lang w:val="en-US" w:eastAsia="zh-CN"/>
              </w:rPr>
            </w:pPr>
          </w:p>
          <w:p w14:paraId="6C538E3E">
            <w:pPr>
              <w:jc w:val="both"/>
              <w:rPr>
                <w:rFonts w:hint="eastAsia"/>
                <w:lang w:val="en-US" w:eastAsia="zh-CN"/>
              </w:rPr>
            </w:pPr>
          </w:p>
          <w:p w14:paraId="499B8DCF">
            <w:pPr>
              <w:jc w:val="both"/>
              <w:rPr>
                <w:rFonts w:hint="eastAsia"/>
                <w:lang w:val="en-US" w:eastAsia="zh-CN"/>
              </w:rPr>
            </w:pPr>
          </w:p>
          <w:p w14:paraId="6013AE12">
            <w:pPr>
              <w:jc w:val="both"/>
              <w:rPr>
                <w:rFonts w:hint="eastAsia"/>
                <w:lang w:val="en-US" w:eastAsia="zh-CN"/>
              </w:rPr>
            </w:pPr>
          </w:p>
          <w:p w14:paraId="1DB84948">
            <w:pPr>
              <w:jc w:val="both"/>
              <w:rPr>
                <w:rFonts w:hint="eastAsia"/>
                <w:lang w:val="en-US" w:eastAsia="zh-CN"/>
              </w:rPr>
            </w:pPr>
          </w:p>
          <w:p w14:paraId="48D51E2D">
            <w:pPr>
              <w:jc w:val="both"/>
              <w:rPr>
                <w:rFonts w:hint="eastAsia"/>
                <w:lang w:val="en-US" w:eastAsia="zh-CN"/>
              </w:rPr>
            </w:pPr>
          </w:p>
          <w:p w14:paraId="27094EAF">
            <w:pPr>
              <w:jc w:val="both"/>
              <w:rPr>
                <w:rFonts w:hint="eastAsia"/>
                <w:lang w:val="en-US" w:eastAsia="zh-CN"/>
              </w:rPr>
            </w:pPr>
          </w:p>
          <w:p w14:paraId="5C8851BE">
            <w:pPr>
              <w:jc w:val="both"/>
              <w:rPr>
                <w:rFonts w:hint="eastAsia"/>
                <w:lang w:val="en-US" w:eastAsia="zh-CN"/>
              </w:rPr>
            </w:pPr>
          </w:p>
          <w:p w14:paraId="5C48D666">
            <w:pPr>
              <w:jc w:val="both"/>
              <w:rPr>
                <w:rFonts w:hint="eastAsia"/>
                <w:lang w:val="en-US" w:eastAsia="zh-CN"/>
              </w:rPr>
            </w:pPr>
          </w:p>
          <w:p w14:paraId="56E3755F">
            <w:pPr>
              <w:jc w:val="both"/>
              <w:rPr>
                <w:rFonts w:hint="eastAsia"/>
                <w:lang w:val="en-US" w:eastAsia="zh-CN"/>
              </w:rPr>
            </w:pPr>
          </w:p>
          <w:p w14:paraId="72F3E97B">
            <w:pPr>
              <w:jc w:val="both"/>
              <w:rPr>
                <w:rFonts w:hint="eastAsia"/>
                <w:lang w:val="en-US" w:eastAsia="zh-CN"/>
              </w:rPr>
            </w:pPr>
          </w:p>
          <w:p w14:paraId="733EBA33">
            <w:pPr>
              <w:jc w:val="both"/>
              <w:rPr>
                <w:rFonts w:hint="eastAsia"/>
                <w:lang w:val="en-US" w:eastAsia="zh-CN"/>
              </w:rPr>
            </w:pPr>
          </w:p>
          <w:p w14:paraId="2D25F2C6">
            <w:pPr>
              <w:jc w:val="both"/>
              <w:rPr>
                <w:rFonts w:hint="eastAsia"/>
                <w:lang w:val="en-US" w:eastAsia="zh-CN"/>
              </w:rPr>
            </w:pPr>
          </w:p>
          <w:p w14:paraId="2989A3DD">
            <w:pPr>
              <w:jc w:val="both"/>
              <w:rPr>
                <w:rFonts w:hint="eastAsia"/>
                <w:lang w:val="en-US" w:eastAsia="zh-CN"/>
              </w:rPr>
            </w:pPr>
          </w:p>
          <w:p w14:paraId="64871BF7">
            <w:pPr>
              <w:jc w:val="both"/>
              <w:rPr>
                <w:rFonts w:hint="eastAsia"/>
                <w:lang w:val="en-US" w:eastAsia="zh-CN"/>
              </w:rPr>
            </w:pPr>
          </w:p>
          <w:p w14:paraId="2991BF9F">
            <w:pPr>
              <w:jc w:val="both"/>
              <w:rPr>
                <w:rFonts w:hint="eastAsia"/>
                <w:lang w:val="en-US" w:eastAsia="zh-CN"/>
              </w:rPr>
            </w:pPr>
          </w:p>
          <w:p w14:paraId="32B517F0">
            <w:pPr>
              <w:jc w:val="both"/>
              <w:rPr>
                <w:rFonts w:hint="eastAsia"/>
                <w:lang w:val="en-US" w:eastAsia="zh-CN"/>
              </w:rPr>
            </w:pPr>
          </w:p>
          <w:p w14:paraId="68156593">
            <w:pPr>
              <w:jc w:val="both"/>
              <w:rPr>
                <w:rFonts w:hint="eastAsia"/>
                <w:lang w:val="en-US" w:eastAsia="zh-CN"/>
              </w:rPr>
            </w:pPr>
          </w:p>
          <w:p w14:paraId="4AB4D620">
            <w:pPr>
              <w:jc w:val="both"/>
              <w:rPr>
                <w:rFonts w:hint="eastAsia"/>
                <w:lang w:val="en-US" w:eastAsia="zh-CN"/>
              </w:rPr>
            </w:pPr>
          </w:p>
          <w:p w14:paraId="5EF0A249">
            <w:pPr>
              <w:jc w:val="both"/>
              <w:rPr>
                <w:rFonts w:hint="eastAsia"/>
                <w:lang w:val="en-US" w:eastAsia="zh-CN"/>
              </w:rPr>
            </w:pPr>
          </w:p>
          <w:p w14:paraId="710F4EFD">
            <w:pPr>
              <w:jc w:val="both"/>
              <w:rPr>
                <w:rFonts w:hint="eastAsia"/>
                <w:lang w:val="en-US" w:eastAsia="zh-CN"/>
              </w:rPr>
            </w:pPr>
          </w:p>
          <w:p w14:paraId="19FF515A">
            <w:pPr>
              <w:jc w:val="both"/>
              <w:rPr>
                <w:rFonts w:hint="eastAsia"/>
                <w:lang w:val="en-US" w:eastAsia="zh-CN"/>
              </w:rPr>
            </w:pPr>
          </w:p>
          <w:p w14:paraId="4FB55274">
            <w:pPr>
              <w:jc w:val="both"/>
              <w:rPr>
                <w:rFonts w:hint="eastAsia"/>
                <w:lang w:val="en-US" w:eastAsia="zh-CN"/>
              </w:rPr>
            </w:pPr>
          </w:p>
          <w:p w14:paraId="5A1A879A">
            <w:pPr>
              <w:jc w:val="both"/>
              <w:rPr>
                <w:rFonts w:hint="eastAsia"/>
                <w:lang w:val="en-US" w:eastAsia="zh-CN"/>
              </w:rPr>
            </w:pPr>
          </w:p>
          <w:p w14:paraId="6FD9B95E">
            <w:pPr>
              <w:jc w:val="both"/>
              <w:rPr>
                <w:rFonts w:hint="default" w:eastAsia="宋体"/>
                <w:lang w:val="en-US" w:eastAsia="zh-CN"/>
              </w:rPr>
            </w:pPr>
          </w:p>
        </w:tc>
      </w:tr>
    </w:tbl>
    <w:p w14:paraId="47F09731">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表六</w:t>
      </w:r>
    </w:p>
    <w:tbl>
      <w:tblPr>
        <w:tblStyle w:val="18"/>
        <w:tblpPr w:leftFromText="180" w:rightFromText="180" w:vertAnchor="text" w:tblpXSpec="center" w:tblpY="1"/>
        <w:tblOverlap w:val="never"/>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2B02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6" w:hRule="atLeast"/>
          <w:jc w:val="center"/>
        </w:trPr>
        <w:tc>
          <w:tcPr>
            <w:tcW w:w="8946" w:type="dxa"/>
            <w:vAlign w:val="top"/>
          </w:tcPr>
          <w:p w14:paraId="7AAC7CFE">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验收监测内容：</w:t>
            </w:r>
          </w:p>
          <w:p w14:paraId="7BBD6338">
            <w:pPr>
              <w:pStyle w:val="4"/>
              <w:pageBreakBefore w:val="0"/>
              <w:kinsoku/>
              <w:wordWrap/>
              <w:overflowPunct/>
              <w:topLinePunct w:val="0"/>
              <w:autoSpaceDE/>
              <w:autoSpaceDN/>
              <w:bidi w:val="0"/>
              <w:snapToGrid w:val="0"/>
              <w:spacing w:before="0" w:beforeLines="0" w:after="0" w:line="480" w:lineRule="exact"/>
              <w:textAlignment w:val="auto"/>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eastAsia" w:cs="Times New Roman" w:eastAsiaTheme="minorEastAsia"/>
                <w:color w:val="000000" w:themeColor="text1"/>
                <w:sz w:val="24"/>
                <w:szCs w:val="24"/>
                <w:lang w:val="en-US" w:eastAsia="zh-CN"/>
                <w14:textFill>
                  <w14:solidFill>
                    <w14:schemeClr w14:val="tx1"/>
                  </w14:solidFill>
                </w14:textFill>
              </w:rPr>
              <w:t>1、</w:t>
            </w:r>
            <w:r>
              <w:rPr>
                <w:rFonts w:hint="default" w:ascii="Times New Roman" w:hAnsi="Times New Roman" w:cs="Times New Roman" w:eastAsiaTheme="minorEastAsia"/>
                <w:color w:val="000000" w:themeColor="text1"/>
                <w:sz w:val="24"/>
                <w:szCs w:val="24"/>
                <w14:textFill>
                  <w14:solidFill>
                    <w14:schemeClr w14:val="tx1"/>
                  </w14:solidFill>
                </w14:textFill>
              </w:rPr>
              <w:t>废气</w:t>
            </w:r>
          </w:p>
          <w:p w14:paraId="2A470750">
            <w:pPr>
              <w:keepNext w:val="0"/>
              <w:keepLines w:val="0"/>
              <w:pageBreakBefore w:val="0"/>
              <w:widowControl w:val="0"/>
              <w:numPr>
                <w:ilvl w:val="0"/>
                <w:numId w:val="0"/>
              </w:numPr>
              <w:kinsoku/>
              <w:wordWrap/>
              <w:overflowPunct/>
              <w:topLinePunct w:val="0"/>
              <w:autoSpaceDE/>
              <w:autoSpaceDN/>
              <w:bidi w:val="0"/>
              <w:adjustRightInd/>
              <w:snapToGrid w:val="0"/>
              <w:spacing w:after="0" w:line="480" w:lineRule="exact"/>
              <w:ind w:right="0" w:rightChars="0" w:firstLine="482"/>
              <w:jc w:val="center"/>
              <w:textAlignment w:val="auto"/>
              <w:rPr>
                <w:rFonts w:hint="default" w:ascii="Times New Roman" w:hAnsi="Times New Roman" w:eastAsia="黑体" w:cs="Times New Roman"/>
                <w:b w:val="0"/>
                <w:bCs w:val="0"/>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表1</w:t>
            </w:r>
            <w:r>
              <w:rPr>
                <w:rFonts w:hint="eastAsia" w:cs="Times New Roman" w:eastAsiaTheme="minorEastAsia"/>
                <w:b/>
                <w:bCs/>
                <w:color w:val="auto"/>
                <w:sz w:val="24"/>
                <w:szCs w:val="24"/>
                <w:lang w:val="en-US" w:eastAsia="zh-CN"/>
              </w:rPr>
              <w:t>2</w:t>
            </w:r>
            <w:r>
              <w:rPr>
                <w:rFonts w:hint="eastAsia" w:ascii="Times New Roman" w:hAnsi="Times New Roman" w:cs="Times New Roman" w:eastAsiaTheme="minorEastAsia"/>
                <w:b/>
                <w:bCs/>
                <w:color w:val="auto"/>
                <w:sz w:val="24"/>
                <w:szCs w:val="24"/>
                <w:lang w:val="en-US" w:eastAsia="zh-CN"/>
              </w:rPr>
              <w:t xml:space="preserve">   </w:t>
            </w:r>
            <w:r>
              <w:rPr>
                <w:rFonts w:hint="default" w:ascii="Times New Roman" w:hAnsi="Times New Roman" w:cs="Times New Roman" w:eastAsiaTheme="minorEastAsia"/>
                <w:b/>
                <w:bCs/>
                <w:color w:val="auto"/>
                <w:sz w:val="24"/>
                <w:szCs w:val="24"/>
                <w:lang w:val="en-US" w:eastAsia="zh-CN"/>
              </w:rPr>
              <w:t>废气污染物监测项目及频次</w:t>
            </w:r>
          </w:p>
          <w:tbl>
            <w:tblPr>
              <w:tblStyle w:val="19"/>
              <w:tblW w:w="88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151"/>
              <w:gridCol w:w="1433"/>
              <w:gridCol w:w="1036"/>
              <w:gridCol w:w="1114"/>
              <w:gridCol w:w="3432"/>
            </w:tblGrid>
            <w:tr w14:paraId="79533A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tcBorders>
                    <w:tl2br w:val="nil"/>
                    <w:tr2bl w:val="nil"/>
                  </w:tcBorders>
                  <w:noWrap w:val="0"/>
                  <w:vAlign w:val="center"/>
                </w:tcPr>
                <w:p w14:paraId="2462589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监测</w:t>
                  </w:r>
                </w:p>
                <w:p w14:paraId="5D2921D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类别</w:t>
                  </w:r>
                </w:p>
              </w:tc>
              <w:tc>
                <w:tcPr>
                  <w:tcW w:w="648" w:type="pct"/>
                  <w:tcBorders>
                    <w:tl2br w:val="nil"/>
                    <w:tr2bl w:val="nil"/>
                  </w:tcBorders>
                  <w:noWrap w:val="0"/>
                  <w:vAlign w:val="center"/>
                </w:tcPr>
                <w:p w14:paraId="3224A278">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排放源</w:t>
                  </w:r>
                </w:p>
              </w:tc>
              <w:tc>
                <w:tcPr>
                  <w:tcW w:w="807" w:type="pct"/>
                  <w:tcBorders>
                    <w:tl2br w:val="nil"/>
                    <w:tr2bl w:val="nil"/>
                  </w:tcBorders>
                  <w:noWrap w:val="0"/>
                  <w:vAlign w:val="center"/>
                </w:tcPr>
                <w:p w14:paraId="4B0821F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监测点位</w:t>
                  </w:r>
                </w:p>
              </w:tc>
              <w:tc>
                <w:tcPr>
                  <w:tcW w:w="583" w:type="pct"/>
                  <w:tcBorders>
                    <w:tl2br w:val="nil"/>
                    <w:tr2bl w:val="nil"/>
                  </w:tcBorders>
                  <w:noWrap w:val="0"/>
                  <w:vAlign w:val="center"/>
                </w:tcPr>
                <w:p w14:paraId="3950914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监测</w:t>
                  </w:r>
                </w:p>
                <w:p w14:paraId="7CC9E6A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因子</w:t>
                  </w:r>
                </w:p>
              </w:tc>
              <w:tc>
                <w:tcPr>
                  <w:tcW w:w="627" w:type="pct"/>
                  <w:tcBorders>
                    <w:tl2br w:val="nil"/>
                    <w:tr2bl w:val="nil"/>
                  </w:tcBorders>
                  <w:noWrap w:val="0"/>
                  <w:vAlign w:val="center"/>
                </w:tcPr>
                <w:p w14:paraId="7BFAFAE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监测</w:t>
                  </w:r>
                </w:p>
                <w:p w14:paraId="72575EC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频次</w:t>
                  </w:r>
                </w:p>
              </w:tc>
              <w:tc>
                <w:tcPr>
                  <w:tcW w:w="1933" w:type="pct"/>
                  <w:tcBorders>
                    <w:tl2br w:val="nil"/>
                    <w:tr2bl w:val="nil"/>
                  </w:tcBorders>
                  <w:noWrap w:val="0"/>
                  <w:vAlign w:val="center"/>
                </w:tcPr>
                <w:p w14:paraId="32FF2B5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执行标准</w:t>
                  </w:r>
                </w:p>
              </w:tc>
            </w:tr>
            <w:tr w14:paraId="64CF4E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vMerge w:val="restart"/>
                  <w:tcBorders>
                    <w:tl2br w:val="nil"/>
                    <w:tr2bl w:val="nil"/>
                  </w:tcBorders>
                  <w:noWrap w:val="0"/>
                  <w:vAlign w:val="center"/>
                </w:tcPr>
                <w:p w14:paraId="6306134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有组织废气</w:t>
                  </w:r>
                </w:p>
              </w:tc>
              <w:tc>
                <w:tcPr>
                  <w:tcW w:w="648" w:type="pct"/>
                  <w:tcBorders>
                    <w:tl2br w:val="nil"/>
                    <w:tr2bl w:val="nil"/>
                  </w:tcBorders>
                  <w:noWrap w:val="0"/>
                  <w:vAlign w:val="center"/>
                </w:tcPr>
                <w:p w14:paraId="7F4B345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切割、焊接等废气（</w:t>
                  </w:r>
                  <w:r>
                    <w:rPr>
                      <w:rFonts w:hint="eastAsia" w:ascii="Times New Roman" w:hAnsi="Times New Roman" w:eastAsia="宋体" w:cs="Times New Roman"/>
                      <w:color w:val="auto"/>
                      <w:kern w:val="0"/>
                      <w:sz w:val="21"/>
                      <w:szCs w:val="21"/>
                      <w:lang w:val="en-US" w:eastAsia="zh-CN"/>
                    </w:rPr>
                    <w:t>DA001</w:t>
                  </w:r>
                  <w:r>
                    <w:rPr>
                      <w:rFonts w:hint="eastAsia" w:cs="Times New Roman"/>
                      <w:color w:val="auto"/>
                      <w:kern w:val="0"/>
                      <w:sz w:val="21"/>
                      <w:szCs w:val="21"/>
                      <w:lang w:val="en-US" w:eastAsia="zh-CN"/>
                    </w:rPr>
                    <w:t>）</w:t>
                  </w:r>
                </w:p>
              </w:tc>
              <w:tc>
                <w:tcPr>
                  <w:tcW w:w="807" w:type="pct"/>
                  <w:tcBorders>
                    <w:tl2br w:val="nil"/>
                    <w:tr2bl w:val="nil"/>
                  </w:tcBorders>
                  <w:noWrap w:val="0"/>
                  <w:vAlign w:val="center"/>
                </w:tcPr>
                <w:p w14:paraId="09531F7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袋式除尘器（TA001）</w:t>
                  </w:r>
                  <w:r>
                    <w:rPr>
                      <w:rFonts w:hint="eastAsia" w:ascii="Times New Roman" w:hAnsi="Times New Roman" w:eastAsia="宋体" w:cs="Times New Roman"/>
                      <w:color w:val="auto"/>
                      <w:kern w:val="0"/>
                      <w:sz w:val="21"/>
                      <w:szCs w:val="21"/>
                      <w:lang w:val="en-US" w:eastAsia="zh-CN"/>
                    </w:rPr>
                    <w:t>进、出口</w:t>
                  </w:r>
                </w:p>
              </w:tc>
              <w:tc>
                <w:tcPr>
                  <w:tcW w:w="583" w:type="pct"/>
                  <w:vMerge w:val="restart"/>
                  <w:tcBorders>
                    <w:tl2br w:val="nil"/>
                    <w:tr2bl w:val="nil"/>
                  </w:tcBorders>
                  <w:noWrap w:val="0"/>
                  <w:vAlign w:val="center"/>
                </w:tcPr>
                <w:p w14:paraId="3F343C10">
                  <w:pPr>
                    <w:keepNext w:val="0"/>
                    <w:keepLines w:val="0"/>
                    <w:pageBreakBefore w:val="0"/>
                    <w:widowControl w:val="0"/>
                    <w:kinsoku/>
                    <w:overflowPunct/>
                    <w:topLinePunct w:val="0"/>
                    <w:autoSpaceDE/>
                    <w:autoSpaceDN/>
                    <w:bidi w:val="0"/>
                    <w:snapToGrid w:val="0"/>
                    <w:spacing w:after="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000000"/>
                      <w:sz w:val="21"/>
                      <w:szCs w:val="21"/>
                      <w:lang w:val="en-US" w:eastAsia="zh-CN"/>
                    </w:rPr>
                    <w:t>颗粒物</w:t>
                  </w:r>
                </w:p>
              </w:tc>
              <w:tc>
                <w:tcPr>
                  <w:tcW w:w="627" w:type="pct"/>
                  <w:vMerge w:val="restart"/>
                  <w:tcBorders>
                    <w:tl2br w:val="nil"/>
                    <w:tr2bl w:val="nil"/>
                  </w:tcBorders>
                  <w:noWrap w:val="0"/>
                  <w:vAlign w:val="center"/>
                </w:tcPr>
                <w:p w14:paraId="79D97FCA">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连续监测两天每天监测3次</w:t>
                  </w:r>
                </w:p>
              </w:tc>
              <w:tc>
                <w:tcPr>
                  <w:tcW w:w="1933" w:type="pct"/>
                  <w:vMerge w:val="restart"/>
                  <w:tcBorders>
                    <w:tl2br w:val="nil"/>
                    <w:tr2bl w:val="nil"/>
                  </w:tcBorders>
                  <w:noWrap w:val="0"/>
                  <w:vAlign w:val="center"/>
                </w:tcPr>
                <w:p w14:paraId="65E1F27D">
                  <w:pPr>
                    <w:keepNext w:val="0"/>
                    <w:keepLines w:val="0"/>
                    <w:pageBreakBefore w:val="0"/>
                    <w:widowControl w:val="0"/>
                    <w:kinsoku/>
                    <w:wordWrap w:val="0"/>
                    <w:overflowPunct/>
                    <w:topLinePunct w:val="0"/>
                    <w:autoSpaceDE/>
                    <w:autoSpaceDN/>
                    <w:bidi w:val="0"/>
                    <w:adjustRightInd/>
                    <w:snapToGrid w:val="0"/>
                    <w:spacing w:after="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《大气污染物综合排放标准》</w:t>
                  </w:r>
                </w:p>
                <w:p w14:paraId="3176A0A6">
                  <w:pPr>
                    <w:keepNext w:val="0"/>
                    <w:keepLines w:val="0"/>
                    <w:pageBreakBefore w:val="0"/>
                    <w:widowControl w:val="0"/>
                    <w:kinsoku/>
                    <w:wordWrap w:val="0"/>
                    <w:overflowPunct/>
                    <w:topLinePunct w:val="0"/>
                    <w:autoSpaceDE/>
                    <w:autoSpaceDN/>
                    <w:bidi w:val="0"/>
                    <w:adjustRightInd/>
                    <w:snapToGrid w:val="0"/>
                    <w:spacing w:after="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（GB16297-1996）表2标准、《新乡市生态环境局关于进一步规范工业企业颗粒物排放限值的通知》</w:t>
                  </w:r>
                </w:p>
              </w:tc>
            </w:tr>
            <w:tr w14:paraId="02481B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vMerge w:val="continue"/>
                  <w:tcBorders>
                    <w:tl2br w:val="nil"/>
                    <w:tr2bl w:val="nil"/>
                  </w:tcBorders>
                  <w:noWrap w:val="0"/>
                  <w:vAlign w:val="center"/>
                </w:tcPr>
                <w:p w14:paraId="3F76B51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cs="Times New Roman"/>
                      <w:color w:val="auto"/>
                      <w:sz w:val="21"/>
                      <w:szCs w:val="21"/>
                      <w:vertAlign w:val="baseline"/>
                      <w:lang w:val="en-US" w:eastAsia="zh-CN"/>
                    </w:rPr>
                  </w:pPr>
                </w:p>
              </w:tc>
              <w:tc>
                <w:tcPr>
                  <w:tcW w:w="648" w:type="pct"/>
                  <w:tcBorders>
                    <w:tl2br w:val="nil"/>
                    <w:tr2bl w:val="nil"/>
                  </w:tcBorders>
                  <w:noWrap w:val="0"/>
                  <w:vAlign w:val="center"/>
                </w:tcPr>
                <w:p w14:paraId="6407D02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color w:val="auto"/>
                      <w:kern w:val="0"/>
                      <w:sz w:val="21"/>
                      <w:szCs w:val="21"/>
                      <w:lang w:val="en-US" w:eastAsia="zh-CN"/>
                    </w:rPr>
                  </w:pPr>
                  <w:r>
                    <w:rPr>
                      <w:rFonts w:hint="eastAsia" w:cs="Times New Roman"/>
                      <w:color w:val="auto"/>
                      <w:kern w:val="0"/>
                      <w:sz w:val="21"/>
                      <w:szCs w:val="21"/>
                      <w:lang w:val="en-US" w:eastAsia="zh-CN"/>
                    </w:rPr>
                    <w:t>喷砂废气（DA002）</w:t>
                  </w:r>
                </w:p>
              </w:tc>
              <w:tc>
                <w:tcPr>
                  <w:tcW w:w="807" w:type="pct"/>
                  <w:tcBorders>
                    <w:tl2br w:val="nil"/>
                    <w:tr2bl w:val="nil"/>
                  </w:tcBorders>
                  <w:noWrap w:val="0"/>
                  <w:vAlign w:val="center"/>
                </w:tcPr>
                <w:p w14:paraId="380CEA2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袋式除尘器（TA002）</w:t>
                  </w:r>
                  <w:r>
                    <w:rPr>
                      <w:rFonts w:hint="eastAsia" w:ascii="Times New Roman" w:hAnsi="Times New Roman" w:eastAsia="宋体" w:cs="Times New Roman"/>
                      <w:color w:val="auto"/>
                      <w:kern w:val="0"/>
                      <w:sz w:val="21"/>
                      <w:szCs w:val="21"/>
                      <w:lang w:val="en-US" w:eastAsia="zh-CN"/>
                    </w:rPr>
                    <w:t>进、出口</w:t>
                  </w:r>
                </w:p>
              </w:tc>
              <w:tc>
                <w:tcPr>
                  <w:tcW w:w="583" w:type="pct"/>
                  <w:vMerge w:val="continue"/>
                  <w:tcBorders>
                    <w:tl2br w:val="nil"/>
                    <w:tr2bl w:val="nil"/>
                  </w:tcBorders>
                  <w:noWrap w:val="0"/>
                  <w:vAlign w:val="center"/>
                </w:tcPr>
                <w:p w14:paraId="6F2253D6">
                  <w:pPr>
                    <w:keepNext w:val="0"/>
                    <w:keepLines w:val="0"/>
                    <w:pageBreakBefore w:val="0"/>
                    <w:widowControl w:val="0"/>
                    <w:kinsoku/>
                    <w:overflowPunct/>
                    <w:topLinePunct w:val="0"/>
                    <w:autoSpaceDE/>
                    <w:autoSpaceDN/>
                    <w:bidi w:val="0"/>
                    <w:snapToGrid w:val="0"/>
                    <w:spacing w:after="0"/>
                    <w:jc w:val="center"/>
                    <w:textAlignment w:val="auto"/>
                    <w:rPr>
                      <w:rFonts w:hint="eastAsia" w:cs="Times New Roman"/>
                      <w:color w:val="000000"/>
                      <w:sz w:val="21"/>
                      <w:szCs w:val="21"/>
                      <w:lang w:val="en-US" w:eastAsia="zh-CN"/>
                    </w:rPr>
                  </w:pPr>
                </w:p>
              </w:tc>
              <w:tc>
                <w:tcPr>
                  <w:tcW w:w="627" w:type="pct"/>
                  <w:vMerge w:val="continue"/>
                  <w:tcBorders>
                    <w:tl2br w:val="nil"/>
                    <w:tr2bl w:val="nil"/>
                  </w:tcBorders>
                  <w:noWrap w:val="0"/>
                  <w:vAlign w:val="center"/>
                </w:tcPr>
                <w:p w14:paraId="29B9C47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vertAlign w:val="baseline"/>
                      <w:lang w:val="en-US" w:eastAsia="zh-CN"/>
                    </w:rPr>
                  </w:pPr>
                </w:p>
              </w:tc>
              <w:tc>
                <w:tcPr>
                  <w:tcW w:w="1933" w:type="pct"/>
                  <w:vMerge w:val="continue"/>
                  <w:tcBorders>
                    <w:tl2br w:val="nil"/>
                    <w:tr2bl w:val="nil"/>
                  </w:tcBorders>
                  <w:noWrap w:val="0"/>
                  <w:vAlign w:val="center"/>
                </w:tcPr>
                <w:p w14:paraId="5E95E81B">
                  <w:pPr>
                    <w:keepNext w:val="0"/>
                    <w:keepLines w:val="0"/>
                    <w:pageBreakBefore w:val="0"/>
                    <w:widowControl w:val="0"/>
                    <w:kinsoku/>
                    <w:wordWrap w:val="0"/>
                    <w:overflowPunct/>
                    <w:topLinePunct w:val="0"/>
                    <w:autoSpaceDE/>
                    <w:autoSpaceDN/>
                    <w:bidi w:val="0"/>
                    <w:adjustRightInd/>
                    <w:snapToGrid w:val="0"/>
                    <w:spacing w:after="0"/>
                    <w:jc w:val="center"/>
                    <w:textAlignment w:val="auto"/>
                    <w:rPr>
                      <w:rFonts w:hint="eastAsia" w:ascii="Times New Roman" w:hAnsi="Times New Roman" w:eastAsia="宋体" w:cs="Times New Roman"/>
                      <w:color w:val="auto"/>
                      <w:sz w:val="21"/>
                      <w:szCs w:val="21"/>
                      <w:vertAlign w:val="baseline"/>
                      <w:lang w:val="en-US" w:eastAsia="zh-CN"/>
                    </w:rPr>
                  </w:pPr>
                </w:p>
              </w:tc>
            </w:tr>
            <w:tr w14:paraId="0CBFB5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vMerge w:val="continue"/>
                  <w:tcBorders>
                    <w:tl2br w:val="nil"/>
                    <w:tr2bl w:val="nil"/>
                  </w:tcBorders>
                  <w:noWrap w:val="0"/>
                  <w:vAlign w:val="center"/>
                </w:tcPr>
                <w:p w14:paraId="5FC5578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cs="Times New Roman"/>
                      <w:color w:val="auto"/>
                      <w:sz w:val="21"/>
                      <w:szCs w:val="21"/>
                      <w:vertAlign w:val="baseline"/>
                      <w:lang w:val="en-US" w:eastAsia="zh-CN"/>
                    </w:rPr>
                  </w:pPr>
                </w:p>
              </w:tc>
              <w:tc>
                <w:tcPr>
                  <w:tcW w:w="648" w:type="pct"/>
                  <w:tcBorders>
                    <w:tl2br w:val="nil"/>
                    <w:tr2bl w:val="nil"/>
                  </w:tcBorders>
                  <w:noWrap w:val="0"/>
                  <w:vAlign w:val="center"/>
                </w:tcPr>
                <w:p w14:paraId="6B14CC6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cs="Times New Roman"/>
                      <w:color w:val="auto"/>
                      <w:kern w:val="0"/>
                      <w:sz w:val="21"/>
                      <w:szCs w:val="21"/>
                      <w:lang w:val="en-US" w:eastAsia="zh-CN"/>
                    </w:rPr>
                  </w:pPr>
                  <w:r>
                    <w:rPr>
                      <w:rFonts w:hint="eastAsia" w:cs="Times New Roman"/>
                      <w:color w:val="auto"/>
                      <w:kern w:val="0"/>
                      <w:sz w:val="21"/>
                      <w:szCs w:val="21"/>
                      <w:lang w:val="en-US" w:eastAsia="zh-CN"/>
                    </w:rPr>
                    <w:t>喷涂废气和危废间挥发废气（DA004）</w:t>
                  </w:r>
                </w:p>
              </w:tc>
              <w:tc>
                <w:tcPr>
                  <w:tcW w:w="807" w:type="pct"/>
                  <w:tcBorders>
                    <w:tl2br w:val="nil"/>
                    <w:tr2bl w:val="nil"/>
                  </w:tcBorders>
                  <w:noWrap w:val="0"/>
                  <w:vAlign w:val="center"/>
                </w:tcPr>
                <w:p w14:paraId="529E5FF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过滤棉+活性炭（碘值不低于800mg/g）吸附-脱附+催化燃烧装置（TA004）进、出口</w:t>
                  </w:r>
                </w:p>
              </w:tc>
              <w:tc>
                <w:tcPr>
                  <w:tcW w:w="583" w:type="pct"/>
                  <w:tcBorders>
                    <w:tl2br w:val="nil"/>
                    <w:tr2bl w:val="nil"/>
                  </w:tcBorders>
                  <w:noWrap w:val="0"/>
                  <w:vAlign w:val="center"/>
                </w:tcPr>
                <w:p w14:paraId="6D87B081">
                  <w:pPr>
                    <w:keepNext w:val="0"/>
                    <w:keepLines w:val="0"/>
                    <w:pageBreakBefore w:val="0"/>
                    <w:widowControl w:val="0"/>
                    <w:kinsoku/>
                    <w:overflowPunct/>
                    <w:topLinePunct w:val="0"/>
                    <w:autoSpaceDE/>
                    <w:autoSpaceDN/>
                    <w:bidi w:val="0"/>
                    <w:snapToGrid w:val="0"/>
                    <w:spacing w:after="0"/>
                    <w:jc w:val="center"/>
                    <w:textAlignment w:val="auto"/>
                    <w:rPr>
                      <w:rFonts w:hint="eastAsia" w:cs="Times New Roman"/>
                      <w:color w:val="000000"/>
                      <w:sz w:val="21"/>
                      <w:szCs w:val="21"/>
                      <w:lang w:val="en-US" w:eastAsia="zh-CN"/>
                    </w:rPr>
                  </w:pPr>
                  <w:r>
                    <w:rPr>
                      <w:rFonts w:hint="eastAsia" w:cs="Times New Roman"/>
                      <w:color w:val="000000"/>
                      <w:sz w:val="21"/>
                      <w:szCs w:val="21"/>
                      <w:lang w:val="en-US" w:eastAsia="zh-CN"/>
                    </w:rPr>
                    <w:t>颗粒物、非甲烷总烃、二甲苯</w:t>
                  </w:r>
                </w:p>
              </w:tc>
              <w:tc>
                <w:tcPr>
                  <w:tcW w:w="627" w:type="pct"/>
                  <w:vMerge w:val="continue"/>
                  <w:tcBorders>
                    <w:tl2br w:val="nil"/>
                    <w:tr2bl w:val="nil"/>
                  </w:tcBorders>
                  <w:noWrap w:val="0"/>
                  <w:vAlign w:val="center"/>
                </w:tcPr>
                <w:p w14:paraId="63A46DA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vertAlign w:val="baseline"/>
                      <w:lang w:val="en-US" w:eastAsia="zh-CN"/>
                    </w:rPr>
                  </w:pPr>
                </w:p>
              </w:tc>
              <w:tc>
                <w:tcPr>
                  <w:tcW w:w="1933" w:type="pct"/>
                  <w:tcBorders>
                    <w:tl2br w:val="nil"/>
                    <w:tr2bl w:val="nil"/>
                  </w:tcBorders>
                  <w:noWrap w:val="0"/>
                  <w:vAlign w:val="center"/>
                </w:tcPr>
                <w:p w14:paraId="01C0988F">
                  <w:pPr>
                    <w:keepNext w:val="0"/>
                    <w:keepLines w:val="0"/>
                    <w:pageBreakBefore w:val="0"/>
                    <w:widowControl w:val="0"/>
                    <w:kinsoku/>
                    <w:wordWrap w:val="0"/>
                    <w:overflowPunct/>
                    <w:topLinePunct w:val="0"/>
                    <w:autoSpaceDE/>
                    <w:autoSpaceDN/>
                    <w:bidi w:val="0"/>
                    <w:adjustRightInd/>
                    <w:snapToGrid w:val="0"/>
                    <w:spacing w:after="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大气污染物综合排放标准》（GB16297-1996）表2标准、《新乡市生态环境局关于进一步规范工业企业颗粒物排放限值的通知》、《工业涂装工序挥发性有机物排放标准》（DB41/1951-2020）表1限值要求、《关于全省开展工业企业挥发性有机物专项治理工作中排放建议值的通知》（豫环攻坚办〔2017〕162号）排放标准、《重污染天气重点行业应急减排措施制定技术指南》（2020年修订版）工程机械整机制造绩效分级A级</w:t>
                  </w:r>
                </w:p>
              </w:tc>
            </w:tr>
            <w:tr w14:paraId="756615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vMerge w:val="restart"/>
                  <w:tcBorders>
                    <w:tl2br w:val="nil"/>
                    <w:tr2bl w:val="nil"/>
                  </w:tcBorders>
                  <w:noWrap w:val="0"/>
                  <w:vAlign w:val="center"/>
                </w:tcPr>
                <w:p w14:paraId="0ADC42C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无组织废气</w:t>
                  </w:r>
                </w:p>
              </w:tc>
              <w:tc>
                <w:tcPr>
                  <w:tcW w:w="1455" w:type="pct"/>
                  <w:gridSpan w:val="2"/>
                  <w:vMerge w:val="restart"/>
                  <w:tcBorders>
                    <w:tl2br w:val="nil"/>
                    <w:tr2bl w:val="nil"/>
                  </w:tcBorders>
                  <w:noWrap w:val="0"/>
                  <w:vAlign w:val="center"/>
                </w:tcPr>
                <w:p w14:paraId="2DFAA51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上风向设置</w:t>
                  </w:r>
                  <w:r>
                    <w:rPr>
                      <w:rFonts w:hint="eastAsia" w:ascii="Times New Roman" w:hAnsi="Times New Roman" w:cs="Times New Roman"/>
                      <w:color w:val="auto"/>
                      <w:sz w:val="21"/>
                      <w:szCs w:val="21"/>
                      <w:vertAlign w:val="baseline"/>
                      <w:lang w:val="en-US" w:eastAsia="zh-CN"/>
                    </w:rPr>
                    <w:t>1</w:t>
                  </w:r>
                  <w:r>
                    <w:rPr>
                      <w:rFonts w:hint="default" w:ascii="Times New Roman" w:hAnsi="Times New Roman" w:cs="Times New Roman"/>
                      <w:color w:val="auto"/>
                      <w:sz w:val="21"/>
                      <w:szCs w:val="21"/>
                      <w:vertAlign w:val="baseline"/>
                      <w:lang w:val="en-US" w:eastAsia="zh-CN"/>
                    </w:rPr>
                    <w:t>个点位、下风向设置3个点位</w:t>
                  </w:r>
                </w:p>
              </w:tc>
              <w:tc>
                <w:tcPr>
                  <w:tcW w:w="583" w:type="pct"/>
                  <w:tcBorders>
                    <w:tl2br w:val="nil"/>
                    <w:tr2bl w:val="nil"/>
                  </w:tcBorders>
                  <w:noWrap w:val="0"/>
                  <w:vAlign w:val="center"/>
                </w:tcPr>
                <w:p w14:paraId="42FFA8A2">
                  <w:pPr>
                    <w:keepNext w:val="0"/>
                    <w:keepLines w:val="0"/>
                    <w:pageBreakBefore w:val="0"/>
                    <w:widowControl w:val="0"/>
                    <w:kinsoku/>
                    <w:overflowPunct/>
                    <w:topLinePunct w:val="0"/>
                    <w:autoSpaceDE/>
                    <w:autoSpaceDN/>
                    <w:bidi w:val="0"/>
                    <w:snapToGrid w:val="0"/>
                    <w:spacing w:after="0"/>
                    <w:jc w:val="center"/>
                    <w:textAlignment w:val="auto"/>
                    <w:rPr>
                      <w:rFonts w:hint="default" w:cs="Times New Roman"/>
                      <w:color w:val="000000"/>
                      <w:sz w:val="21"/>
                      <w:szCs w:val="21"/>
                      <w:lang w:val="en-US" w:eastAsia="zh-CN"/>
                    </w:rPr>
                  </w:pPr>
                  <w:r>
                    <w:rPr>
                      <w:rFonts w:hint="eastAsia" w:cs="Times New Roman"/>
                      <w:color w:val="000000"/>
                      <w:sz w:val="21"/>
                      <w:szCs w:val="21"/>
                      <w:lang w:val="en-US" w:eastAsia="zh-CN"/>
                    </w:rPr>
                    <w:t>颗粒物</w:t>
                  </w:r>
                </w:p>
              </w:tc>
              <w:tc>
                <w:tcPr>
                  <w:tcW w:w="627" w:type="pct"/>
                  <w:vMerge w:val="restart"/>
                  <w:tcBorders>
                    <w:tl2br w:val="nil"/>
                    <w:tr2bl w:val="nil"/>
                  </w:tcBorders>
                  <w:noWrap w:val="0"/>
                  <w:vAlign w:val="center"/>
                </w:tcPr>
                <w:p w14:paraId="161D0D1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连续监测两天每天监测3次</w:t>
                  </w:r>
                </w:p>
              </w:tc>
              <w:tc>
                <w:tcPr>
                  <w:tcW w:w="1933" w:type="pct"/>
                  <w:tcBorders>
                    <w:tl2br w:val="nil"/>
                    <w:tr2bl w:val="nil"/>
                  </w:tcBorders>
                  <w:noWrap w:val="0"/>
                  <w:vAlign w:val="center"/>
                </w:tcPr>
                <w:p w14:paraId="3CCE483E">
                  <w:pPr>
                    <w:keepNext w:val="0"/>
                    <w:keepLines w:val="0"/>
                    <w:pageBreakBefore w:val="0"/>
                    <w:widowControl w:val="0"/>
                    <w:kinsoku/>
                    <w:wordWrap w:val="0"/>
                    <w:overflowPunct/>
                    <w:topLinePunct w:val="0"/>
                    <w:autoSpaceDE/>
                    <w:autoSpaceDN/>
                    <w:bidi w:val="0"/>
                    <w:adjustRightInd/>
                    <w:snapToGrid w:val="0"/>
                    <w:spacing w:after="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《大气污染物综合排放标准》</w:t>
                  </w:r>
                </w:p>
                <w:p w14:paraId="5C95CE1A">
                  <w:pPr>
                    <w:keepNext w:val="0"/>
                    <w:keepLines w:val="0"/>
                    <w:pageBreakBefore w:val="0"/>
                    <w:widowControl w:val="0"/>
                    <w:kinsoku/>
                    <w:wordWrap w:val="0"/>
                    <w:overflowPunct/>
                    <w:topLinePunct w:val="0"/>
                    <w:autoSpaceDE/>
                    <w:autoSpaceDN/>
                    <w:bidi w:val="0"/>
                    <w:adjustRightInd/>
                    <w:snapToGrid w:val="0"/>
                    <w:spacing w:after="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（GB16297-1996）表2标准</w:t>
                  </w:r>
                  <w:r>
                    <w:rPr>
                      <w:rFonts w:hint="eastAsia" w:cs="Times New Roman"/>
                      <w:color w:val="auto"/>
                      <w:sz w:val="21"/>
                      <w:szCs w:val="21"/>
                      <w:vertAlign w:val="baseline"/>
                      <w:lang w:val="en-US" w:eastAsia="zh-CN"/>
                    </w:rPr>
                    <w:t>、</w:t>
                  </w:r>
                  <w:r>
                    <w:rPr>
                      <w:rFonts w:ascii="Times New Roman" w:hAnsi="Times New Roman" w:cs="Times New Roman"/>
                      <w:bCs/>
                      <w:sz w:val="21"/>
                      <w:szCs w:val="21"/>
                    </w:rPr>
                    <w:t>新乡市生态环境局</w:t>
                  </w:r>
                  <w:r>
                    <w:rPr>
                      <w:rFonts w:hint="eastAsia" w:ascii="Times New Roman" w:hAnsi="Times New Roman" w:cs="Times New Roman"/>
                      <w:sz w:val="21"/>
                      <w:szCs w:val="21"/>
                    </w:rPr>
                    <w:t>《关于进一步规范工业企业颗粒物排放限值的通知》</w:t>
                  </w:r>
                </w:p>
              </w:tc>
            </w:tr>
            <w:tr w14:paraId="3695F3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98" w:type="pct"/>
                  <w:vMerge w:val="continue"/>
                  <w:tcBorders>
                    <w:tl2br w:val="nil"/>
                    <w:tr2bl w:val="nil"/>
                  </w:tcBorders>
                  <w:noWrap w:val="0"/>
                  <w:vAlign w:val="center"/>
                </w:tcPr>
                <w:p w14:paraId="5229F55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vertAlign w:val="baseline"/>
                      <w:lang w:val="en-US" w:eastAsia="zh-CN"/>
                    </w:rPr>
                  </w:pPr>
                </w:p>
              </w:tc>
              <w:tc>
                <w:tcPr>
                  <w:tcW w:w="1455" w:type="pct"/>
                  <w:gridSpan w:val="2"/>
                  <w:vMerge w:val="continue"/>
                  <w:tcBorders>
                    <w:tl2br w:val="nil"/>
                    <w:tr2bl w:val="nil"/>
                  </w:tcBorders>
                  <w:noWrap w:val="0"/>
                  <w:vAlign w:val="center"/>
                </w:tcPr>
                <w:p w14:paraId="2A4FE69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vertAlign w:val="baseline"/>
                      <w:lang w:val="en-US" w:eastAsia="zh-CN"/>
                    </w:rPr>
                  </w:pPr>
                </w:p>
              </w:tc>
              <w:tc>
                <w:tcPr>
                  <w:tcW w:w="583" w:type="pct"/>
                  <w:tcBorders>
                    <w:tl2br w:val="nil"/>
                    <w:tr2bl w:val="nil"/>
                  </w:tcBorders>
                  <w:noWrap w:val="0"/>
                  <w:vAlign w:val="center"/>
                </w:tcPr>
                <w:p w14:paraId="5F05FEA5">
                  <w:pPr>
                    <w:keepNext w:val="0"/>
                    <w:keepLines w:val="0"/>
                    <w:pageBreakBefore w:val="0"/>
                    <w:widowControl w:val="0"/>
                    <w:kinsoku/>
                    <w:overflowPunct/>
                    <w:topLinePunct w:val="0"/>
                    <w:autoSpaceDE/>
                    <w:autoSpaceDN/>
                    <w:bidi w:val="0"/>
                    <w:snapToGrid w:val="0"/>
                    <w:spacing w:after="0"/>
                    <w:jc w:val="center"/>
                    <w:textAlignment w:val="auto"/>
                    <w:rPr>
                      <w:rFonts w:hint="eastAsia" w:cs="Times New Roman"/>
                      <w:color w:val="000000"/>
                      <w:sz w:val="21"/>
                      <w:szCs w:val="21"/>
                      <w:lang w:val="en-US" w:eastAsia="zh-CN"/>
                    </w:rPr>
                  </w:pPr>
                  <w:r>
                    <w:rPr>
                      <w:rFonts w:hint="eastAsia" w:cs="Times New Roman"/>
                      <w:color w:val="000000"/>
                      <w:sz w:val="21"/>
                      <w:szCs w:val="21"/>
                      <w:lang w:val="en-US" w:eastAsia="zh-CN"/>
                    </w:rPr>
                    <w:t>非甲烷总烃</w:t>
                  </w:r>
                </w:p>
              </w:tc>
              <w:tc>
                <w:tcPr>
                  <w:tcW w:w="627" w:type="pct"/>
                  <w:vMerge w:val="continue"/>
                  <w:tcBorders>
                    <w:tl2br w:val="nil"/>
                    <w:tr2bl w:val="nil"/>
                  </w:tcBorders>
                  <w:noWrap w:val="0"/>
                  <w:vAlign w:val="center"/>
                </w:tcPr>
                <w:p w14:paraId="6F22347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vertAlign w:val="baseline"/>
                      <w:lang w:val="en-US" w:eastAsia="zh-CN"/>
                    </w:rPr>
                  </w:pPr>
                </w:p>
              </w:tc>
              <w:tc>
                <w:tcPr>
                  <w:tcW w:w="1933" w:type="pct"/>
                  <w:vMerge w:val="restart"/>
                  <w:tcBorders>
                    <w:tl2br w:val="nil"/>
                    <w:tr2bl w:val="nil"/>
                  </w:tcBorders>
                  <w:noWrap w:val="0"/>
                  <w:vAlign w:val="center"/>
                </w:tcPr>
                <w:p w14:paraId="2C569AF5">
                  <w:pPr>
                    <w:keepNext w:val="0"/>
                    <w:keepLines w:val="0"/>
                    <w:pageBreakBefore w:val="0"/>
                    <w:widowControl w:val="0"/>
                    <w:kinsoku/>
                    <w:wordWrap w:val="0"/>
                    <w:overflowPunct/>
                    <w:topLinePunct w:val="0"/>
                    <w:autoSpaceDE/>
                    <w:autoSpaceDN/>
                    <w:bidi w:val="0"/>
                    <w:adjustRightInd/>
                    <w:snapToGrid w:val="0"/>
                    <w:spacing w:after="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《关于全省开展工业企业挥发性有机物专项治理工作中排放建议值的通知》（豫环攻坚办〔2017〕</w:t>
                  </w:r>
                </w:p>
                <w:p w14:paraId="053EA1AB">
                  <w:pPr>
                    <w:keepNext w:val="0"/>
                    <w:keepLines w:val="0"/>
                    <w:pageBreakBefore w:val="0"/>
                    <w:widowControl w:val="0"/>
                    <w:kinsoku/>
                    <w:wordWrap w:val="0"/>
                    <w:overflowPunct/>
                    <w:topLinePunct w:val="0"/>
                    <w:autoSpaceDE/>
                    <w:autoSpaceDN/>
                    <w:bidi w:val="0"/>
                    <w:adjustRightInd/>
                    <w:snapToGrid w:val="0"/>
                    <w:spacing w:after="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sz w:val="21"/>
                      <w:szCs w:val="21"/>
                      <w:highlight w:val="none"/>
                      <w:lang w:val="en-US" w:eastAsia="zh-CN"/>
                    </w:rPr>
                    <w:t>162号）排放标准</w:t>
                  </w:r>
                </w:p>
              </w:tc>
            </w:tr>
            <w:tr w14:paraId="10829F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vMerge w:val="continue"/>
                  <w:tcBorders>
                    <w:tl2br w:val="nil"/>
                    <w:tr2bl w:val="nil"/>
                  </w:tcBorders>
                  <w:noWrap w:val="0"/>
                  <w:vAlign w:val="center"/>
                </w:tcPr>
                <w:p w14:paraId="40D430F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vertAlign w:val="baseline"/>
                      <w:lang w:val="en-US" w:eastAsia="zh-CN"/>
                    </w:rPr>
                  </w:pPr>
                </w:p>
              </w:tc>
              <w:tc>
                <w:tcPr>
                  <w:tcW w:w="1455" w:type="pct"/>
                  <w:gridSpan w:val="2"/>
                  <w:vMerge w:val="continue"/>
                  <w:tcBorders>
                    <w:tl2br w:val="nil"/>
                    <w:tr2bl w:val="nil"/>
                  </w:tcBorders>
                  <w:noWrap w:val="0"/>
                  <w:vAlign w:val="center"/>
                </w:tcPr>
                <w:p w14:paraId="10581FC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vertAlign w:val="baseline"/>
                      <w:lang w:val="en-US" w:eastAsia="zh-CN"/>
                    </w:rPr>
                  </w:pPr>
                </w:p>
              </w:tc>
              <w:tc>
                <w:tcPr>
                  <w:tcW w:w="583" w:type="pct"/>
                  <w:tcBorders>
                    <w:tl2br w:val="nil"/>
                    <w:tr2bl w:val="nil"/>
                  </w:tcBorders>
                  <w:noWrap w:val="0"/>
                  <w:vAlign w:val="center"/>
                </w:tcPr>
                <w:p w14:paraId="38FA9589">
                  <w:pPr>
                    <w:keepNext w:val="0"/>
                    <w:keepLines w:val="0"/>
                    <w:pageBreakBefore w:val="0"/>
                    <w:widowControl w:val="0"/>
                    <w:kinsoku/>
                    <w:overflowPunct/>
                    <w:topLinePunct w:val="0"/>
                    <w:autoSpaceDE/>
                    <w:autoSpaceDN/>
                    <w:bidi w:val="0"/>
                    <w:snapToGrid w:val="0"/>
                    <w:spacing w:after="0"/>
                    <w:jc w:val="center"/>
                    <w:textAlignment w:val="auto"/>
                    <w:rPr>
                      <w:rFonts w:hint="eastAsia" w:cs="Times New Roman"/>
                      <w:color w:val="000000"/>
                      <w:sz w:val="21"/>
                      <w:szCs w:val="21"/>
                      <w:lang w:val="en-US" w:eastAsia="zh-CN"/>
                    </w:rPr>
                  </w:pPr>
                  <w:r>
                    <w:rPr>
                      <w:rFonts w:hint="eastAsia" w:cs="Times New Roman"/>
                      <w:color w:val="000000"/>
                      <w:sz w:val="21"/>
                      <w:szCs w:val="21"/>
                      <w:lang w:val="en-US" w:eastAsia="zh-CN"/>
                    </w:rPr>
                    <w:t>二甲苯</w:t>
                  </w:r>
                </w:p>
              </w:tc>
              <w:tc>
                <w:tcPr>
                  <w:tcW w:w="627" w:type="pct"/>
                  <w:vMerge w:val="continue"/>
                  <w:tcBorders>
                    <w:tl2br w:val="nil"/>
                    <w:tr2bl w:val="nil"/>
                  </w:tcBorders>
                  <w:noWrap w:val="0"/>
                  <w:vAlign w:val="center"/>
                </w:tcPr>
                <w:p w14:paraId="3691AFD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vertAlign w:val="baseline"/>
                      <w:lang w:val="en-US" w:eastAsia="zh-CN"/>
                    </w:rPr>
                  </w:pPr>
                </w:p>
              </w:tc>
              <w:tc>
                <w:tcPr>
                  <w:tcW w:w="1933" w:type="pct"/>
                  <w:vMerge w:val="continue"/>
                  <w:tcBorders>
                    <w:tl2br w:val="nil"/>
                    <w:tr2bl w:val="nil"/>
                  </w:tcBorders>
                  <w:noWrap w:val="0"/>
                  <w:vAlign w:val="center"/>
                </w:tcPr>
                <w:p w14:paraId="4B8E0DBD">
                  <w:pPr>
                    <w:keepNext w:val="0"/>
                    <w:keepLines w:val="0"/>
                    <w:pageBreakBefore w:val="0"/>
                    <w:widowControl w:val="0"/>
                    <w:kinsoku/>
                    <w:wordWrap w:val="0"/>
                    <w:overflowPunct/>
                    <w:topLinePunct w:val="0"/>
                    <w:autoSpaceDE/>
                    <w:autoSpaceDN/>
                    <w:bidi w:val="0"/>
                    <w:adjustRightInd/>
                    <w:snapToGrid w:val="0"/>
                    <w:spacing w:after="0"/>
                    <w:jc w:val="center"/>
                    <w:textAlignment w:val="auto"/>
                    <w:rPr>
                      <w:rFonts w:hint="eastAsia" w:ascii="Times New Roman" w:hAnsi="Times New Roman" w:eastAsia="宋体" w:cs="Times New Roman"/>
                      <w:color w:val="auto"/>
                      <w:sz w:val="21"/>
                      <w:szCs w:val="21"/>
                      <w:vertAlign w:val="baseline"/>
                      <w:lang w:val="en-US" w:eastAsia="zh-CN"/>
                    </w:rPr>
                  </w:pPr>
                </w:p>
              </w:tc>
            </w:tr>
          </w:tbl>
          <w:p w14:paraId="14DD3B03">
            <w:pPr>
              <w:pStyle w:val="4"/>
              <w:pageBreakBefore w:val="0"/>
              <w:widowControl/>
              <w:numPr>
                <w:ilvl w:val="0"/>
                <w:numId w:val="0"/>
              </w:numPr>
              <w:kinsoku/>
              <w:wordWrap/>
              <w:overflowPunct/>
              <w:topLinePunct w:val="0"/>
              <w:autoSpaceDE/>
              <w:autoSpaceDN/>
              <w:bidi w:val="0"/>
              <w:adjustRightInd w:val="0"/>
              <w:snapToGrid w:val="0"/>
              <w:spacing w:before="0" w:beforeLines="0" w:after="0" w:line="480" w:lineRule="exact"/>
              <w:textAlignment w:val="auto"/>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eastAsia" w:cs="Times New Roman" w:eastAsiaTheme="minorEastAsia"/>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4"/>
                <w:szCs w:val="24"/>
                <w14:textFill>
                  <w14:solidFill>
                    <w14:schemeClr w14:val="tx1"/>
                  </w14:solidFill>
                </w14:textFill>
              </w:rPr>
              <w:t>厂界噪声监测</w:t>
            </w:r>
          </w:p>
          <w:p w14:paraId="353EC089">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13</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cs="Times New Roman" w:eastAsiaTheme="minorEastAsia"/>
                <w:b/>
                <w:bCs/>
                <w:color w:val="auto"/>
                <w:kern w:val="2"/>
                <w:sz w:val="24"/>
                <w:szCs w:val="24"/>
                <w:lang w:val="en-US" w:eastAsia="zh-CN" w:bidi="ar-SA"/>
              </w:rPr>
              <w:t>噪声监测内容一览表</w:t>
            </w:r>
          </w:p>
          <w:tbl>
            <w:tblPr>
              <w:tblStyle w:val="19"/>
              <w:tblW w:w="8720" w:type="dxa"/>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337"/>
              <w:gridCol w:w="1208"/>
              <w:gridCol w:w="1597"/>
              <w:gridCol w:w="3474"/>
            </w:tblGrid>
            <w:tr w14:paraId="2A99E1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4" w:type="dxa"/>
                  <w:tcBorders>
                    <w:tl2br w:val="nil"/>
                    <w:tr2bl w:val="nil"/>
                  </w:tcBorders>
                  <w:shd w:val="clear" w:color="auto" w:fill="auto"/>
                  <w:vAlign w:val="center"/>
                </w:tcPr>
                <w:p w14:paraId="10793D0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监测类别</w:t>
                  </w:r>
                </w:p>
              </w:tc>
              <w:tc>
                <w:tcPr>
                  <w:tcW w:w="1337" w:type="dxa"/>
                  <w:tcBorders>
                    <w:tl2br w:val="nil"/>
                    <w:tr2bl w:val="nil"/>
                  </w:tcBorders>
                  <w:shd w:val="clear" w:color="auto" w:fill="auto"/>
                  <w:vAlign w:val="center"/>
                </w:tcPr>
                <w:p w14:paraId="0890562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监测点位</w:t>
                  </w:r>
                </w:p>
              </w:tc>
              <w:tc>
                <w:tcPr>
                  <w:tcW w:w="1208" w:type="dxa"/>
                  <w:tcBorders>
                    <w:tl2br w:val="nil"/>
                    <w:tr2bl w:val="nil"/>
                  </w:tcBorders>
                  <w:shd w:val="clear" w:color="auto" w:fill="auto"/>
                  <w:vAlign w:val="center"/>
                </w:tcPr>
                <w:p w14:paraId="284F481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监测因子</w:t>
                  </w:r>
                </w:p>
              </w:tc>
              <w:tc>
                <w:tcPr>
                  <w:tcW w:w="1597" w:type="dxa"/>
                  <w:tcBorders>
                    <w:tl2br w:val="nil"/>
                    <w:tr2bl w:val="nil"/>
                  </w:tcBorders>
                  <w:shd w:val="clear" w:color="auto" w:fill="auto"/>
                  <w:vAlign w:val="center"/>
                </w:tcPr>
                <w:p w14:paraId="512C270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监测频次</w:t>
                  </w:r>
                </w:p>
              </w:tc>
              <w:tc>
                <w:tcPr>
                  <w:tcW w:w="3474" w:type="dxa"/>
                  <w:tcBorders>
                    <w:tl2br w:val="nil"/>
                    <w:tr2bl w:val="nil"/>
                  </w:tcBorders>
                  <w:shd w:val="clear" w:color="auto" w:fill="auto"/>
                  <w:vAlign w:val="center"/>
                </w:tcPr>
                <w:p w14:paraId="3066F01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执行标准</w:t>
                  </w:r>
                </w:p>
              </w:tc>
            </w:tr>
            <w:tr w14:paraId="5B488E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4" w:type="dxa"/>
                  <w:tcBorders>
                    <w:tl2br w:val="nil"/>
                    <w:tr2bl w:val="nil"/>
                  </w:tcBorders>
                  <w:vAlign w:val="center"/>
                </w:tcPr>
                <w:p w14:paraId="703DB08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厂界噪声</w:t>
                  </w:r>
                </w:p>
              </w:tc>
              <w:tc>
                <w:tcPr>
                  <w:tcW w:w="1337" w:type="dxa"/>
                  <w:tcBorders>
                    <w:tl2br w:val="nil"/>
                    <w:tr2bl w:val="nil"/>
                  </w:tcBorders>
                  <w:vAlign w:val="center"/>
                </w:tcPr>
                <w:p w14:paraId="5F67E42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厂界四周各设一监测点</w:t>
                  </w:r>
                </w:p>
              </w:tc>
              <w:tc>
                <w:tcPr>
                  <w:tcW w:w="1208" w:type="dxa"/>
                  <w:tcBorders>
                    <w:tl2br w:val="nil"/>
                    <w:tr2bl w:val="nil"/>
                  </w:tcBorders>
                  <w:vAlign w:val="center"/>
                </w:tcPr>
                <w:p w14:paraId="0BCF0C7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等效</w:t>
                  </w:r>
                  <w:r>
                    <w:rPr>
                      <w:rFonts w:hint="eastAsia" w:cs="Times New Roman"/>
                      <w:color w:val="auto"/>
                      <w:sz w:val="21"/>
                      <w:szCs w:val="21"/>
                      <w:lang w:val="en-US" w:eastAsia="zh-CN"/>
                    </w:rPr>
                    <w:t>连续</w:t>
                  </w:r>
                  <w:r>
                    <w:rPr>
                      <w:rFonts w:hint="default" w:ascii="Times New Roman" w:hAnsi="Times New Roman" w:eastAsia="宋体" w:cs="Times New Roman"/>
                      <w:color w:val="auto"/>
                      <w:sz w:val="21"/>
                      <w:szCs w:val="21"/>
                    </w:rPr>
                    <w:t>A声级</w:t>
                  </w:r>
                </w:p>
              </w:tc>
              <w:tc>
                <w:tcPr>
                  <w:tcW w:w="1597" w:type="dxa"/>
                  <w:tcBorders>
                    <w:tl2br w:val="nil"/>
                    <w:tr2bl w:val="nil"/>
                  </w:tcBorders>
                  <w:vAlign w:val="center"/>
                </w:tcPr>
                <w:p w14:paraId="21474D9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连续监测两天</w:t>
                  </w:r>
                </w:p>
                <w:p w14:paraId="2499740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昼间</w:t>
                  </w:r>
                  <w:r>
                    <w:rPr>
                      <w:rFonts w:hint="default" w:ascii="Times New Roman" w:hAnsi="Times New Roman" w:eastAsia="宋体" w:cs="Times New Roman"/>
                      <w:color w:val="auto"/>
                      <w:sz w:val="21"/>
                      <w:szCs w:val="21"/>
                      <w:vertAlign w:val="baseline"/>
                      <w:lang w:val="en-US" w:eastAsia="zh-CN"/>
                    </w:rPr>
                    <w:t>监测一次</w:t>
                  </w:r>
                </w:p>
              </w:tc>
              <w:tc>
                <w:tcPr>
                  <w:tcW w:w="3474" w:type="dxa"/>
                  <w:tcBorders>
                    <w:tl2br w:val="nil"/>
                    <w:tr2bl w:val="nil"/>
                  </w:tcBorders>
                  <w:vAlign w:val="center"/>
                </w:tcPr>
                <w:p w14:paraId="0427BD1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rPr>
                    <w:t>《工业企业厂界环境噪声排放标准》</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GB12348-20</w:t>
                  </w:r>
                  <w:r>
                    <w:rPr>
                      <w:rFonts w:hint="default" w:ascii="Times New Roman" w:hAnsi="Times New Roman" w:eastAsia="宋体" w:cs="Times New Roman"/>
                      <w:color w:val="auto"/>
                      <w:sz w:val="21"/>
                      <w:szCs w:val="21"/>
                      <w:lang w:val="en-US" w:eastAsia="zh-CN"/>
                    </w:rPr>
                    <w:t>0</w:t>
                  </w:r>
                  <w:r>
                    <w:rPr>
                      <w:rFonts w:hint="default" w:ascii="Times New Roman" w:hAnsi="Times New Roman" w:eastAsia="宋体" w:cs="Times New Roman"/>
                      <w:color w:val="auto"/>
                      <w:sz w:val="21"/>
                      <w:szCs w:val="21"/>
                    </w:rPr>
                    <w:t>8</w:t>
                  </w:r>
                  <w:r>
                    <w:rPr>
                      <w:rFonts w:hint="eastAsia" w:cs="Times New Roman"/>
                      <w:color w:val="auto"/>
                      <w:sz w:val="21"/>
                      <w:szCs w:val="21"/>
                      <w:lang w:eastAsia="zh-CN"/>
                    </w:rPr>
                    <w:t>）</w:t>
                  </w:r>
                  <w:r>
                    <w:rPr>
                      <w:rFonts w:hint="default" w:ascii="Times New Roman" w:hAnsi="Times New Roman" w:eastAsia="宋体" w:cs="Times New Roman"/>
                      <w:color w:val="auto"/>
                      <w:sz w:val="21"/>
                      <w:szCs w:val="21"/>
                      <w:lang w:eastAsia="zh-CN"/>
                    </w:rPr>
                    <w:t>中</w:t>
                  </w:r>
                  <w:r>
                    <w:rPr>
                      <w:rFonts w:hint="eastAsia" w:cs="Times New Roman"/>
                      <w:bCs/>
                      <w:color w:val="auto"/>
                      <w:sz w:val="21"/>
                      <w:szCs w:val="21"/>
                      <w:lang w:val="en-US" w:eastAsia="zh-CN"/>
                    </w:rPr>
                    <w:t>2</w:t>
                  </w:r>
                  <w:r>
                    <w:rPr>
                      <w:rFonts w:hint="default" w:ascii="Times New Roman" w:hAnsi="Times New Roman" w:eastAsia="宋体" w:cs="Times New Roman"/>
                      <w:bCs/>
                      <w:color w:val="auto"/>
                      <w:sz w:val="21"/>
                      <w:szCs w:val="21"/>
                    </w:rPr>
                    <w:t>类标准</w:t>
                  </w:r>
                </w:p>
              </w:tc>
            </w:tr>
          </w:tbl>
          <w:p w14:paraId="320B045C">
            <w:pPr>
              <w:pStyle w:val="4"/>
              <w:pageBreakBefore w:val="0"/>
              <w:widowControl/>
              <w:kinsoku/>
              <w:wordWrap/>
              <w:overflowPunct/>
              <w:topLinePunct w:val="0"/>
              <w:autoSpaceDE/>
              <w:autoSpaceDN/>
              <w:bidi w:val="0"/>
              <w:adjustRightInd w:val="0"/>
              <w:snapToGrid w:val="0"/>
              <w:spacing w:before="0" w:beforeLines="0" w:after="0" w:line="480" w:lineRule="exact"/>
              <w:textAlignment w:val="auto"/>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eastAsia" w:cs="Times New Roman" w:eastAsiaTheme="minorEastAsia"/>
                <w:color w:val="000000" w:themeColor="text1"/>
                <w:sz w:val="24"/>
                <w:szCs w:val="21"/>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14:textFill>
                  <w14:solidFill>
                    <w14:schemeClr w14:val="tx1"/>
                  </w14:solidFill>
                </w14:textFill>
              </w:rPr>
              <w:t>固体废物监测</w:t>
            </w:r>
          </w:p>
          <w:p w14:paraId="3273313E">
            <w:pPr>
              <w:pStyle w:val="27"/>
              <w:pageBreakBefore w:val="0"/>
              <w:kinsoku/>
              <w:wordWrap/>
              <w:overflowPunct/>
              <w:topLinePunct w:val="0"/>
              <w:autoSpaceDE/>
              <w:autoSpaceDN/>
              <w:bidi w:val="0"/>
              <w:spacing w:line="48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r>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t>本项目</w:t>
            </w:r>
            <w:r>
              <w:rPr>
                <w:rFonts w:hint="eastAsia" w:cs="Times New Roman" w:eastAsiaTheme="minorEastAsia"/>
                <w:color w:val="000000" w:themeColor="text1"/>
                <w:kern w:val="2"/>
                <w:sz w:val="24"/>
                <w:szCs w:val="24"/>
                <w:lang w:eastAsia="zh-CN"/>
                <w14:textFill>
                  <w14:solidFill>
                    <w14:schemeClr w14:val="tx1"/>
                  </w14:solidFill>
                </w14:textFill>
              </w:rPr>
              <w:t>（</w:t>
            </w:r>
            <w:r>
              <w:rPr>
                <w:rFonts w:hint="eastAsia" w:cs="Times New Roman" w:eastAsiaTheme="minorEastAsia"/>
                <w:color w:val="000000" w:themeColor="text1"/>
                <w:kern w:val="2"/>
                <w:sz w:val="24"/>
                <w:szCs w:val="24"/>
                <w:lang w:val="en-US" w:eastAsia="zh-CN"/>
                <w14:textFill>
                  <w14:solidFill>
                    <w14:schemeClr w14:val="tx1"/>
                  </w14:solidFill>
                </w14:textFill>
              </w:rPr>
              <w:t>一期</w:t>
            </w:r>
            <w:r>
              <w:rPr>
                <w:rFonts w:hint="eastAsia" w:cs="Times New Roman" w:eastAsiaTheme="minorEastAsia"/>
                <w:color w:val="000000" w:themeColor="text1"/>
                <w:kern w:val="2"/>
                <w:sz w:val="24"/>
                <w:szCs w:val="24"/>
                <w:lang w:eastAsia="zh-CN"/>
                <w14:textFill>
                  <w14:solidFill>
                    <w14:schemeClr w14:val="tx1"/>
                  </w14:solidFill>
                </w14:textFill>
              </w:rPr>
              <w:t>）</w:t>
            </w:r>
            <w:r>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t>固体废物均不外排，因此本次验收调查固体废物处置和堆场建设情况是满足环评批复要求。</w:t>
            </w:r>
          </w:p>
          <w:p w14:paraId="5A4120FD">
            <w:pPr>
              <w:pStyle w:val="27"/>
              <w:pageBreakBefore w:val="0"/>
              <w:kinsoku/>
              <w:wordWrap/>
              <w:overflowPunct/>
              <w:topLinePunct w:val="0"/>
              <w:autoSpaceDE/>
              <w:autoSpaceDN/>
              <w:bidi w:val="0"/>
              <w:spacing w:line="480" w:lineRule="exact"/>
              <w:ind w:left="0" w:leftChars="0" w:firstLine="0" w:firstLineChars="0"/>
              <w:textAlignment w:val="auto"/>
              <w:rPr>
                <w:rFonts w:hint="default"/>
                <w:lang w:val="en-US" w:eastAsia="zh-CN"/>
              </w:rPr>
            </w:pPr>
          </w:p>
        </w:tc>
      </w:tr>
    </w:tbl>
    <w:p w14:paraId="565D98DF">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表七</w:t>
      </w:r>
    </w:p>
    <w:tbl>
      <w:tblPr>
        <w:tblStyle w:val="18"/>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4BB1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946" w:type="dxa"/>
            <w:vAlign w:val="top"/>
          </w:tcPr>
          <w:p w14:paraId="345611C8">
            <w:pPr>
              <w:pStyle w:val="5"/>
              <w:keepNext/>
              <w:keepLines/>
              <w:pageBreakBefore w:val="0"/>
              <w:widowControl/>
              <w:kinsoku/>
              <w:wordWrap/>
              <w:overflowPunct/>
              <w:topLinePunct w:val="0"/>
              <w:autoSpaceDE/>
              <w:autoSpaceDN/>
              <w:bidi w:val="0"/>
              <w:adjustRightInd w:val="0"/>
              <w:snapToGrid w:val="0"/>
              <w:spacing w:before="0" w:beforeLines="0" w:after="0" w:afterLines="0" w:line="44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验收监测期间生产工况记录：</w:t>
            </w:r>
          </w:p>
          <w:p w14:paraId="7B8AA197">
            <w:pPr>
              <w:keepNext w:val="0"/>
              <w:keepLines w:val="0"/>
              <w:pageBreakBefore w:val="0"/>
              <w:widowControl/>
              <w:numPr>
                <w:ilvl w:val="0"/>
                <w:numId w:val="0"/>
              </w:numPr>
              <w:kinsoku/>
              <w:wordWrap/>
              <w:overflowPunct/>
              <w:topLinePunct w:val="0"/>
              <w:autoSpaceDE/>
              <w:autoSpaceDN/>
              <w:bidi w:val="0"/>
              <w:adjustRightInd w:val="0"/>
              <w:snapToGrid w:val="0"/>
              <w:spacing w:after="0" w:line="440" w:lineRule="exact"/>
              <w:ind w:firstLine="480" w:firstLineChars="200"/>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bidi="ar-SA"/>
                <w14:textFill>
                  <w14:solidFill>
                    <w14:schemeClr w14:val="tx1"/>
                  </w14:solidFill>
                </w14:textFill>
              </w:rPr>
              <w:t>1、</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验收监测期间该公司生产负荷满足验收监测工况的要求</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70DB9F4F">
            <w:pPr>
              <w:keepNext w:val="0"/>
              <w:keepLines w:val="0"/>
              <w:pageBreakBefore w:val="0"/>
              <w:widowControl/>
              <w:kinsoku/>
              <w:wordWrap/>
              <w:overflowPunct/>
              <w:topLinePunct w:val="0"/>
              <w:autoSpaceDE/>
              <w:autoSpaceDN/>
              <w:bidi w:val="0"/>
              <w:adjustRightInd w:val="0"/>
              <w:snapToGrid w:val="0"/>
              <w:spacing w:before="62" w:line="440" w:lineRule="exact"/>
              <w:ind w:firstLine="480" w:firstLineChars="200"/>
              <w:textAlignment w:val="auto"/>
              <w:outlineLvl w:val="9"/>
              <w:rPr>
                <w:rFonts w:hint="default" w:ascii="Times New Roman" w:hAnsi="Times New Roman" w:eastAsia="仿宋_GB2312" w:cs="Times New Roman"/>
                <w:color w:val="FF0000"/>
                <w:sz w:val="21"/>
                <w:szCs w:val="21"/>
              </w:rPr>
            </w:pPr>
            <w:r>
              <w:rPr>
                <w:rFonts w:hint="default" w:ascii="Times New Roman" w:hAnsi="Times New Roman" w:cs="Times New Roman" w:eastAsiaTheme="minorEastAsia"/>
                <w:color w:val="000000" w:themeColor="text1"/>
                <w:sz w:val="24"/>
                <w:szCs w:val="21"/>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、验收监测期间，各生产设施运行正常。</w:t>
            </w:r>
          </w:p>
        </w:tc>
      </w:tr>
      <w:tr w14:paraId="6DCC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3" w:hRule="atLeast"/>
          <w:jc w:val="center"/>
        </w:trPr>
        <w:tc>
          <w:tcPr>
            <w:tcW w:w="8946" w:type="dxa"/>
            <w:vAlign w:val="top"/>
          </w:tcPr>
          <w:p w14:paraId="49454544">
            <w:pPr>
              <w:keepNext w:val="0"/>
              <w:keepLines w:val="0"/>
              <w:pageBreakBefore w:val="0"/>
              <w:widowControl/>
              <w:kinsoku/>
              <w:wordWrap/>
              <w:overflowPunct/>
              <w:topLinePunct w:val="0"/>
              <w:autoSpaceDE/>
              <w:autoSpaceDN/>
              <w:bidi w:val="0"/>
              <w:adjustRightInd w:val="0"/>
              <w:snapToGrid w:val="0"/>
              <w:spacing w:after="0" w:line="480" w:lineRule="exact"/>
              <w:textAlignment w:val="auto"/>
              <w:outlineLvl w:val="9"/>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验收监测结果：</w:t>
            </w:r>
          </w:p>
          <w:p w14:paraId="4F028526">
            <w:pPr>
              <w:keepNext w:val="0"/>
              <w:keepLines w:val="0"/>
              <w:pageBreakBefore w:val="0"/>
              <w:widowControl/>
              <w:numPr>
                <w:ilvl w:val="0"/>
                <w:numId w:val="0"/>
              </w:numPr>
              <w:kinsoku/>
              <w:wordWrap/>
              <w:overflowPunct/>
              <w:topLinePunct w:val="0"/>
              <w:autoSpaceDE/>
              <w:autoSpaceDN/>
              <w:bidi w:val="0"/>
              <w:adjustRightInd w:val="0"/>
              <w:snapToGrid w:val="0"/>
              <w:spacing w:after="0" w:line="480" w:lineRule="exact"/>
              <w:ind w:firstLine="482" w:firstLineChars="200"/>
              <w:textAlignment w:val="auto"/>
              <w:outlineLvl w:val="9"/>
              <w:rPr>
                <w:rFonts w:hint="default" w:ascii="Times New Roman" w:hAnsi="Times New Roman" w:cs="Times New Roman" w:eastAsiaTheme="minorEastAsia"/>
                <w:b/>
                <w:bCs/>
                <w:color w:val="auto"/>
                <w:sz w:val="24"/>
                <w:szCs w:val="24"/>
                <w:lang w:eastAsia="zh-CN"/>
              </w:rPr>
            </w:pPr>
            <w:r>
              <w:rPr>
                <w:rFonts w:hint="eastAsia" w:cs="Times New Roman" w:eastAsiaTheme="minorEastAsia"/>
                <w:b/>
                <w:bCs/>
                <w:color w:val="auto"/>
                <w:sz w:val="24"/>
                <w:szCs w:val="24"/>
                <w:lang w:val="en-US" w:eastAsia="zh-CN" w:bidi="ar-SA"/>
              </w:rPr>
              <w:t>1</w:t>
            </w:r>
            <w:r>
              <w:rPr>
                <w:rFonts w:hint="default" w:ascii="Times New Roman" w:hAnsi="Times New Roman" w:cs="Times New Roman" w:eastAsiaTheme="minorEastAsia"/>
                <w:b/>
                <w:bCs/>
                <w:color w:val="auto"/>
                <w:sz w:val="24"/>
                <w:szCs w:val="24"/>
                <w:lang w:val="en-US" w:eastAsia="zh-CN" w:bidi="ar-SA"/>
              </w:rPr>
              <w:t>、</w:t>
            </w:r>
            <w:r>
              <w:rPr>
                <w:rFonts w:hint="eastAsia" w:ascii="Times New Roman" w:hAnsi="Times New Roman" w:cs="Times New Roman" w:eastAsiaTheme="minorEastAsia"/>
                <w:b/>
                <w:bCs/>
                <w:color w:val="auto"/>
                <w:sz w:val="24"/>
                <w:szCs w:val="24"/>
                <w:lang w:eastAsia="zh-CN"/>
              </w:rPr>
              <w:t>废气监测</w:t>
            </w:r>
          </w:p>
          <w:p w14:paraId="7515D0C6">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rPr>
                <w:rFonts w:hint="eastAsia" w:ascii="Times New Roman" w:hAnsi="Times New Roman" w:cs="Times New Roman" w:eastAsiaTheme="minorEastAsia"/>
                <w:color w:val="auto"/>
                <w:kern w:val="2"/>
                <w:sz w:val="24"/>
                <w:szCs w:val="24"/>
                <w:lang w:val="en-US" w:eastAsia="zh-CN" w:bidi="ar-SA"/>
              </w:rPr>
            </w:pPr>
            <w:r>
              <w:rPr>
                <w:rFonts w:hint="default" w:ascii="Times New Roman" w:hAnsi="Times New Roman" w:cs="Times New Roman" w:eastAsiaTheme="minorEastAsia"/>
                <w:color w:val="auto"/>
                <w:kern w:val="2"/>
                <w:sz w:val="24"/>
                <w:szCs w:val="24"/>
                <w:lang w:val="en-US" w:eastAsia="zh-CN" w:bidi="ar-SA"/>
              </w:rPr>
              <w:t>本项目</w:t>
            </w:r>
            <w:r>
              <w:rPr>
                <w:rFonts w:hint="eastAsia" w:cs="Times New Roman" w:eastAsiaTheme="minorEastAsia"/>
                <w:color w:val="auto"/>
                <w:kern w:val="2"/>
                <w:sz w:val="24"/>
                <w:szCs w:val="24"/>
                <w:lang w:val="en-US" w:eastAsia="zh-CN" w:bidi="ar-SA"/>
              </w:rPr>
              <w:t>（一期）</w:t>
            </w:r>
            <w:r>
              <w:rPr>
                <w:rFonts w:hint="eastAsia" w:ascii="Times New Roman" w:hAnsi="Times New Roman" w:cs="Times New Roman" w:eastAsiaTheme="minorEastAsia"/>
                <w:color w:val="auto"/>
                <w:kern w:val="2"/>
                <w:sz w:val="24"/>
                <w:szCs w:val="24"/>
                <w:lang w:val="en-US" w:eastAsia="zh-CN" w:bidi="ar-SA"/>
              </w:rPr>
              <w:t>废气</w:t>
            </w:r>
            <w:r>
              <w:rPr>
                <w:rFonts w:hint="default" w:ascii="Times New Roman" w:hAnsi="Times New Roman" w:cs="Times New Roman" w:eastAsiaTheme="minorEastAsia"/>
                <w:color w:val="auto"/>
                <w:kern w:val="2"/>
                <w:sz w:val="24"/>
                <w:szCs w:val="24"/>
                <w:lang w:val="en-US" w:eastAsia="zh-CN" w:bidi="ar-SA"/>
              </w:rPr>
              <w:t>监测结果见</w:t>
            </w:r>
            <w:r>
              <w:rPr>
                <w:rFonts w:hint="eastAsia" w:ascii="Times New Roman" w:hAnsi="Times New Roman" w:cs="Times New Roman" w:eastAsiaTheme="minorEastAsia"/>
                <w:color w:val="auto"/>
                <w:kern w:val="2"/>
                <w:sz w:val="24"/>
                <w:szCs w:val="24"/>
                <w:lang w:val="en-US" w:eastAsia="zh-CN" w:bidi="ar-SA"/>
              </w:rPr>
              <w:t>下表。</w:t>
            </w:r>
          </w:p>
          <w:p w14:paraId="755CAA6A">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14</w:t>
            </w:r>
            <w:r>
              <w:rPr>
                <w:rFonts w:hint="eastAsia" w:ascii="Times New Roman" w:hAnsi="Times New Roman" w:cs="Times New Roman" w:eastAsiaTheme="minorEastAsia"/>
                <w:b/>
                <w:bCs/>
                <w:color w:val="auto"/>
                <w:kern w:val="2"/>
                <w:sz w:val="24"/>
                <w:szCs w:val="24"/>
                <w:lang w:val="en-US" w:eastAsia="zh-CN" w:bidi="ar-SA"/>
              </w:rPr>
              <w:t xml:space="preserve">  有组织废气</w:t>
            </w:r>
            <w:r>
              <w:rPr>
                <w:rFonts w:hint="default" w:ascii="Times New Roman" w:hAnsi="Times New Roman" w:cs="Times New Roman" w:eastAsiaTheme="minorEastAsia"/>
                <w:b/>
                <w:bCs/>
                <w:color w:val="auto"/>
                <w:kern w:val="2"/>
                <w:sz w:val="24"/>
                <w:szCs w:val="24"/>
                <w:lang w:val="en-US" w:eastAsia="zh-CN" w:bidi="ar-SA"/>
              </w:rPr>
              <w:t>监测结果</w:t>
            </w:r>
          </w:p>
          <w:tbl>
            <w:tblPr>
              <w:tblStyle w:val="18"/>
              <w:tblW w:w="8720"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Layout w:type="fixed"/>
              <w:tblCellMar>
                <w:top w:w="0" w:type="dxa"/>
                <w:left w:w="108" w:type="dxa"/>
                <w:bottom w:w="0" w:type="dxa"/>
                <w:right w:w="108" w:type="dxa"/>
              </w:tblCellMar>
            </w:tblPr>
            <w:tblGrid>
              <w:gridCol w:w="1716"/>
              <w:gridCol w:w="750"/>
              <w:gridCol w:w="773"/>
              <w:gridCol w:w="1021"/>
              <w:gridCol w:w="1136"/>
              <w:gridCol w:w="1137"/>
              <w:gridCol w:w="1093"/>
              <w:gridCol w:w="1094"/>
            </w:tblGrid>
            <w:tr w14:paraId="750FA48D">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5DE86FC7">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采样</w:t>
                  </w:r>
                </w:p>
                <w:p w14:paraId="1E6A31A2">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FF0000"/>
                      <w:sz w:val="21"/>
                      <w:szCs w:val="21"/>
                    </w:rPr>
                  </w:pPr>
                  <w:r>
                    <w:rPr>
                      <w:rFonts w:hint="default" w:ascii="Times New Roman" w:hAnsi="Times New Roman" w:cs="Times New Roman" w:eastAsiaTheme="minorEastAsia"/>
                      <w:b/>
                      <w:bCs/>
                      <w:color w:val="auto"/>
                      <w:sz w:val="21"/>
                      <w:szCs w:val="21"/>
                      <w:vertAlign w:val="baseline"/>
                      <w:lang w:val="en-US" w:eastAsia="zh-CN"/>
                    </w:rPr>
                    <w:t>点位</w:t>
                  </w:r>
                </w:p>
              </w:tc>
              <w:tc>
                <w:tcPr>
                  <w:tcW w:w="750" w:type="dxa"/>
                  <w:vMerge w:val="restart"/>
                  <w:tcBorders>
                    <w:tl2br w:val="nil"/>
                    <w:tr2bl w:val="nil"/>
                  </w:tcBorders>
                  <w:vAlign w:val="center"/>
                </w:tcPr>
                <w:p w14:paraId="1A0ED52F">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采样</w:t>
                  </w:r>
                </w:p>
                <w:p w14:paraId="4B1019C4">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日期</w:t>
                  </w:r>
                </w:p>
              </w:tc>
              <w:tc>
                <w:tcPr>
                  <w:tcW w:w="773" w:type="dxa"/>
                  <w:vMerge w:val="restart"/>
                  <w:tcBorders>
                    <w:tl2br w:val="nil"/>
                    <w:tr2bl w:val="nil"/>
                  </w:tcBorders>
                  <w:vAlign w:val="center"/>
                </w:tcPr>
                <w:p w14:paraId="4E45DB5D">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监测</w:t>
                  </w:r>
                </w:p>
                <w:p w14:paraId="55CDC11D">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频次</w:t>
                  </w:r>
                </w:p>
              </w:tc>
              <w:tc>
                <w:tcPr>
                  <w:tcW w:w="1021" w:type="dxa"/>
                  <w:vMerge w:val="restart"/>
                  <w:tcBorders>
                    <w:tl2br w:val="nil"/>
                    <w:tr2bl w:val="nil"/>
                  </w:tcBorders>
                  <w:vAlign w:val="center"/>
                </w:tcPr>
                <w:p w14:paraId="262BB759">
                  <w:pPr>
                    <w:keepNext w:val="0"/>
                    <w:keepLines w:val="0"/>
                    <w:pageBreakBefore w:val="0"/>
                    <w:widowControl w:val="0"/>
                    <w:kinsoku/>
                    <w:wordWrap/>
                    <w:overflowPunct/>
                    <w:topLinePunct w:val="0"/>
                    <w:autoSpaceDE/>
                    <w:autoSpaceDN/>
                    <w:bidi w:val="0"/>
                    <w:adjustRightInd/>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废气量</w:t>
                  </w:r>
                </w:p>
                <w:p w14:paraId="13476015">
                  <w:pPr>
                    <w:keepNext w:val="0"/>
                    <w:keepLines w:val="0"/>
                    <w:pageBreakBefore w:val="0"/>
                    <w:widowControl w:val="0"/>
                    <w:kinsoku/>
                    <w:wordWrap/>
                    <w:overflowPunct/>
                    <w:topLinePunct w:val="0"/>
                    <w:autoSpaceDE/>
                    <w:autoSpaceDN/>
                    <w:bidi w:val="0"/>
                    <w:adjustRightInd/>
                    <w:snapToGrid w:val="0"/>
                    <w:spacing w:after="0" w:afterLines="0" w:line="240" w:lineRule="auto"/>
                    <w:ind w:left="0" w:leftChars="0" w:right="0" w:rightChars="0" w:firstLine="0" w:firstLineChars="0"/>
                    <w:jc w:val="center"/>
                    <w:textAlignment w:val="auto"/>
                    <w:outlineLvl w:val="9"/>
                    <w:rPr>
                      <w:rFonts w:hint="default" w:cs="Times New Roman" w:eastAsiaTheme="minorEastAsia"/>
                      <w:i w:val="0"/>
                      <w:color w:val="FF0000"/>
                      <w:kern w:val="0"/>
                      <w:sz w:val="21"/>
                      <w:szCs w:val="21"/>
                      <w:u w:val="none"/>
                      <w:lang w:val="en-US" w:eastAsia="zh-CN" w:bidi="ar"/>
                    </w:rPr>
                  </w:pPr>
                  <w:r>
                    <w:rPr>
                      <w:rFonts w:hint="default" w:ascii="Times New Roman" w:hAnsi="Times New Roman" w:cs="Times New Roman" w:eastAsiaTheme="minorEastAsia"/>
                      <w:b/>
                      <w:bCs/>
                      <w:color w:val="auto"/>
                      <w:sz w:val="21"/>
                      <w:szCs w:val="21"/>
                      <w:vertAlign w:val="baseline"/>
                      <w:lang w:val="en-US" w:eastAsia="zh-CN"/>
                    </w:rPr>
                    <w:t>(m</w:t>
                  </w:r>
                  <w:r>
                    <w:rPr>
                      <w:rFonts w:hint="default" w:ascii="Times New Roman" w:hAnsi="Times New Roman" w:cs="Times New Roman" w:eastAsiaTheme="minorEastAsia"/>
                      <w:b/>
                      <w:bCs/>
                      <w:color w:val="auto"/>
                      <w:sz w:val="21"/>
                      <w:szCs w:val="21"/>
                      <w:vertAlign w:val="superscript"/>
                      <w:lang w:val="en-US" w:eastAsia="zh-CN"/>
                    </w:rPr>
                    <w:t>3</w:t>
                  </w:r>
                  <w:r>
                    <w:rPr>
                      <w:rFonts w:hint="default" w:ascii="Times New Roman" w:hAnsi="Times New Roman" w:cs="Times New Roman" w:eastAsiaTheme="minorEastAsia"/>
                      <w:b/>
                      <w:bCs/>
                      <w:color w:val="auto"/>
                      <w:sz w:val="21"/>
                      <w:szCs w:val="21"/>
                      <w:vertAlign w:val="baseline"/>
                      <w:lang w:val="en-US" w:eastAsia="zh-CN"/>
                    </w:rPr>
                    <w:t>/h)</w:t>
                  </w:r>
                </w:p>
              </w:tc>
              <w:tc>
                <w:tcPr>
                  <w:tcW w:w="4460" w:type="dxa"/>
                  <w:gridSpan w:val="4"/>
                  <w:tcBorders>
                    <w:tl2br w:val="nil"/>
                    <w:tr2bl w:val="nil"/>
                  </w:tcBorders>
                  <w:vAlign w:val="center"/>
                </w:tcPr>
                <w:p w14:paraId="087BCA20">
                  <w:pPr>
                    <w:keepNext w:val="0"/>
                    <w:keepLines w:val="0"/>
                    <w:pageBreakBefore w:val="0"/>
                    <w:widowControl/>
                    <w:suppressLineNumbers w:val="0"/>
                    <w:kinsoku/>
                    <w:wordWrap/>
                    <w:overflowPunct/>
                    <w:topLinePunct w:val="0"/>
                    <w:autoSpaceDE/>
                    <w:autoSpaceDN/>
                    <w:bidi w:val="0"/>
                    <w:snapToGrid w:val="0"/>
                    <w:spacing w:after="0" w:afterLines="0" w:line="240" w:lineRule="auto"/>
                    <w:ind w:left="0" w:leftChars="0" w:right="0" w:rightChars="0" w:firstLine="0" w:firstLineChars="0"/>
                    <w:jc w:val="center"/>
                    <w:textAlignment w:val="center"/>
                    <w:outlineLvl w:val="9"/>
                    <w:rPr>
                      <w:rFonts w:hint="default" w:cs="Times New Roman" w:eastAsiaTheme="minorEastAsia"/>
                      <w:b/>
                      <w:bCs/>
                      <w:i w:val="0"/>
                      <w:iCs w:val="0"/>
                      <w:color w:val="auto"/>
                      <w:kern w:val="0"/>
                      <w:sz w:val="21"/>
                      <w:szCs w:val="21"/>
                      <w:u w:val="none"/>
                      <w:lang w:val="en-US" w:eastAsia="zh-CN" w:bidi="ar"/>
                    </w:rPr>
                  </w:pPr>
                  <w:r>
                    <w:rPr>
                      <w:rFonts w:hint="eastAsia" w:cs="Times New Roman" w:eastAsiaTheme="minorEastAsia"/>
                      <w:b/>
                      <w:bCs/>
                      <w:i w:val="0"/>
                      <w:color w:val="auto"/>
                      <w:kern w:val="0"/>
                      <w:sz w:val="21"/>
                      <w:szCs w:val="21"/>
                      <w:u w:val="none"/>
                      <w:lang w:val="en-US" w:eastAsia="zh-CN" w:bidi="ar"/>
                    </w:rPr>
                    <w:t>颗粒物</w:t>
                  </w:r>
                </w:p>
              </w:tc>
            </w:tr>
            <w:tr w14:paraId="767D13D2">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63488160">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FF0000"/>
                      <w:sz w:val="21"/>
                      <w:szCs w:val="21"/>
                    </w:rPr>
                  </w:pPr>
                </w:p>
              </w:tc>
              <w:tc>
                <w:tcPr>
                  <w:tcW w:w="750" w:type="dxa"/>
                  <w:vMerge w:val="continue"/>
                  <w:tcBorders>
                    <w:tl2br w:val="nil"/>
                    <w:tr2bl w:val="nil"/>
                  </w:tcBorders>
                  <w:vAlign w:val="center"/>
                </w:tcPr>
                <w:p w14:paraId="4BDC34FC">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773" w:type="dxa"/>
                  <w:vMerge w:val="continue"/>
                  <w:tcBorders>
                    <w:tl2br w:val="nil"/>
                    <w:tr2bl w:val="nil"/>
                  </w:tcBorders>
                  <w:vAlign w:val="center"/>
                </w:tcPr>
                <w:p w14:paraId="6428ABB0">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p>
              </w:tc>
              <w:tc>
                <w:tcPr>
                  <w:tcW w:w="1021" w:type="dxa"/>
                  <w:vMerge w:val="continue"/>
                  <w:tcBorders>
                    <w:tl2br w:val="nil"/>
                    <w:tr2bl w:val="nil"/>
                  </w:tcBorders>
                  <w:vAlign w:val="center"/>
                </w:tcPr>
                <w:p w14:paraId="27D1278A">
                  <w:pPr>
                    <w:keepNext w:val="0"/>
                    <w:keepLines w:val="0"/>
                    <w:pageBreakBefore w:val="0"/>
                    <w:widowControl/>
                    <w:suppressLineNumbers w:val="0"/>
                    <w:kinsoku/>
                    <w:wordWrap/>
                    <w:overflowPunct/>
                    <w:topLinePunct w:val="0"/>
                    <w:autoSpaceDE/>
                    <w:autoSpaceDN/>
                    <w:bidi w:val="0"/>
                    <w:snapToGrid w:val="0"/>
                    <w:spacing w:after="0" w:afterLines="0" w:line="240" w:lineRule="auto"/>
                    <w:ind w:left="0" w:leftChars="0" w:right="0" w:rightChars="0" w:firstLine="0" w:firstLineChars="0"/>
                    <w:jc w:val="center"/>
                    <w:textAlignment w:val="center"/>
                    <w:outlineLvl w:val="9"/>
                    <w:rPr>
                      <w:rFonts w:hint="default" w:cs="Times New Roman" w:eastAsiaTheme="minorEastAsia"/>
                      <w:i w:val="0"/>
                      <w:color w:val="FF0000"/>
                      <w:kern w:val="0"/>
                      <w:sz w:val="21"/>
                      <w:szCs w:val="21"/>
                      <w:u w:val="none"/>
                      <w:lang w:val="en-US" w:eastAsia="zh-CN" w:bidi="ar"/>
                    </w:rPr>
                  </w:pPr>
                </w:p>
              </w:tc>
              <w:tc>
                <w:tcPr>
                  <w:tcW w:w="2273" w:type="dxa"/>
                  <w:gridSpan w:val="2"/>
                  <w:tcBorders>
                    <w:tl2br w:val="nil"/>
                    <w:tr2bl w:val="nil"/>
                  </w:tcBorders>
                  <w:vAlign w:val="center"/>
                </w:tcPr>
                <w:p w14:paraId="4F3AFB61">
                  <w:pPr>
                    <w:keepNext w:val="0"/>
                    <w:keepLines w:val="0"/>
                    <w:pageBreakBefore w:val="0"/>
                    <w:widowControl/>
                    <w:suppressLineNumbers w:val="0"/>
                    <w:kinsoku/>
                    <w:wordWrap/>
                    <w:overflowPunct/>
                    <w:topLinePunct w:val="0"/>
                    <w:autoSpaceDE/>
                    <w:autoSpaceDN/>
                    <w:bidi w:val="0"/>
                    <w:snapToGrid w:val="0"/>
                    <w:spacing w:after="0" w:afterLines="0" w:line="240" w:lineRule="auto"/>
                    <w:ind w:left="0" w:leftChars="0" w:right="0" w:rightChars="0" w:firstLine="0" w:firstLineChars="0"/>
                    <w:jc w:val="center"/>
                    <w:textAlignment w:val="center"/>
                    <w:outlineLvl w:val="9"/>
                    <w:rPr>
                      <w:rFonts w:hint="eastAsia" w:cs="Times New Roman" w:eastAsiaTheme="minorEastAsia"/>
                      <w:i w:val="0"/>
                      <w:color w:val="FF0000"/>
                      <w:kern w:val="0"/>
                      <w:sz w:val="21"/>
                      <w:szCs w:val="21"/>
                      <w:u w:val="none"/>
                      <w:lang w:val="en-US" w:eastAsia="zh-CN" w:bidi="ar"/>
                    </w:rPr>
                  </w:pPr>
                  <w:r>
                    <w:rPr>
                      <w:rFonts w:hint="default" w:ascii="Times New Roman" w:hAnsi="Times New Roman" w:cs="Times New Roman" w:eastAsiaTheme="minorEastAsia"/>
                      <w:b/>
                      <w:bCs/>
                      <w:color w:val="auto"/>
                      <w:sz w:val="21"/>
                      <w:szCs w:val="21"/>
                      <w:vertAlign w:val="baseline"/>
                      <w:lang w:val="en-US" w:eastAsia="zh-CN"/>
                    </w:rPr>
                    <w:t>排放浓度(mg/m</w:t>
                  </w:r>
                  <w:r>
                    <w:rPr>
                      <w:rFonts w:hint="default" w:ascii="Times New Roman" w:hAnsi="Times New Roman" w:cs="Times New Roman" w:eastAsiaTheme="minorEastAsia"/>
                      <w:b/>
                      <w:bCs/>
                      <w:color w:val="auto"/>
                      <w:sz w:val="21"/>
                      <w:szCs w:val="21"/>
                      <w:vertAlign w:val="superscript"/>
                      <w:lang w:val="en-US" w:eastAsia="zh-CN"/>
                    </w:rPr>
                    <w:t>3</w:t>
                  </w:r>
                  <w:r>
                    <w:rPr>
                      <w:rFonts w:hint="default" w:ascii="Times New Roman" w:hAnsi="Times New Roman" w:cs="Times New Roman" w:eastAsiaTheme="minorEastAsia"/>
                      <w:b/>
                      <w:bCs/>
                      <w:color w:val="auto"/>
                      <w:sz w:val="21"/>
                      <w:szCs w:val="21"/>
                      <w:vertAlign w:val="baseline"/>
                      <w:lang w:val="en-US" w:eastAsia="zh-CN"/>
                    </w:rPr>
                    <w:t>)</w:t>
                  </w:r>
                </w:p>
              </w:tc>
              <w:tc>
                <w:tcPr>
                  <w:tcW w:w="2187" w:type="dxa"/>
                  <w:gridSpan w:val="2"/>
                  <w:tcBorders>
                    <w:tl2br w:val="nil"/>
                    <w:tr2bl w:val="nil"/>
                  </w:tcBorders>
                  <w:vAlign w:val="center"/>
                </w:tcPr>
                <w:p w14:paraId="47340383">
                  <w:pPr>
                    <w:keepNext w:val="0"/>
                    <w:keepLines w:val="0"/>
                    <w:pageBreakBefore w:val="0"/>
                    <w:widowControl/>
                    <w:suppressLineNumbers w:val="0"/>
                    <w:kinsoku/>
                    <w:wordWrap/>
                    <w:overflowPunct/>
                    <w:topLinePunct w:val="0"/>
                    <w:autoSpaceDE/>
                    <w:autoSpaceDN/>
                    <w:bidi w:val="0"/>
                    <w:snapToGrid w:val="0"/>
                    <w:spacing w:after="0" w:afterLines="0" w:line="240" w:lineRule="auto"/>
                    <w:ind w:left="0" w:leftChars="0" w:right="0" w:rightChars="0" w:firstLine="0" w:firstLineChars="0"/>
                    <w:jc w:val="center"/>
                    <w:textAlignment w:val="center"/>
                    <w:outlineLvl w:val="9"/>
                    <w:rPr>
                      <w:rFonts w:hint="eastAsia" w:cs="Times New Roman" w:eastAsiaTheme="minorEastAsia"/>
                      <w:i w:val="0"/>
                      <w:iCs w:val="0"/>
                      <w:color w:val="FF0000"/>
                      <w:kern w:val="0"/>
                      <w:sz w:val="21"/>
                      <w:szCs w:val="21"/>
                      <w:u w:val="none"/>
                      <w:lang w:val="en-US" w:eastAsia="zh-CN" w:bidi="ar"/>
                    </w:rPr>
                  </w:pPr>
                  <w:r>
                    <w:rPr>
                      <w:rFonts w:hint="default" w:ascii="Times New Roman" w:hAnsi="Times New Roman" w:cs="Times New Roman" w:eastAsiaTheme="minorEastAsia"/>
                      <w:b/>
                      <w:bCs/>
                      <w:color w:val="auto"/>
                      <w:sz w:val="21"/>
                      <w:szCs w:val="21"/>
                      <w:vertAlign w:val="baseline"/>
                      <w:lang w:val="en-US" w:eastAsia="zh-CN"/>
                    </w:rPr>
                    <w:t>排放速率(kg/h)</w:t>
                  </w:r>
                </w:p>
              </w:tc>
            </w:tr>
            <w:tr w14:paraId="7E280D2F">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3D0B193F">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FF0000"/>
                      <w:sz w:val="21"/>
                      <w:szCs w:val="21"/>
                    </w:rPr>
                  </w:pPr>
                  <w:r>
                    <w:rPr>
                      <w:rFonts w:hint="eastAsia" w:cs="Times New Roman" w:eastAsiaTheme="minorEastAsia"/>
                      <w:bCs/>
                      <w:color w:val="auto"/>
                      <w:sz w:val="21"/>
                      <w:szCs w:val="21"/>
                      <w:lang w:val="en-US" w:eastAsia="zh-CN"/>
                    </w:rPr>
                    <w:t>切割、焊接等废气袋式除尘器进口DA001</w:t>
                  </w:r>
                </w:p>
              </w:tc>
              <w:tc>
                <w:tcPr>
                  <w:tcW w:w="750" w:type="dxa"/>
                  <w:vMerge w:val="restart"/>
                  <w:tcBorders>
                    <w:tl2br w:val="nil"/>
                    <w:tr2bl w:val="nil"/>
                  </w:tcBorders>
                  <w:vAlign w:val="center"/>
                </w:tcPr>
                <w:p w14:paraId="631ACE7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FF0000"/>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2026.07.20</w:t>
                  </w:r>
                </w:p>
              </w:tc>
              <w:tc>
                <w:tcPr>
                  <w:tcW w:w="773" w:type="dxa"/>
                  <w:tcBorders>
                    <w:tl2br w:val="nil"/>
                    <w:tr2bl w:val="nil"/>
                  </w:tcBorders>
                  <w:vAlign w:val="center"/>
                </w:tcPr>
                <w:p w14:paraId="182F9DE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61A940A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3.94</w:t>
                  </w:r>
                  <w:r>
                    <w:rPr>
                      <w:rFonts w:hint="default" w:ascii="Times New Roman" w:hAnsi="Times New Roman" w:eastAsia="宋体" w:cs="Times New Roman"/>
                      <w:i w:val="0"/>
                      <w:iCs w:val="0"/>
                      <w:color w:val="000000"/>
                      <w:kern w:val="0"/>
                      <w:sz w:val="21"/>
                      <w:szCs w:val="21"/>
                      <w:u w:val="none"/>
                      <w:lang w:val="en-US" w:eastAsia="zh-CN" w:bidi="ar"/>
                    </w:rPr>
                    <w:t>×10</w:t>
                  </w:r>
                  <w:r>
                    <w:rPr>
                      <w:rFonts w:hint="default"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gridSpan w:val="2"/>
                  <w:tcBorders>
                    <w:tl2br w:val="nil"/>
                    <w:tr2bl w:val="nil"/>
                  </w:tcBorders>
                  <w:vAlign w:val="center"/>
                </w:tcPr>
                <w:p w14:paraId="1BAF444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107</w:t>
                  </w:r>
                </w:p>
              </w:tc>
              <w:tc>
                <w:tcPr>
                  <w:tcW w:w="2187" w:type="dxa"/>
                  <w:gridSpan w:val="2"/>
                  <w:tcBorders>
                    <w:tl2br w:val="nil"/>
                    <w:tr2bl w:val="nil"/>
                  </w:tcBorders>
                  <w:vAlign w:val="center"/>
                </w:tcPr>
                <w:p w14:paraId="03CC694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0.422 </w:t>
                  </w:r>
                </w:p>
              </w:tc>
            </w:tr>
            <w:tr w14:paraId="01AD2D7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74F5D5C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FF0000"/>
                      <w:sz w:val="21"/>
                      <w:szCs w:val="21"/>
                    </w:rPr>
                  </w:pPr>
                </w:p>
              </w:tc>
              <w:tc>
                <w:tcPr>
                  <w:tcW w:w="750" w:type="dxa"/>
                  <w:vMerge w:val="continue"/>
                  <w:tcBorders>
                    <w:tl2br w:val="nil"/>
                    <w:tr2bl w:val="nil"/>
                  </w:tcBorders>
                  <w:vAlign w:val="center"/>
                </w:tcPr>
                <w:p w14:paraId="2552D64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773" w:type="dxa"/>
                  <w:tcBorders>
                    <w:tl2br w:val="nil"/>
                    <w:tr2bl w:val="nil"/>
                  </w:tcBorders>
                  <w:vAlign w:val="center"/>
                </w:tcPr>
                <w:p w14:paraId="5E3586C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1C87F39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4.05</w:t>
                  </w:r>
                  <w:r>
                    <w:rPr>
                      <w:rFonts w:hint="default" w:ascii="Times New Roman" w:hAnsi="Times New Roman" w:eastAsia="宋体" w:cs="Times New Roman"/>
                      <w:i w:val="0"/>
                      <w:iCs w:val="0"/>
                      <w:color w:val="000000"/>
                      <w:kern w:val="0"/>
                      <w:sz w:val="21"/>
                      <w:szCs w:val="21"/>
                      <w:u w:val="none"/>
                      <w:lang w:val="en-US" w:eastAsia="zh-CN" w:bidi="ar"/>
                    </w:rPr>
                    <w:t>×10</w:t>
                  </w:r>
                  <w:r>
                    <w:rPr>
                      <w:rFonts w:hint="default"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gridSpan w:val="2"/>
                  <w:tcBorders>
                    <w:tl2br w:val="nil"/>
                    <w:tr2bl w:val="nil"/>
                  </w:tcBorders>
                  <w:vAlign w:val="center"/>
                </w:tcPr>
                <w:p w14:paraId="165E7F5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112</w:t>
                  </w:r>
                </w:p>
              </w:tc>
              <w:tc>
                <w:tcPr>
                  <w:tcW w:w="2187" w:type="dxa"/>
                  <w:gridSpan w:val="2"/>
                  <w:tcBorders>
                    <w:tl2br w:val="nil"/>
                    <w:tr2bl w:val="nil"/>
                  </w:tcBorders>
                  <w:vAlign w:val="center"/>
                </w:tcPr>
                <w:p w14:paraId="511D01F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0.454 </w:t>
                  </w:r>
                </w:p>
              </w:tc>
            </w:tr>
            <w:tr w14:paraId="75267DD6">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54B19001">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FF0000"/>
                      <w:sz w:val="21"/>
                      <w:szCs w:val="21"/>
                    </w:rPr>
                  </w:pPr>
                </w:p>
              </w:tc>
              <w:tc>
                <w:tcPr>
                  <w:tcW w:w="750" w:type="dxa"/>
                  <w:vMerge w:val="continue"/>
                  <w:tcBorders>
                    <w:tl2br w:val="nil"/>
                    <w:tr2bl w:val="nil"/>
                  </w:tcBorders>
                  <w:vAlign w:val="center"/>
                </w:tcPr>
                <w:p w14:paraId="25C394B8">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773" w:type="dxa"/>
                  <w:tcBorders>
                    <w:tl2br w:val="nil"/>
                    <w:tr2bl w:val="nil"/>
                  </w:tcBorders>
                  <w:vAlign w:val="center"/>
                </w:tcPr>
                <w:p w14:paraId="5331730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5E71128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3.88</w:t>
                  </w:r>
                  <w:r>
                    <w:rPr>
                      <w:rFonts w:hint="default" w:ascii="Times New Roman" w:hAnsi="Times New Roman" w:eastAsia="宋体" w:cs="Times New Roman"/>
                      <w:i w:val="0"/>
                      <w:iCs w:val="0"/>
                      <w:color w:val="000000"/>
                      <w:kern w:val="0"/>
                      <w:sz w:val="21"/>
                      <w:szCs w:val="21"/>
                      <w:u w:val="none"/>
                      <w:lang w:val="en-US" w:eastAsia="zh-CN" w:bidi="ar"/>
                    </w:rPr>
                    <w:t>×10</w:t>
                  </w:r>
                  <w:r>
                    <w:rPr>
                      <w:rFonts w:hint="default"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gridSpan w:val="2"/>
                  <w:tcBorders>
                    <w:tl2br w:val="nil"/>
                    <w:tr2bl w:val="nil"/>
                  </w:tcBorders>
                  <w:vAlign w:val="center"/>
                </w:tcPr>
                <w:p w14:paraId="376B844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101</w:t>
                  </w:r>
                </w:p>
              </w:tc>
              <w:tc>
                <w:tcPr>
                  <w:tcW w:w="2187" w:type="dxa"/>
                  <w:gridSpan w:val="2"/>
                  <w:tcBorders>
                    <w:tl2br w:val="nil"/>
                    <w:tr2bl w:val="nil"/>
                  </w:tcBorders>
                  <w:vAlign w:val="center"/>
                </w:tcPr>
                <w:p w14:paraId="1C69082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0.392 </w:t>
                  </w:r>
                </w:p>
              </w:tc>
            </w:tr>
            <w:tr w14:paraId="4DC87EE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6560F0A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FF0000"/>
                      <w:sz w:val="21"/>
                      <w:szCs w:val="21"/>
                    </w:rPr>
                  </w:pPr>
                  <w:r>
                    <w:rPr>
                      <w:rFonts w:hint="eastAsia" w:cs="Times New Roman" w:eastAsiaTheme="minorEastAsia"/>
                      <w:bCs/>
                      <w:color w:val="auto"/>
                      <w:sz w:val="21"/>
                      <w:szCs w:val="21"/>
                      <w:lang w:val="en-US" w:eastAsia="zh-CN"/>
                    </w:rPr>
                    <w:t>切割、焊接等废气袋式除尘器出口DA001</w:t>
                  </w:r>
                </w:p>
              </w:tc>
              <w:tc>
                <w:tcPr>
                  <w:tcW w:w="750" w:type="dxa"/>
                  <w:vMerge w:val="continue"/>
                  <w:tcBorders>
                    <w:tl2br w:val="nil"/>
                    <w:tr2bl w:val="nil"/>
                  </w:tcBorders>
                  <w:vAlign w:val="center"/>
                </w:tcPr>
                <w:p w14:paraId="778D28A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FF0000"/>
                      <w:sz w:val="21"/>
                      <w:szCs w:val="21"/>
                      <w:vertAlign w:val="baseline"/>
                      <w:lang w:val="en-US" w:eastAsia="zh-CN"/>
                    </w:rPr>
                  </w:pPr>
                </w:p>
              </w:tc>
              <w:tc>
                <w:tcPr>
                  <w:tcW w:w="773" w:type="dxa"/>
                  <w:tcBorders>
                    <w:tl2br w:val="nil"/>
                    <w:tr2bl w:val="nil"/>
                  </w:tcBorders>
                  <w:vAlign w:val="center"/>
                </w:tcPr>
                <w:p w14:paraId="65B0297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68A680B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6.09</w:t>
                  </w:r>
                  <w:r>
                    <w:rPr>
                      <w:rFonts w:hint="default" w:ascii="Times New Roman" w:hAnsi="Times New Roman" w:eastAsia="宋体" w:cs="Times New Roman"/>
                      <w:i w:val="0"/>
                      <w:iCs w:val="0"/>
                      <w:color w:val="000000"/>
                      <w:kern w:val="0"/>
                      <w:sz w:val="21"/>
                      <w:szCs w:val="21"/>
                      <w:u w:val="none"/>
                      <w:lang w:val="en-US" w:eastAsia="zh-CN" w:bidi="ar"/>
                    </w:rPr>
                    <w:t>×10</w:t>
                  </w:r>
                  <w:r>
                    <w:rPr>
                      <w:rFonts w:hint="default"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gridSpan w:val="2"/>
                  <w:tcBorders>
                    <w:tl2br w:val="nil"/>
                    <w:tr2bl w:val="nil"/>
                  </w:tcBorders>
                  <w:vAlign w:val="center"/>
                </w:tcPr>
                <w:p w14:paraId="557ABB3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4.2</w:t>
                  </w:r>
                </w:p>
              </w:tc>
              <w:tc>
                <w:tcPr>
                  <w:tcW w:w="2187" w:type="dxa"/>
                  <w:gridSpan w:val="2"/>
                  <w:tcBorders>
                    <w:tl2br w:val="nil"/>
                    <w:tr2bl w:val="nil"/>
                  </w:tcBorders>
                  <w:vAlign w:val="center"/>
                </w:tcPr>
                <w:p w14:paraId="6C67314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0.0256 </w:t>
                  </w:r>
                </w:p>
              </w:tc>
            </w:tr>
            <w:tr w14:paraId="07826F2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3AB85FAF">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FF0000"/>
                      <w:sz w:val="21"/>
                      <w:szCs w:val="21"/>
                    </w:rPr>
                  </w:pPr>
                </w:p>
              </w:tc>
              <w:tc>
                <w:tcPr>
                  <w:tcW w:w="750" w:type="dxa"/>
                  <w:vMerge w:val="continue"/>
                  <w:tcBorders>
                    <w:tl2br w:val="nil"/>
                    <w:tr2bl w:val="nil"/>
                  </w:tcBorders>
                  <w:vAlign w:val="center"/>
                </w:tcPr>
                <w:p w14:paraId="7D8DFD66">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773" w:type="dxa"/>
                  <w:tcBorders>
                    <w:tl2br w:val="nil"/>
                    <w:tr2bl w:val="nil"/>
                  </w:tcBorders>
                  <w:vAlign w:val="center"/>
                </w:tcPr>
                <w:p w14:paraId="1572885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70F1BFA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5.82</w:t>
                  </w:r>
                  <w:r>
                    <w:rPr>
                      <w:rFonts w:hint="default" w:ascii="Times New Roman" w:hAnsi="Times New Roman" w:eastAsia="宋体" w:cs="Times New Roman"/>
                      <w:i w:val="0"/>
                      <w:iCs w:val="0"/>
                      <w:color w:val="000000"/>
                      <w:kern w:val="0"/>
                      <w:sz w:val="21"/>
                      <w:szCs w:val="21"/>
                      <w:u w:val="none"/>
                      <w:lang w:val="en-US" w:eastAsia="zh-CN" w:bidi="ar"/>
                    </w:rPr>
                    <w:t>×10</w:t>
                  </w:r>
                  <w:r>
                    <w:rPr>
                      <w:rFonts w:hint="default"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gridSpan w:val="2"/>
                  <w:tcBorders>
                    <w:tl2br w:val="nil"/>
                    <w:tr2bl w:val="nil"/>
                  </w:tcBorders>
                  <w:vAlign w:val="center"/>
                </w:tcPr>
                <w:p w14:paraId="3160D71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4.7</w:t>
                  </w:r>
                </w:p>
              </w:tc>
              <w:tc>
                <w:tcPr>
                  <w:tcW w:w="2187" w:type="dxa"/>
                  <w:gridSpan w:val="2"/>
                  <w:tcBorders>
                    <w:tl2br w:val="nil"/>
                    <w:tr2bl w:val="nil"/>
                  </w:tcBorders>
                  <w:vAlign w:val="center"/>
                </w:tcPr>
                <w:p w14:paraId="02DCD49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0.0274 </w:t>
                  </w:r>
                </w:p>
              </w:tc>
            </w:tr>
            <w:tr w14:paraId="68F1250D">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0FCEA1E8">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FF0000"/>
                      <w:sz w:val="21"/>
                      <w:szCs w:val="21"/>
                    </w:rPr>
                  </w:pPr>
                </w:p>
              </w:tc>
              <w:tc>
                <w:tcPr>
                  <w:tcW w:w="750" w:type="dxa"/>
                  <w:vMerge w:val="continue"/>
                  <w:tcBorders>
                    <w:tl2br w:val="nil"/>
                    <w:tr2bl w:val="nil"/>
                  </w:tcBorders>
                  <w:vAlign w:val="center"/>
                </w:tcPr>
                <w:p w14:paraId="62B68744">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773" w:type="dxa"/>
                  <w:tcBorders>
                    <w:tl2br w:val="nil"/>
                    <w:tr2bl w:val="nil"/>
                  </w:tcBorders>
                  <w:vAlign w:val="center"/>
                </w:tcPr>
                <w:p w14:paraId="54108D6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42EA7C2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5.94</w:t>
                  </w:r>
                  <w:r>
                    <w:rPr>
                      <w:rFonts w:hint="default" w:ascii="Times New Roman" w:hAnsi="Times New Roman" w:eastAsia="宋体" w:cs="Times New Roman"/>
                      <w:i w:val="0"/>
                      <w:iCs w:val="0"/>
                      <w:color w:val="000000"/>
                      <w:kern w:val="0"/>
                      <w:sz w:val="21"/>
                      <w:szCs w:val="21"/>
                      <w:u w:val="none"/>
                      <w:lang w:val="en-US" w:eastAsia="zh-CN" w:bidi="ar"/>
                    </w:rPr>
                    <w:t>×10</w:t>
                  </w:r>
                  <w:r>
                    <w:rPr>
                      <w:rFonts w:hint="default"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gridSpan w:val="2"/>
                  <w:tcBorders>
                    <w:tl2br w:val="nil"/>
                    <w:tr2bl w:val="nil"/>
                  </w:tcBorders>
                  <w:vAlign w:val="center"/>
                </w:tcPr>
                <w:p w14:paraId="039AAE3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4.6</w:t>
                  </w:r>
                </w:p>
              </w:tc>
              <w:tc>
                <w:tcPr>
                  <w:tcW w:w="2187" w:type="dxa"/>
                  <w:gridSpan w:val="2"/>
                  <w:tcBorders>
                    <w:tl2br w:val="nil"/>
                    <w:tr2bl w:val="nil"/>
                  </w:tcBorders>
                  <w:vAlign w:val="center"/>
                </w:tcPr>
                <w:p w14:paraId="5C0688B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0.0273 </w:t>
                  </w:r>
                </w:p>
              </w:tc>
            </w:tr>
            <w:tr w14:paraId="59AE9B0F">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4B45C66D">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lang w:val="en-US"/>
                      <w14:textFill>
                        <w14:solidFill>
                          <w14:schemeClr w14:val="tx1"/>
                        </w14:solidFill>
                      </w14:textFill>
                    </w:rPr>
                  </w:pPr>
                  <w:r>
                    <w:rPr>
                      <w:rFonts w:hint="eastAsia" w:cs="Times New Roman" w:eastAsiaTheme="minorEastAsia"/>
                      <w:bCs/>
                      <w:color w:val="auto"/>
                      <w:sz w:val="21"/>
                      <w:szCs w:val="21"/>
                      <w:lang w:val="en-US" w:eastAsia="zh-CN"/>
                    </w:rPr>
                    <w:t>切割、焊接等废气袋式除尘器进口DA001</w:t>
                  </w:r>
                </w:p>
              </w:tc>
              <w:tc>
                <w:tcPr>
                  <w:tcW w:w="750" w:type="dxa"/>
                  <w:vMerge w:val="restart"/>
                  <w:tcBorders>
                    <w:tl2br w:val="nil"/>
                    <w:tr2bl w:val="nil"/>
                  </w:tcBorders>
                  <w:vAlign w:val="center"/>
                </w:tcPr>
                <w:p w14:paraId="5EC9C91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2026.07.21</w:t>
                  </w:r>
                </w:p>
              </w:tc>
              <w:tc>
                <w:tcPr>
                  <w:tcW w:w="773" w:type="dxa"/>
                  <w:tcBorders>
                    <w:tl2br w:val="nil"/>
                    <w:tr2bl w:val="nil"/>
                  </w:tcBorders>
                  <w:vAlign w:val="center"/>
                </w:tcPr>
                <w:p w14:paraId="5F785DF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54F1746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3.81</w:t>
                  </w:r>
                  <w:r>
                    <w:rPr>
                      <w:rFonts w:hint="default" w:ascii="Times New Roman" w:hAnsi="Times New Roman" w:eastAsia="宋体" w:cs="Times New Roman"/>
                      <w:i w:val="0"/>
                      <w:iCs w:val="0"/>
                      <w:color w:val="000000"/>
                      <w:kern w:val="0"/>
                      <w:sz w:val="21"/>
                      <w:szCs w:val="21"/>
                      <w:u w:val="none"/>
                      <w:lang w:val="en-US" w:eastAsia="zh-CN" w:bidi="ar"/>
                    </w:rPr>
                    <w:t>×10</w:t>
                  </w:r>
                  <w:r>
                    <w:rPr>
                      <w:rFonts w:hint="default"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gridSpan w:val="2"/>
                  <w:tcBorders>
                    <w:tl2br w:val="nil"/>
                    <w:tr2bl w:val="nil"/>
                  </w:tcBorders>
                  <w:vAlign w:val="center"/>
                </w:tcPr>
                <w:p w14:paraId="1F3CC65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123</w:t>
                  </w:r>
                </w:p>
              </w:tc>
              <w:tc>
                <w:tcPr>
                  <w:tcW w:w="2187" w:type="dxa"/>
                  <w:gridSpan w:val="2"/>
                  <w:tcBorders>
                    <w:tl2br w:val="nil"/>
                    <w:tr2bl w:val="nil"/>
                  </w:tcBorders>
                  <w:vAlign w:val="center"/>
                </w:tcPr>
                <w:p w14:paraId="73ECA94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0.469 </w:t>
                  </w:r>
                </w:p>
              </w:tc>
            </w:tr>
            <w:tr w14:paraId="48967B51">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53CDA4BA">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5069B7C2">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67B973D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1BE8676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3.79</w:t>
                  </w:r>
                  <w:r>
                    <w:rPr>
                      <w:rFonts w:hint="default" w:ascii="Times New Roman" w:hAnsi="Times New Roman" w:eastAsia="宋体" w:cs="Times New Roman"/>
                      <w:i w:val="0"/>
                      <w:iCs w:val="0"/>
                      <w:color w:val="000000"/>
                      <w:kern w:val="0"/>
                      <w:sz w:val="21"/>
                      <w:szCs w:val="21"/>
                      <w:u w:val="none"/>
                      <w:lang w:val="en-US" w:eastAsia="zh-CN" w:bidi="ar"/>
                    </w:rPr>
                    <w:t>×10</w:t>
                  </w:r>
                  <w:r>
                    <w:rPr>
                      <w:rFonts w:hint="default"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gridSpan w:val="2"/>
                  <w:tcBorders>
                    <w:tl2br w:val="nil"/>
                    <w:tr2bl w:val="nil"/>
                  </w:tcBorders>
                  <w:vAlign w:val="center"/>
                </w:tcPr>
                <w:p w14:paraId="5715596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117</w:t>
                  </w:r>
                </w:p>
              </w:tc>
              <w:tc>
                <w:tcPr>
                  <w:tcW w:w="2187" w:type="dxa"/>
                  <w:gridSpan w:val="2"/>
                  <w:tcBorders>
                    <w:tl2br w:val="nil"/>
                    <w:tr2bl w:val="nil"/>
                  </w:tcBorders>
                  <w:vAlign w:val="center"/>
                </w:tcPr>
                <w:p w14:paraId="1FB4698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0.443 </w:t>
                  </w:r>
                </w:p>
              </w:tc>
            </w:tr>
            <w:tr w14:paraId="2BFE6B22">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1FE597AE">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4CE819A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535310A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10B412B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3.75</w:t>
                  </w:r>
                  <w:r>
                    <w:rPr>
                      <w:rFonts w:hint="default" w:ascii="Times New Roman" w:hAnsi="Times New Roman" w:eastAsia="宋体" w:cs="Times New Roman"/>
                      <w:i w:val="0"/>
                      <w:iCs w:val="0"/>
                      <w:color w:val="000000"/>
                      <w:kern w:val="0"/>
                      <w:sz w:val="21"/>
                      <w:szCs w:val="21"/>
                      <w:u w:val="none"/>
                      <w:lang w:val="en-US" w:eastAsia="zh-CN" w:bidi="ar"/>
                    </w:rPr>
                    <w:t>×10</w:t>
                  </w:r>
                  <w:r>
                    <w:rPr>
                      <w:rFonts w:hint="default"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gridSpan w:val="2"/>
                  <w:tcBorders>
                    <w:tl2br w:val="nil"/>
                    <w:tr2bl w:val="nil"/>
                  </w:tcBorders>
                  <w:vAlign w:val="center"/>
                </w:tcPr>
                <w:p w14:paraId="1E7568E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106</w:t>
                  </w:r>
                </w:p>
              </w:tc>
              <w:tc>
                <w:tcPr>
                  <w:tcW w:w="2187" w:type="dxa"/>
                  <w:gridSpan w:val="2"/>
                  <w:tcBorders>
                    <w:tl2br w:val="nil"/>
                    <w:tr2bl w:val="nil"/>
                  </w:tcBorders>
                  <w:vAlign w:val="center"/>
                </w:tcPr>
                <w:p w14:paraId="075E0CB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0.398 </w:t>
                  </w:r>
                </w:p>
              </w:tc>
            </w:tr>
            <w:tr w14:paraId="63937F0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7879732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lang w:val="en-US"/>
                      <w14:textFill>
                        <w14:solidFill>
                          <w14:schemeClr w14:val="tx1"/>
                        </w14:solidFill>
                      </w14:textFill>
                    </w:rPr>
                  </w:pPr>
                  <w:r>
                    <w:rPr>
                      <w:rFonts w:hint="eastAsia" w:cs="Times New Roman" w:eastAsiaTheme="minorEastAsia"/>
                      <w:bCs/>
                      <w:color w:val="auto"/>
                      <w:sz w:val="21"/>
                      <w:szCs w:val="21"/>
                      <w:lang w:val="en-US" w:eastAsia="zh-CN"/>
                    </w:rPr>
                    <w:t>切割、焊接等废气袋式除尘器出口DA001</w:t>
                  </w:r>
                </w:p>
              </w:tc>
              <w:tc>
                <w:tcPr>
                  <w:tcW w:w="750" w:type="dxa"/>
                  <w:vMerge w:val="continue"/>
                  <w:tcBorders>
                    <w:tl2br w:val="nil"/>
                    <w:tr2bl w:val="nil"/>
                  </w:tcBorders>
                  <w:vAlign w:val="center"/>
                </w:tcPr>
                <w:p w14:paraId="690BE41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2D75B7F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402EA97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6.15</w:t>
                  </w:r>
                  <w:r>
                    <w:rPr>
                      <w:rFonts w:hint="default" w:ascii="Times New Roman" w:hAnsi="Times New Roman" w:eastAsia="宋体" w:cs="Times New Roman"/>
                      <w:i w:val="0"/>
                      <w:iCs w:val="0"/>
                      <w:color w:val="000000"/>
                      <w:kern w:val="0"/>
                      <w:sz w:val="21"/>
                      <w:szCs w:val="21"/>
                      <w:u w:val="none"/>
                      <w:lang w:val="en-US" w:eastAsia="zh-CN" w:bidi="ar"/>
                    </w:rPr>
                    <w:t>×10</w:t>
                  </w:r>
                  <w:r>
                    <w:rPr>
                      <w:rFonts w:hint="default"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gridSpan w:val="2"/>
                  <w:tcBorders>
                    <w:tl2br w:val="nil"/>
                    <w:tr2bl w:val="nil"/>
                  </w:tcBorders>
                  <w:vAlign w:val="center"/>
                </w:tcPr>
                <w:p w14:paraId="2D97F52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5.1</w:t>
                  </w:r>
                </w:p>
              </w:tc>
              <w:tc>
                <w:tcPr>
                  <w:tcW w:w="2187" w:type="dxa"/>
                  <w:gridSpan w:val="2"/>
                  <w:tcBorders>
                    <w:tl2br w:val="nil"/>
                    <w:tr2bl w:val="nil"/>
                  </w:tcBorders>
                  <w:vAlign w:val="center"/>
                </w:tcPr>
                <w:p w14:paraId="6CE9EFE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0.0314 </w:t>
                  </w:r>
                </w:p>
              </w:tc>
            </w:tr>
            <w:tr w14:paraId="56E0413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563CFB9A">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676E9A1B">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7A2BEEB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1620E0A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5.97</w:t>
                  </w:r>
                  <w:r>
                    <w:rPr>
                      <w:rFonts w:hint="default" w:ascii="Times New Roman" w:hAnsi="Times New Roman" w:eastAsia="宋体" w:cs="Times New Roman"/>
                      <w:i w:val="0"/>
                      <w:iCs w:val="0"/>
                      <w:color w:val="000000"/>
                      <w:kern w:val="0"/>
                      <w:sz w:val="21"/>
                      <w:szCs w:val="21"/>
                      <w:u w:val="none"/>
                      <w:lang w:val="en-US" w:eastAsia="zh-CN" w:bidi="ar"/>
                    </w:rPr>
                    <w:t>×10</w:t>
                  </w:r>
                  <w:r>
                    <w:rPr>
                      <w:rFonts w:hint="default"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gridSpan w:val="2"/>
                  <w:tcBorders>
                    <w:tl2br w:val="nil"/>
                    <w:tr2bl w:val="nil"/>
                  </w:tcBorders>
                  <w:vAlign w:val="center"/>
                </w:tcPr>
                <w:p w14:paraId="57DA000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4.8</w:t>
                  </w:r>
                </w:p>
              </w:tc>
              <w:tc>
                <w:tcPr>
                  <w:tcW w:w="2187" w:type="dxa"/>
                  <w:gridSpan w:val="2"/>
                  <w:tcBorders>
                    <w:tl2br w:val="nil"/>
                    <w:tr2bl w:val="nil"/>
                  </w:tcBorders>
                  <w:vAlign w:val="center"/>
                </w:tcPr>
                <w:p w14:paraId="72A3307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0.0287 </w:t>
                  </w:r>
                </w:p>
              </w:tc>
            </w:tr>
            <w:tr w14:paraId="1D0D624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65BC4C3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2A0A226F">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73FC3E8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541683B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5.90</w:t>
                  </w:r>
                  <w:r>
                    <w:rPr>
                      <w:rFonts w:hint="default" w:ascii="Times New Roman" w:hAnsi="Times New Roman" w:eastAsia="宋体" w:cs="Times New Roman"/>
                      <w:i w:val="0"/>
                      <w:iCs w:val="0"/>
                      <w:color w:val="000000"/>
                      <w:kern w:val="0"/>
                      <w:sz w:val="21"/>
                      <w:szCs w:val="21"/>
                      <w:u w:val="none"/>
                      <w:lang w:val="en-US" w:eastAsia="zh-CN" w:bidi="ar"/>
                    </w:rPr>
                    <w:t>×10</w:t>
                  </w:r>
                  <w:r>
                    <w:rPr>
                      <w:rFonts w:hint="default"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gridSpan w:val="2"/>
                  <w:tcBorders>
                    <w:tl2br w:val="nil"/>
                    <w:tr2bl w:val="nil"/>
                  </w:tcBorders>
                  <w:vAlign w:val="center"/>
                </w:tcPr>
                <w:p w14:paraId="17CF435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w:t>
                  </w:r>
                </w:p>
              </w:tc>
              <w:tc>
                <w:tcPr>
                  <w:tcW w:w="2187" w:type="dxa"/>
                  <w:gridSpan w:val="2"/>
                  <w:tcBorders>
                    <w:tl2br w:val="nil"/>
                    <w:tr2bl w:val="nil"/>
                  </w:tcBorders>
                  <w:vAlign w:val="center"/>
                </w:tcPr>
                <w:p w14:paraId="55AA2A2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0.0313 </w:t>
                  </w:r>
                </w:p>
              </w:tc>
            </w:tr>
            <w:tr w14:paraId="37C75A4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50CD1765">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bCs/>
                      <w:color w:val="000000" w:themeColor="text1"/>
                      <w:sz w:val="21"/>
                      <w:szCs w:val="21"/>
                      <w:lang w:val="en-US" w:eastAsia="zh-CN"/>
                      <w14:textFill>
                        <w14:solidFill>
                          <w14:schemeClr w14:val="tx1"/>
                        </w14:solidFill>
                      </w14:textFill>
                    </w:rPr>
                    <w:t>喷砂废气</w:t>
                  </w:r>
                </w:p>
                <w:p w14:paraId="75411995">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bCs/>
                      <w:color w:val="000000" w:themeColor="text1"/>
                      <w:sz w:val="21"/>
                      <w:szCs w:val="21"/>
                      <w:lang w:val="en-US" w:eastAsia="zh-CN"/>
                      <w14:textFill>
                        <w14:solidFill>
                          <w14:schemeClr w14:val="tx1"/>
                        </w14:solidFill>
                      </w14:textFill>
                    </w:rPr>
                    <w:t>袋式除尘器</w:t>
                  </w:r>
                </w:p>
                <w:p w14:paraId="66E5070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lang w:val="en-US" w:eastAsia="zh-CN"/>
                      <w14:textFill>
                        <w14:solidFill>
                          <w14:schemeClr w14:val="tx1"/>
                        </w14:solidFill>
                      </w14:textFill>
                    </w:rPr>
                    <w:t>进口（DA002）</w:t>
                  </w:r>
                </w:p>
              </w:tc>
              <w:tc>
                <w:tcPr>
                  <w:tcW w:w="750" w:type="dxa"/>
                  <w:vMerge w:val="restart"/>
                  <w:tcBorders>
                    <w:tl2br w:val="nil"/>
                    <w:tr2bl w:val="nil"/>
                  </w:tcBorders>
                  <w:vAlign w:val="center"/>
                </w:tcPr>
                <w:p w14:paraId="7CCEF774">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2026.07.20</w:t>
                  </w:r>
                </w:p>
              </w:tc>
              <w:tc>
                <w:tcPr>
                  <w:tcW w:w="773" w:type="dxa"/>
                  <w:tcBorders>
                    <w:tl2br w:val="nil"/>
                    <w:tr2bl w:val="nil"/>
                  </w:tcBorders>
                  <w:vAlign w:val="center"/>
                </w:tcPr>
                <w:p w14:paraId="07F1E4F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5EB475EB">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3.27</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79755B6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176</w:t>
                  </w:r>
                </w:p>
              </w:tc>
              <w:tc>
                <w:tcPr>
                  <w:tcW w:w="2187" w:type="dxa"/>
                  <w:gridSpan w:val="2"/>
                  <w:tcBorders>
                    <w:tl2br w:val="nil"/>
                    <w:tr2bl w:val="nil"/>
                  </w:tcBorders>
                  <w:vAlign w:val="center"/>
                </w:tcPr>
                <w:p w14:paraId="7C0E3E1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5.76 </w:t>
                  </w:r>
                </w:p>
              </w:tc>
            </w:tr>
            <w:tr w14:paraId="62C9C8F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1C12162C">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4F4EC33E">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4481A51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4C6A29B8">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3.19</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6E8AC35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185</w:t>
                  </w:r>
                </w:p>
              </w:tc>
              <w:tc>
                <w:tcPr>
                  <w:tcW w:w="2187" w:type="dxa"/>
                  <w:gridSpan w:val="2"/>
                  <w:tcBorders>
                    <w:tl2br w:val="nil"/>
                    <w:tr2bl w:val="nil"/>
                  </w:tcBorders>
                  <w:vAlign w:val="center"/>
                </w:tcPr>
                <w:p w14:paraId="51E878B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5.90 </w:t>
                  </w:r>
                </w:p>
              </w:tc>
            </w:tr>
            <w:tr w14:paraId="0523AC7E">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5C61C45E">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12025D6B">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02B386D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14C83110">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3.23</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64C48AB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189</w:t>
                  </w:r>
                </w:p>
              </w:tc>
              <w:tc>
                <w:tcPr>
                  <w:tcW w:w="2187" w:type="dxa"/>
                  <w:gridSpan w:val="2"/>
                  <w:tcBorders>
                    <w:tl2br w:val="nil"/>
                    <w:tr2bl w:val="nil"/>
                  </w:tcBorders>
                  <w:vAlign w:val="center"/>
                </w:tcPr>
                <w:p w14:paraId="786630E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6.10 </w:t>
                  </w:r>
                </w:p>
              </w:tc>
            </w:tr>
            <w:tr w14:paraId="23A0E79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0459222A">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bCs/>
                      <w:color w:val="000000" w:themeColor="text1"/>
                      <w:sz w:val="21"/>
                      <w:szCs w:val="21"/>
                      <w:lang w:val="en-US" w:eastAsia="zh-CN"/>
                      <w14:textFill>
                        <w14:solidFill>
                          <w14:schemeClr w14:val="tx1"/>
                        </w14:solidFill>
                      </w14:textFill>
                    </w:rPr>
                    <w:t>喷砂废气</w:t>
                  </w:r>
                </w:p>
                <w:p w14:paraId="1E507C3F">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lang w:val="en-US" w:eastAsia="zh-CN"/>
                      <w14:textFill>
                        <w14:solidFill>
                          <w14:schemeClr w14:val="tx1"/>
                        </w14:solidFill>
                      </w14:textFill>
                    </w:rPr>
                    <w:t>袋式除尘器出口（DA002）</w:t>
                  </w:r>
                </w:p>
              </w:tc>
              <w:tc>
                <w:tcPr>
                  <w:tcW w:w="750" w:type="dxa"/>
                  <w:vMerge w:val="continue"/>
                  <w:tcBorders>
                    <w:tl2br w:val="nil"/>
                    <w:tr2bl w:val="nil"/>
                  </w:tcBorders>
                  <w:vAlign w:val="center"/>
                </w:tcPr>
                <w:p w14:paraId="288F63F9">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35E5914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7FBA0386">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3.24</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49571B5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5.4</w:t>
                  </w:r>
                </w:p>
              </w:tc>
              <w:tc>
                <w:tcPr>
                  <w:tcW w:w="2187" w:type="dxa"/>
                  <w:gridSpan w:val="2"/>
                  <w:tcBorders>
                    <w:tl2br w:val="nil"/>
                    <w:tr2bl w:val="nil"/>
                  </w:tcBorders>
                  <w:vAlign w:val="center"/>
                </w:tcPr>
                <w:p w14:paraId="217BF6D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0.175 </w:t>
                  </w:r>
                </w:p>
              </w:tc>
            </w:tr>
            <w:tr w14:paraId="5E3CB0B1">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5FBD5E9B">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0D4C375A">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66D5BDC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53A22A06">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3.15</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7512B6D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4.6</w:t>
                  </w:r>
                </w:p>
              </w:tc>
              <w:tc>
                <w:tcPr>
                  <w:tcW w:w="2187" w:type="dxa"/>
                  <w:gridSpan w:val="2"/>
                  <w:tcBorders>
                    <w:tl2br w:val="nil"/>
                    <w:tr2bl w:val="nil"/>
                  </w:tcBorders>
                  <w:vAlign w:val="center"/>
                </w:tcPr>
                <w:p w14:paraId="6C3DAE4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0.145 </w:t>
                  </w:r>
                </w:p>
              </w:tc>
            </w:tr>
            <w:tr w14:paraId="0DD54B55">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5855A1C2">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6BF0C6B1">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5003D5C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6E1E76B8">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3.18</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5399452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5.2</w:t>
                  </w:r>
                </w:p>
              </w:tc>
              <w:tc>
                <w:tcPr>
                  <w:tcW w:w="2187" w:type="dxa"/>
                  <w:gridSpan w:val="2"/>
                  <w:tcBorders>
                    <w:tl2br w:val="nil"/>
                    <w:tr2bl w:val="nil"/>
                  </w:tcBorders>
                  <w:vAlign w:val="center"/>
                </w:tcPr>
                <w:p w14:paraId="188EF68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0.165 </w:t>
                  </w:r>
                </w:p>
              </w:tc>
            </w:tr>
            <w:tr w14:paraId="320599E3">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5D22BB04">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bCs/>
                      <w:color w:val="000000" w:themeColor="text1"/>
                      <w:sz w:val="21"/>
                      <w:szCs w:val="21"/>
                      <w:lang w:val="en-US" w:eastAsia="zh-CN"/>
                      <w14:textFill>
                        <w14:solidFill>
                          <w14:schemeClr w14:val="tx1"/>
                        </w14:solidFill>
                      </w14:textFill>
                    </w:rPr>
                    <w:t>喷砂废气</w:t>
                  </w:r>
                </w:p>
                <w:p w14:paraId="4F1F8BE6">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lang w:val="en-US" w:eastAsia="zh-CN"/>
                      <w14:textFill>
                        <w14:solidFill>
                          <w14:schemeClr w14:val="tx1"/>
                        </w14:solidFill>
                      </w14:textFill>
                    </w:rPr>
                    <w:t>袋式除尘器进口（DA002）</w:t>
                  </w:r>
                </w:p>
              </w:tc>
              <w:tc>
                <w:tcPr>
                  <w:tcW w:w="750" w:type="dxa"/>
                  <w:vMerge w:val="restart"/>
                  <w:tcBorders>
                    <w:tl2br w:val="nil"/>
                    <w:tr2bl w:val="nil"/>
                  </w:tcBorders>
                  <w:vAlign w:val="center"/>
                </w:tcPr>
                <w:p w14:paraId="45D7882D">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2026.07.21</w:t>
                  </w:r>
                </w:p>
              </w:tc>
              <w:tc>
                <w:tcPr>
                  <w:tcW w:w="773" w:type="dxa"/>
                  <w:tcBorders>
                    <w:tl2br w:val="nil"/>
                    <w:tr2bl w:val="nil"/>
                  </w:tcBorders>
                  <w:vAlign w:val="center"/>
                </w:tcPr>
                <w:p w14:paraId="45B506D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1648C39E">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3.25</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6121C77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196</w:t>
                  </w:r>
                </w:p>
              </w:tc>
              <w:tc>
                <w:tcPr>
                  <w:tcW w:w="2187" w:type="dxa"/>
                  <w:gridSpan w:val="2"/>
                  <w:tcBorders>
                    <w:tl2br w:val="nil"/>
                    <w:tr2bl w:val="nil"/>
                  </w:tcBorders>
                  <w:vAlign w:val="center"/>
                </w:tcPr>
                <w:p w14:paraId="2073048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6.37 </w:t>
                  </w:r>
                </w:p>
              </w:tc>
            </w:tr>
            <w:tr w14:paraId="27BB9B6E">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0B0A3F8F">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4F3A447A">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096BC91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285BECB8">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3.22</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0195B71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190</w:t>
                  </w:r>
                </w:p>
              </w:tc>
              <w:tc>
                <w:tcPr>
                  <w:tcW w:w="2187" w:type="dxa"/>
                  <w:gridSpan w:val="2"/>
                  <w:tcBorders>
                    <w:tl2br w:val="nil"/>
                    <w:tr2bl w:val="nil"/>
                  </w:tcBorders>
                  <w:vAlign w:val="center"/>
                </w:tcPr>
                <w:p w14:paraId="2870304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6.12 </w:t>
                  </w:r>
                </w:p>
              </w:tc>
            </w:tr>
            <w:tr w14:paraId="50B17EB8">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742593E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34618139">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1046F48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27DC7C72">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3.17</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3DB2F38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184</w:t>
                  </w:r>
                </w:p>
              </w:tc>
              <w:tc>
                <w:tcPr>
                  <w:tcW w:w="2187" w:type="dxa"/>
                  <w:gridSpan w:val="2"/>
                  <w:tcBorders>
                    <w:tl2br w:val="nil"/>
                    <w:tr2bl w:val="nil"/>
                  </w:tcBorders>
                  <w:vAlign w:val="center"/>
                </w:tcPr>
                <w:p w14:paraId="3E7F1DC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5.83 </w:t>
                  </w:r>
                </w:p>
              </w:tc>
            </w:tr>
            <w:tr w14:paraId="7768C506">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53BB714F">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lang w:val="en-US" w:eastAsia="zh-CN"/>
                      <w14:textFill>
                        <w14:solidFill>
                          <w14:schemeClr w14:val="tx1"/>
                        </w14:solidFill>
                      </w14:textFill>
                    </w:rPr>
                    <w:t>喷砂废气袋式除尘器出口（DA002）</w:t>
                  </w:r>
                </w:p>
              </w:tc>
              <w:tc>
                <w:tcPr>
                  <w:tcW w:w="750" w:type="dxa"/>
                  <w:vMerge w:val="continue"/>
                  <w:tcBorders>
                    <w:tl2br w:val="nil"/>
                    <w:tr2bl w:val="nil"/>
                  </w:tcBorders>
                  <w:vAlign w:val="center"/>
                </w:tcPr>
                <w:p w14:paraId="33851237">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1118CD0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296D4C17">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3.21</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67475EE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5.1</w:t>
                  </w:r>
                </w:p>
              </w:tc>
              <w:tc>
                <w:tcPr>
                  <w:tcW w:w="2187" w:type="dxa"/>
                  <w:gridSpan w:val="2"/>
                  <w:tcBorders>
                    <w:tl2br w:val="nil"/>
                    <w:tr2bl w:val="nil"/>
                  </w:tcBorders>
                  <w:vAlign w:val="center"/>
                </w:tcPr>
                <w:p w14:paraId="3E64711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0.164 </w:t>
                  </w:r>
                </w:p>
              </w:tc>
            </w:tr>
            <w:tr w14:paraId="0E82E5A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15B086B2">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76C16959">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05E3D70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62D9A798">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3.24</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3240419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4.8</w:t>
                  </w:r>
                </w:p>
              </w:tc>
              <w:tc>
                <w:tcPr>
                  <w:tcW w:w="2187" w:type="dxa"/>
                  <w:gridSpan w:val="2"/>
                  <w:tcBorders>
                    <w:tl2br w:val="nil"/>
                    <w:tr2bl w:val="nil"/>
                  </w:tcBorders>
                  <w:vAlign w:val="center"/>
                </w:tcPr>
                <w:p w14:paraId="72A5066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0.156 </w:t>
                  </w:r>
                </w:p>
              </w:tc>
            </w:tr>
            <w:tr w14:paraId="61D47EB9">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7D70EA78">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3DFA3746">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11CFAB4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7A6DCA10">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3.13</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05F9334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w:t>
                  </w:r>
                </w:p>
              </w:tc>
              <w:tc>
                <w:tcPr>
                  <w:tcW w:w="2187" w:type="dxa"/>
                  <w:gridSpan w:val="2"/>
                  <w:tcBorders>
                    <w:tl2br w:val="nil"/>
                    <w:tr2bl w:val="nil"/>
                  </w:tcBorders>
                  <w:vAlign w:val="center"/>
                </w:tcPr>
                <w:p w14:paraId="6DEB92E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0.166 </w:t>
                  </w:r>
                </w:p>
              </w:tc>
            </w:tr>
            <w:tr w14:paraId="697E04C5">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7DBC1076">
                  <w:pPr>
                    <w:keepNext w:val="0"/>
                    <w:keepLines w:val="0"/>
                    <w:pageBreakBefore w:val="0"/>
                    <w:widowControl/>
                    <w:kinsoku/>
                    <w:wordWrap w:val="0"/>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eastAsia" w:ascii="Times New Roman" w:hAnsi="Times New Roman" w:eastAsia="宋体" w:cs="Times New Roman"/>
                      <w:kern w:val="2"/>
                      <w:sz w:val="21"/>
                      <w:szCs w:val="21"/>
                      <w:lang w:val="en-US" w:eastAsia="zh-CN" w:bidi="ar-SA"/>
                    </w:rPr>
                    <w:t>喷涂废气和危废间挥发废气活性炭吸附-脱附催化燃烧装置进口（DA004）</w:t>
                  </w:r>
                </w:p>
              </w:tc>
              <w:tc>
                <w:tcPr>
                  <w:tcW w:w="750" w:type="dxa"/>
                  <w:vMerge w:val="restart"/>
                  <w:tcBorders>
                    <w:tl2br w:val="nil"/>
                    <w:tr2bl w:val="nil"/>
                  </w:tcBorders>
                  <w:vAlign w:val="center"/>
                </w:tcPr>
                <w:p w14:paraId="130A7DE6">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color w:val="auto"/>
                      <w:kern w:val="0"/>
                      <w:sz w:val="21"/>
                      <w:szCs w:val="21"/>
                      <w:lang w:val="en-US" w:eastAsia="zh-CN"/>
                    </w:rPr>
                    <w:t>2026.7.20</w:t>
                  </w:r>
                </w:p>
              </w:tc>
              <w:tc>
                <w:tcPr>
                  <w:tcW w:w="773" w:type="dxa"/>
                  <w:tcBorders>
                    <w:tl2br w:val="nil"/>
                    <w:tr2bl w:val="nil"/>
                  </w:tcBorders>
                  <w:vAlign w:val="center"/>
                </w:tcPr>
                <w:p w14:paraId="6F94F62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59E8AADF">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2.79</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38CB4C60">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85 </w:t>
                  </w:r>
                </w:p>
              </w:tc>
              <w:tc>
                <w:tcPr>
                  <w:tcW w:w="2187" w:type="dxa"/>
                  <w:gridSpan w:val="2"/>
                  <w:tcBorders>
                    <w:tl2br w:val="nil"/>
                    <w:tr2bl w:val="nil"/>
                  </w:tcBorders>
                  <w:vAlign w:val="center"/>
                </w:tcPr>
                <w:p w14:paraId="1AF1C064">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2.37 </w:t>
                  </w:r>
                </w:p>
              </w:tc>
            </w:tr>
            <w:tr w14:paraId="213F657E">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59A95F5C">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00550F56">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1940FF8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63B1C4B1">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2.74</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74FC61C6">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95 </w:t>
                  </w:r>
                </w:p>
              </w:tc>
              <w:tc>
                <w:tcPr>
                  <w:tcW w:w="2187" w:type="dxa"/>
                  <w:gridSpan w:val="2"/>
                  <w:tcBorders>
                    <w:tl2br w:val="nil"/>
                    <w:tr2bl w:val="nil"/>
                  </w:tcBorders>
                  <w:vAlign w:val="center"/>
                </w:tcPr>
                <w:p w14:paraId="2FD19AFD">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2.60 </w:t>
                  </w:r>
                </w:p>
              </w:tc>
            </w:tr>
            <w:tr w14:paraId="43221AB8">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747647EF">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730A043E">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076761A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26351261">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2.81</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169EF14A">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92 </w:t>
                  </w:r>
                </w:p>
              </w:tc>
              <w:tc>
                <w:tcPr>
                  <w:tcW w:w="2187" w:type="dxa"/>
                  <w:gridSpan w:val="2"/>
                  <w:tcBorders>
                    <w:tl2br w:val="nil"/>
                    <w:tr2bl w:val="nil"/>
                  </w:tcBorders>
                  <w:vAlign w:val="center"/>
                </w:tcPr>
                <w:p w14:paraId="475F802C">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2.59 </w:t>
                  </w:r>
                </w:p>
              </w:tc>
            </w:tr>
            <w:tr w14:paraId="644BED2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69C61CAB">
                  <w:pPr>
                    <w:keepNext w:val="0"/>
                    <w:keepLines w:val="0"/>
                    <w:pageBreakBefore w:val="0"/>
                    <w:widowControl/>
                    <w:kinsoku/>
                    <w:wordWrap w:val="0"/>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eastAsia" w:ascii="Times New Roman" w:hAnsi="Times New Roman" w:eastAsia="宋体" w:cs="Times New Roman"/>
                      <w:kern w:val="2"/>
                      <w:sz w:val="21"/>
                      <w:szCs w:val="21"/>
                      <w:lang w:val="en-US" w:eastAsia="zh-CN" w:bidi="ar-SA"/>
                    </w:rPr>
                    <w:t>喷涂废气和危废间挥发废气（DA004）活性炭吸附-脱附催化燃烧装置</w:t>
                  </w:r>
                  <w:r>
                    <w:rPr>
                      <w:rFonts w:hint="eastAsia" w:cs="Times New Roman"/>
                      <w:kern w:val="2"/>
                      <w:sz w:val="21"/>
                      <w:szCs w:val="21"/>
                      <w:lang w:val="en-US" w:eastAsia="zh-CN" w:bidi="ar-SA"/>
                    </w:rPr>
                    <w:t>出口</w:t>
                  </w:r>
                </w:p>
              </w:tc>
              <w:tc>
                <w:tcPr>
                  <w:tcW w:w="750" w:type="dxa"/>
                  <w:vMerge w:val="continue"/>
                  <w:tcBorders>
                    <w:tl2br w:val="nil"/>
                    <w:tr2bl w:val="nil"/>
                  </w:tcBorders>
                  <w:vAlign w:val="center"/>
                </w:tcPr>
                <w:p w14:paraId="69167A61">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150C66A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48C05A8A">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2.59</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2C35A29C">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3.7 </w:t>
                  </w:r>
                </w:p>
              </w:tc>
              <w:tc>
                <w:tcPr>
                  <w:tcW w:w="2187" w:type="dxa"/>
                  <w:gridSpan w:val="2"/>
                  <w:tcBorders>
                    <w:tl2br w:val="nil"/>
                    <w:tr2bl w:val="nil"/>
                  </w:tcBorders>
                  <w:vAlign w:val="center"/>
                </w:tcPr>
                <w:p w14:paraId="0F6E5F0F">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0.0958 </w:t>
                  </w:r>
                </w:p>
              </w:tc>
            </w:tr>
            <w:tr w14:paraId="7998C66F">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129A5B67">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59D7A662">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48BCEF7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07CB7704">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2.63</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1D852E03">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4.1 </w:t>
                  </w:r>
                </w:p>
              </w:tc>
              <w:tc>
                <w:tcPr>
                  <w:tcW w:w="2187" w:type="dxa"/>
                  <w:gridSpan w:val="2"/>
                  <w:tcBorders>
                    <w:tl2br w:val="nil"/>
                    <w:tr2bl w:val="nil"/>
                  </w:tcBorders>
                  <w:vAlign w:val="center"/>
                </w:tcPr>
                <w:p w14:paraId="5CAF5A27">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0.108 </w:t>
                  </w:r>
                </w:p>
              </w:tc>
            </w:tr>
            <w:tr w14:paraId="48DD249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456C5397">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2FED1F39">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1F99EB7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36374CDE">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2.68</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6069B733">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3.9 </w:t>
                  </w:r>
                </w:p>
              </w:tc>
              <w:tc>
                <w:tcPr>
                  <w:tcW w:w="2187" w:type="dxa"/>
                  <w:gridSpan w:val="2"/>
                  <w:tcBorders>
                    <w:tl2br w:val="nil"/>
                    <w:tr2bl w:val="nil"/>
                  </w:tcBorders>
                  <w:vAlign w:val="center"/>
                </w:tcPr>
                <w:p w14:paraId="52301F4B">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0.105 </w:t>
                  </w:r>
                </w:p>
              </w:tc>
            </w:tr>
            <w:tr w14:paraId="4E63346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77C80C3C">
                  <w:pPr>
                    <w:keepNext w:val="0"/>
                    <w:keepLines w:val="0"/>
                    <w:pageBreakBefore w:val="0"/>
                    <w:widowControl/>
                    <w:kinsoku/>
                    <w:wordWrap w:val="0"/>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eastAsia" w:ascii="Times New Roman" w:hAnsi="Times New Roman" w:eastAsia="宋体" w:cs="Times New Roman"/>
                      <w:kern w:val="2"/>
                      <w:sz w:val="21"/>
                      <w:szCs w:val="21"/>
                      <w:lang w:val="en-US" w:eastAsia="zh-CN" w:bidi="ar-SA"/>
                    </w:rPr>
                    <w:t>喷涂废气和危废间挥发废气（DA004）活性炭吸附-脱附催化燃烧装置进口</w:t>
                  </w:r>
                </w:p>
              </w:tc>
              <w:tc>
                <w:tcPr>
                  <w:tcW w:w="750" w:type="dxa"/>
                  <w:vMerge w:val="restart"/>
                  <w:tcBorders>
                    <w:tl2br w:val="nil"/>
                    <w:tr2bl w:val="nil"/>
                  </w:tcBorders>
                  <w:vAlign w:val="center"/>
                </w:tcPr>
                <w:p w14:paraId="051CD52E">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2026.07.21</w:t>
                  </w:r>
                </w:p>
              </w:tc>
              <w:tc>
                <w:tcPr>
                  <w:tcW w:w="773" w:type="dxa"/>
                  <w:tcBorders>
                    <w:tl2br w:val="nil"/>
                    <w:tr2bl w:val="nil"/>
                  </w:tcBorders>
                  <w:vAlign w:val="center"/>
                </w:tcPr>
                <w:p w14:paraId="4FC224A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71542BB0">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2.82</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0A283DDB">
                  <w:pPr>
                    <w:keepNext w:val="0"/>
                    <w:keepLines w:val="0"/>
                    <w:pageBreakBefore w:val="0"/>
                    <w:widowControl/>
                    <w:suppressLineNumbers w:val="0"/>
                    <w:kinsoku/>
                    <w:wordWrap/>
                    <w:overflowPunct/>
                    <w:topLinePunct w:val="0"/>
                    <w:autoSpaceDE/>
                    <w:autoSpaceDN/>
                    <w:bidi w:val="0"/>
                    <w:spacing w:after="0" w:line="240" w:lineRule="auto"/>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90 </w:t>
                  </w:r>
                </w:p>
              </w:tc>
              <w:tc>
                <w:tcPr>
                  <w:tcW w:w="2187" w:type="dxa"/>
                  <w:gridSpan w:val="2"/>
                  <w:tcBorders>
                    <w:tl2br w:val="nil"/>
                    <w:tr2bl w:val="nil"/>
                  </w:tcBorders>
                  <w:vAlign w:val="center"/>
                </w:tcPr>
                <w:p w14:paraId="238A4E5C">
                  <w:pPr>
                    <w:keepNext w:val="0"/>
                    <w:keepLines w:val="0"/>
                    <w:pageBreakBefore w:val="0"/>
                    <w:widowControl/>
                    <w:suppressLineNumbers w:val="0"/>
                    <w:kinsoku/>
                    <w:wordWrap/>
                    <w:overflowPunct/>
                    <w:topLinePunct w:val="0"/>
                    <w:autoSpaceDE/>
                    <w:autoSpaceDN/>
                    <w:bidi w:val="0"/>
                    <w:spacing w:after="0" w:line="240" w:lineRule="auto"/>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2.54 </w:t>
                  </w:r>
                </w:p>
              </w:tc>
            </w:tr>
            <w:tr w14:paraId="356E696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5C5AC16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5D667966">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53A37D3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2DE06B3F">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2.84</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25B5F46E">
                  <w:pPr>
                    <w:keepNext w:val="0"/>
                    <w:keepLines w:val="0"/>
                    <w:pageBreakBefore w:val="0"/>
                    <w:widowControl/>
                    <w:suppressLineNumbers w:val="0"/>
                    <w:kinsoku/>
                    <w:wordWrap/>
                    <w:overflowPunct/>
                    <w:topLinePunct w:val="0"/>
                    <w:autoSpaceDE/>
                    <w:autoSpaceDN/>
                    <w:bidi w:val="0"/>
                    <w:spacing w:after="0" w:line="240" w:lineRule="auto"/>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84 </w:t>
                  </w:r>
                </w:p>
              </w:tc>
              <w:tc>
                <w:tcPr>
                  <w:tcW w:w="2187" w:type="dxa"/>
                  <w:gridSpan w:val="2"/>
                  <w:tcBorders>
                    <w:tl2br w:val="nil"/>
                    <w:tr2bl w:val="nil"/>
                  </w:tcBorders>
                  <w:vAlign w:val="center"/>
                </w:tcPr>
                <w:p w14:paraId="6E21B97B">
                  <w:pPr>
                    <w:keepNext w:val="0"/>
                    <w:keepLines w:val="0"/>
                    <w:pageBreakBefore w:val="0"/>
                    <w:widowControl/>
                    <w:suppressLineNumbers w:val="0"/>
                    <w:kinsoku/>
                    <w:wordWrap/>
                    <w:overflowPunct/>
                    <w:topLinePunct w:val="0"/>
                    <w:autoSpaceDE/>
                    <w:autoSpaceDN/>
                    <w:bidi w:val="0"/>
                    <w:spacing w:after="0" w:line="240" w:lineRule="auto"/>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2.39 </w:t>
                  </w:r>
                </w:p>
              </w:tc>
            </w:tr>
            <w:tr w14:paraId="070382BE">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190FA6BF">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7251CACE">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348C841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3593C0F9">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2.77</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1A192180">
                  <w:pPr>
                    <w:keepNext w:val="0"/>
                    <w:keepLines w:val="0"/>
                    <w:pageBreakBefore w:val="0"/>
                    <w:widowControl/>
                    <w:suppressLineNumbers w:val="0"/>
                    <w:kinsoku/>
                    <w:wordWrap/>
                    <w:overflowPunct/>
                    <w:topLinePunct w:val="0"/>
                    <w:autoSpaceDE/>
                    <w:autoSpaceDN/>
                    <w:bidi w:val="0"/>
                    <w:spacing w:after="0" w:line="240" w:lineRule="auto"/>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82 </w:t>
                  </w:r>
                </w:p>
              </w:tc>
              <w:tc>
                <w:tcPr>
                  <w:tcW w:w="2187" w:type="dxa"/>
                  <w:gridSpan w:val="2"/>
                  <w:tcBorders>
                    <w:tl2br w:val="nil"/>
                    <w:tr2bl w:val="nil"/>
                  </w:tcBorders>
                  <w:vAlign w:val="center"/>
                </w:tcPr>
                <w:p w14:paraId="1EE7D807">
                  <w:pPr>
                    <w:keepNext w:val="0"/>
                    <w:keepLines w:val="0"/>
                    <w:pageBreakBefore w:val="0"/>
                    <w:widowControl/>
                    <w:suppressLineNumbers w:val="0"/>
                    <w:kinsoku/>
                    <w:wordWrap/>
                    <w:overflowPunct/>
                    <w:topLinePunct w:val="0"/>
                    <w:autoSpaceDE/>
                    <w:autoSpaceDN/>
                    <w:bidi w:val="0"/>
                    <w:spacing w:after="0" w:line="240" w:lineRule="auto"/>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2.27 </w:t>
                  </w:r>
                </w:p>
              </w:tc>
            </w:tr>
            <w:tr w14:paraId="4064BD79">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4315DA8F">
                  <w:pPr>
                    <w:keepNext w:val="0"/>
                    <w:keepLines w:val="0"/>
                    <w:pageBreakBefore w:val="0"/>
                    <w:widowControl/>
                    <w:kinsoku/>
                    <w:wordWrap w:val="0"/>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eastAsia" w:ascii="Times New Roman" w:hAnsi="Times New Roman" w:eastAsia="宋体" w:cs="Times New Roman"/>
                      <w:kern w:val="2"/>
                      <w:sz w:val="21"/>
                      <w:szCs w:val="21"/>
                      <w:lang w:val="en-US" w:eastAsia="zh-CN" w:bidi="ar-SA"/>
                    </w:rPr>
                    <w:t>喷涂废气和危废间挥发废气（DA004）活性炭吸附-脱附催化燃烧装置</w:t>
                  </w:r>
                  <w:r>
                    <w:rPr>
                      <w:rFonts w:hint="eastAsia" w:cs="Times New Roman"/>
                      <w:kern w:val="2"/>
                      <w:sz w:val="21"/>
                      <w:szCs w:val="21"/>
                      <w:lang w:val="en-US" w:eastAsia="zh-CN" w:bidi="ar-SA"/>
                    </w:rPr>
                    <w:t>出口</w:t>
                  </w:r>
                </w:p>
              </w:tc>
              <w:tc>
                <w:tcPr>
                  <w:tcW w:w="750" w:type="dxa"/>
                  <w:vMerge w:val="continue"/>
                  <w:tcBorders>
                    <w:tl2br w:val="nil"/>
                    <w:tr2bl w:val="nil"/>
                  </w:tcBorders>
                  <w:vAlign w:val="center"/>
                </w:tcPr>
                <w:p w14:paraId="08630F2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3B865DD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30F0B143">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2.65</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20099A92">
                  <w:pPr>
                    <w:keepNext w:val="0"/>
                    <w:keepLines w:val="0"/>
                    <w:pageBreakBefore w:val="0"/>
                    <w:widowControl/>
                    <w:suppressLineNumbers w:val="0"/>
                    <w:kinsoku/>
                    <w:wordWrap/>
                    <w:overflowPunct/>
                    <w:topLinePunct w:val="0"/>
                    <w:autoSpaceDE/>
                    <w:autoSpaceDN/>
                    <w:bidi w:val="0"/>
                    <w:spacing w:after="0" w:line="240" w:lineRule="auto"/>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3.6 </w:t>
                  </w:r>
                </w:p>
              </w:tc>
              <w:tc>
                <w:tcPr>
                  <w:tcW w:w="2187" w:type="dxa"/>
                  <w:gridSpan w:val="2"/>
                  <w:tcBorders>
                    <w:tl2br w:val="nil"/>
                    <w:tr2bl w:val="nil"/>
                  </w:tcBorders>
                  <w:vAlign w:val="center"/>
                </w:tcPr>
                <w:p w14:paraId="2F9E0036">
                  <w:pPr>
                    <w:keepNext w:val="0"/>
                    <w:keepLines w:val="0"/>
                    <w:pageBreakBefore w:val="0"/>
                    <w:widowControl/>
                    <w:suppressLineNumbers w:val="0"/>
                    <w:kinsoku/>
                    <w:wordWrap/>
                    <w:overflowPunct/>
                    <w:topLinePunct w:val="0"/>
                    <w:autoSpaceDE/>
                    <w:autoSpaceDN/>
                    <w:bidi w:val="0"/>
                    <w:spacing w:after="0" w:line="240" w:lineRule="auto"/>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0.0954 </w:t>
                  </w:r>
                </w:p>
              </w:tc>
            </w:tr>
            <w:tr w14:paraId="1124CEF3">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494B9CE2">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707D4DC7">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5EAD036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3EE56533">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2.71</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726876A6">
                  <w:pPr>
                    <w:keepNext w:val="0"/>
                    <w:keepLines w:val="0"/>
                    <w:pageBreakBefore w:val="0"/>
                    <w:widowControl/>
                    <w:suppressLineNumbers w:val="0"/>
                    <w:kinsoku/>
                    <w:wordWrap/>
                    <w:overflowPunct/>
                    <w:topLinePunct w:val="0"/>
                    <w:autoSpaceDE/>
                    <w:autoSpaceDN/>
                    <w:bidi w:val="0"/>
                    <w:spacing w:after="0" w:line="240" w:lineRule="auto"/>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3.5 </w:t>
                  </w:r>
                </w:p>
              </w:tc>
              <w:tc>
                <w:tcPr>
                  <w:tcW w:w="2187" w:type="dxa"/>
                  <w:gridSpan w:val="2"/>
                  <w:tcBorders>
                    <w:tl2br w:val="nil"/>
                    <w:tr2bl w:val="nil"/>
                  </w:tcBorders>
                  <w:vAlign w:val="center"/>
                </w:tcPr>
                <w:p w14:paraId="661DE772">
                  <w:pPr>
                    <w:keepNext w:val="0"/>
                    <w:keepLines w:val="0"/>
                    <w:pageBreakBefore w:val="0"/>
                    <w:widowControl/>
                    <w:suppressLineNumbers w:val="0"/>
                    <w:kinsoku/>
                    <w:wordWrap/>
                    <w:overflowPunct/>
                    <w:topLinePunct w:val="0"/>
                    <w:autoSpaceDE/>
                    <w:autoSpaceDN/>
                    <w:bidi w:val="0"/>
                    <w:spacing w:after="0" w:line="240" w:lineRule="auto"/>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0.0949 </w:t>
                  </w:r>
                </w:p>
              </w:tc>
            </w:tr>
            <w:tr w14:paraId="4908EE6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35FCBA98">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54739A78">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6BB6870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2D80A387">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2.67</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2273" w:type="dxa"/>
                  <w:gridSpan w:val="2"/>
                  <w:tcBorders>
                    <w:tl2br w:val="nil"/>
                    <w:tr2bl w:val="nil"/>
                  </w:tcBorders>
                  <w:vAlign w:val="center"/>
                </w:tcPr>
                <w:p w14:paraId="22FF9EB1">
                  <w:pPr>
                    <w:keepNext w:val="0"/>
                    <w:keepLines w:val="0"/>
                    <w:pageBreakBefore w:val="0"/>
                    <w:widowControl/>
                    <w:suppressLineNumbers w:val="0"/>
                    <w:kinsoku/>
                    <w:wordWrap/>
                    <w:overflowPunct/>
                    <w:topLinePunct w:val="0"/>
                    <w:autoSpaceDE/>
                    <w:autoSpaceDN/>
                    <w:bidi w:val="0"/>
                    <w:spacing w:after="0" w:line="240" w:lineRule="auto"/>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3.8 </w:t>
                  </w:r>
                </w:p>
              </w:tc>
              <w:tc>
                <w:tcPr>
                  <w:tcW w:w="2187" w:type="dxa"/>
                  <w:gridSpan w:val="2"/>
                  <w:tcBorders>
                    <w:tl2br w:val="nil"/>
                    <w:tr2bl w:val="nil"/>
                  </w:tcBorders>
                  <w:vAlign w:val="center"/>
                </w:tcPr>
                <w:p w14:paraId="34589828">
                  <w:pPr>
                    <w:keepNext w:val="0"/>
                    <w:keepLines w:val="0"/>
                    <w:pageBreakBefore w:val="0"/>
                    <w:widowControl/>
                    <w:suppressLineNumbers w:val="0"/>
                    <w:kinsoku/>
                    <w:wordWrap/>
                    <w:overflowPunct/>
                    <w:topLinePunct w:val="0"/>
                    <w:autoSpaceDE/>
                    <w:autoSpaceDN/>
                    <w:bidi w:val="0"/>
                    <w:spacing w:after="0" w:line="240" w:lineRule="auto"/>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0.101 </w:t>
                  </w:r>
                </w:p>
              </w:tc>
            </w:tr>
            <w:tr w14:paraId="58B61C43">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511C020C">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采样</w:t>
                  </w:r>
                </w:p>
                <w:p w14:paraId="6EABE4AA">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
                      <w:bCs/>
                      <w:color w:val="auto"/>
                      <w:sz w:val="21"/>
                      <w:szCs w:val="21"/>
                      <w:vertAlign w:val="baseline"/>
                      <w:lang w:val="en-US" w:eastAsia="zh-CN"/>
                    </w:rPr>
                    <w:t>点位</w:t>
                  </w:r>
                </w:p>
              </w:tc>
              <w:tc>
                <w:tcPr>
                  <w:tcW w:w="750" w:type="dxa"/>
                  <w:vMerge w:val="restart"/>
                  <w:tcBorders>
                    <w:tl2br w:val="nil"/>
                    <w:tr2bl w:val="nil"/>
                  </w:tcBorders>
                  <w:vAlign w:val="center"/>
                </w:tcPr>
                <w:p w14:paraId="0F4F289F">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采样</w:t>
                  </w:r>
                </w:p>
                <w:p w14:paraId="10AA6A3D">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eastAsiaTheme="minorEastAsia"/>
                      <w:b/>
                      <w:bCs/>
                      <w:color w:val="auto"/>
                      <w:sz w:val="21"/>
                      <w:szCs w:val="21"/>
                      <w:vertAlign w:val="baseline"/>
                      <w:lang w:val="en-US" w:eastAsia="zh-CN"/>
                    </w:rPr>
                    <w:t>日期</w:t>
                  </w:r>
                </w:p>
              </w:tc>
              <w:tc>
                <w:tcPr>
                  <w:tcW w:w="773" w:type="dxa"/>
                  <w:vMerge w:val="restart"/>
                  <w:tcBorders>
                    <w:tl2br w:val="nil"/>
                    <w:tr2bl w:val="nil"/>
                  </w:tcBorders>
                  <w:vAlign w:val="center"/>
                </w:tcPr>
                <w:p w14:paraId="61DCEB9E">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监测</w:t>
                  </w:r>
                </w:p>
                <w:p w14:paraId="3873090D">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频次</w:t>
                  </w:r>
                </w:p>
              </w:tc>
              <w:tc>
                <w:tcPr>
                  <w:tcW w:w="1021" w:type="dxa"/>
                  <w:vMerge w:val="restart"/>
                  <w:tcBorders>
                    <w:tl2br w:val="nil"/>
                    <w:tr2bl w:val="nil"/>
                  </w:tcBorders>
                  <w:vAlign w:val="center"/>
                </w:tcPr>
                <w:p w14:paraId="0608E77D">
                  <w:pPr>
                    <w:keepNext w:val="0"/>
                    <w:keepLines w:val="0"/>
                    <w:pageBreakBefore w:val="0"/>
                    <w:widowControl w:val="0"/>
                    <w:kinsoku/>
                    <w:wordWrap/>
                    <w:overflowPunct/>
                    <w:topLinePunct w:val="0"/>
                    <w:autoSpaceDE/>
                    <w:autoSpaceDN/>
                    <w:bidi w:val="0"/>
                    <w:adjustRightInd/>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废气量</w:t>
                  </w:r>
                </w:p>
                <w:p w14:paraId="1E957F52">
                  <w:pPr>
                    <w:keepNext w:val="0"/>
                    <w:keepLines w:val="0"/>
                    <w:pageBreakBefore w:val="0"/>
                    <w:widowControl w:val="0"/>
                    <w:kinsoku/>
                    <w:wordWrap/>
                    <w:overflowPunct/>
                    <w:topLinePunct w:val="0"/>
                    <w:autoSpaceDE/>
                    <w:autoSpaceDN/>
                    <w:bidi w:val="0"/>
                    <w:adjustRightInd/>
                    <w:snapToGrid w:val="0"/>
                    <w:spacing w:after="0" w:afterLines="0" w:line="240" w:lineRule="auto"/>
                    <w:ind w:left="0" w:leftChars="0" w:right="0" w:rightChars="0" w:firstLine="0" w:firstLineChars="0"/>
                    <w:jc w:val="center"/>
                    <w:textAlignment w:val="auto"/>
                    <w:outlineLvl w:val="9"/>
                    <w:rPr>
                      <w:rFonts w:hint="default" w:cs="Times New Roman" w:eastAsiaTheme="minorEastAsia"/>
                      <w:i w:val="0"/>
                      <w:color w:val="auto"/>
                      <w:kern w:val="0"/>
                      <w:sz w:val="21"/>
                      <w:szCs w:val="21"/>
                      <w:u w:val="none"/>
                      <w:lang w:val="en-US" w:eastAsia="zh-CN" w:bidi="ar"/>
                    </w:rPr>
                  </w:pPr>
                  <w:r>
                    <w:rPr>
                      <w:rFonts w:hint="default" w:ascii="Times New Roman" w:hAnsi="Times New Roman" w:cs="Times New Roman" w:eastAsiaTheme="minorEastAsia"/>
                      <w:b/>
                      <w:bCs/>
                      <w:color w:val="auto"/>
                      <w:sz w:val="21"/>
                      <w:szCs w:val="21"/>
                      <w:vertAlign w:val="baseline"/>
                      <w:lang w:val="en-US" w:eastAsia="zh-CN"/>
                    </w:rPr>
                    <w:t>(m</w:t>
                  </w:r>
                  <w:r>
                    <w:rPr>
                      <w:rFonts w:hint="default" w:ascii="Times New Roman" w:hAnsi="Times New Roman" w:cs="Times New Roman" w:eastAsiaTheme="minorEastAsia"/>
                      <w:b/>
                      <w:bCs/>
                      <w:color w:val="auto"/>
                      <w:sz w:val="21"/>
                      <w:szCs w:val="21"/>
                      <w:vertAlign w:val="superscript"/>
                      <w:lang w:val="en-US" w:eastAsia="zh-CN"/>
                    </w:rPr>
                    <w:t>3</w:t>
                  </w:r>
                  <w:r>
                    <w:rPr>
                      <w:rFonts w:hint="default" w:ascii="Times New Roman" w:hAnsi="Times New Roman" w:cs="Times New Roman" w:eastAsiaTheme="minorEastAsia"/>
                      <w:b/>
                      <w:bCs/>
                      <w:color w:val="auto"/>
                      <w:sz w:val="21"/>
                      <w:szCs w:val="21"/>
                      <w:vertAlign w:val="baseline"/>
                      <w:lang w:val="en-US" w:eastAsia="zh-CN"/>
                    </w:rPr>
                    <w:t>/h)</w:t>
                  </w:r>
                </w:p>
              </w:tc>
              <w:tc>
                <w:tcPr>
                  <w:tcW w:w="2273" w:type="dxa"/>
                  <w:gridSpan w:val="2"/>
                  <w:tcBorders>
                    <w:tl2br w:val="nil"/>
                    <w:tr2bl w:val="nil"/>
                  </w:tcBorders>
                  <w:vAlign w:val="center"/>
                </w:tcPr>
                <w:p w14:paraId="06D0EB0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eastAsia" w:cs="Times New Roman" w:eastAsiaTheme="minorEastAsia"/>
                      <w:b/>
                      <w:bCs/>
                      <w:i w:val="0"/>
                      <w:color w:val="auto"/>
                      <w:kern w:val="0"/>
                      <w:sz w:val="21"/>
                      <w:szCs w:val="21"/>
                      <w:u w:val="none"/>
                      <w:lang w:val="en-US" w:eastAsia="zh-CN" w:bidi="ar"/>
                    </w:rPr>
                    <w:t>非甲烷总烃</w:t>
                  </w:r>
                </w:p>
              </w:tc>
              <w:tc>
                <w:tcPr>
                  <w:tcW w:w="2187" w:type="dxa"/>
                  <w:gridSpan w:val="2"/>
                  <w:tcBorders>
                    <w:tl2br w:val="nil"/>
                    <w:tr2bl w:val="nil"/>
                  </w:tcBorders>
                  <w:vAlign w:val="center"/>
                </w:tcPr>
                <w:p w14:paraId="50D3AA9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eastAsia" w:cs="Times New Roman" w:eastAsiaTheme="minorEastAsia"/>
                      <w:b/>
                      <w:bCs/>
                      <w:i w:val="0"/>
                      <w:color w:val="auto"/>
                      <w:kern w:val="0"/>
                      <w:sz w:val="21"/>
                      <w:szCs w:val="21"/>
                      <w:u w:val="none"/>
                      <w:lang w:val="en-US" w:eastAsia="zh-CN" w:bidi="ar"/>
                    </w:rPr>
                    <w:t>二甲苯</w:t>
                  </w:r>
                </w:p>
              </w:tc>
            </w:tr>
            <w:tr w14:paraId="042C7501">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77D807C8">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32F9B111">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vMerge w:val="continue"/>
                  <w:tcBorders>
                    <w:tl2br w:val="nil"/>
                    <w:tr2bl w:val="nil"/>
                  </w:tcBorders>
                  <w:vAlign w:val="center"/>
                </w:tcPr>
                <w:p w14:paraId="0A6F375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p>
              </w:tc>
              <w:tc>
                <w:tcPr>
                  <w:tcW w:w="1021" w:type="dxa"/>
                  <w:vMerge w:val="continue"/>
                  <w:tcBorders>
                    <w:tl2br w:val="nil"/>
                    <w:tr2bl w:val="nil"/>
                  </w:tcBorders>
                  <w:vAlign w:val="center"/>
                </w:tcPr>
                <w:p w14:paraId="186FC8E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p>
              </w:tc>
              <w:tc>
                <w:tcPr>
                  <w:tcW w:w="1136" w:type="dxa"/>
                  <w:tcBorders>
                    <w:tl2br w:val="nil"/>
                    <w:tr2bl w:val="nil"/>
                  </w:tcBorders>
                  <w:vAlign w:val="center"/>
                </w:tcPr>
                <w:p w14:paraId="14664324">
                  <w:pPr>
                    <w:keepNext w:val="0"/>
                    <w:keepLines w:val="0"/>
                    <w:pageBreakBefore w:val="0"/>
                    <w:widowControl/>
                    <w:suppressLineNumbers w:val="0"/>
                    <w:kinsoku/>
                    <w:wordWrap/>
                    <w:overflowPunct/>
                    <w:topLinePunct w:val="0"/>
                    <w:autoSpaceDE/>
                    <w:autoSpaceDN/>
                    <w:bidi w:val="0"/>
                    <w:snapToGrid w:val="0"/>
                    <w:spacing w:after="0" w:afterLines="0" w:line="240" w:lineRule="auto"/>
                    <w:ind w:left="0" w:leftChars="0" w:right="0" w:rightChars="0" w:firstLine="0" w:firstLineChars="0"/>
                    <w:jc w:val="center"/>
                    <w:textAlignment w:val="center"/>
                    <w:outlineLvl w:val="9"/>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cs="Times New Roman" w:eastAsiaTheme="minorEastAsia"/>
                      <w:b/>
                      <w:bCs/>
                      <w:color w:val="auto"/>
                      <w:sz w:val="21"/>
                      <w:szCs w:val="21"/>
                      <w:vertAlign w:val="baseline"/>
                      <w:lang w:val="en-US" w:eastAsia="zh-CN"/>
                    </w:rPr>
                    <w:t>排放浓度(mg/m</w:t>
                  </w:r>
                  <w:r>
                    <w:rPr>
                      <w:rFonts w:hint="default" w:ascii="Times New Roman" w:hAnsi="Times New Roman" w:cs="Times New Roman" w:eastAsiaTheme="minorEastAsia"/>
                      <w:b/>
                      <w:bCs/>
                      <w:color w:val="auto"/>
                      <w:sz w:val="21"/>
                      <w:szCs w:val="21"/>
                      <w:vertAlign w:val="superscript"/>
                      <w:lang w:val="en-US" w:eastAsia="zh-CN"/>
                    </w:rPr>
                    <w:t>3</w:t>
                  </w:r>
                  <w:r>
                    <w:rPr>
                      <w:rFonts w:hint="default" w:ascii="Times New Roman" w:hAnsi="Times New Roman" w:cs="Times New Roman" w:eastAsiaTheme="minorEastAsia"/>
                      <w:b/>
                      <w:bCs/>
                      <w:color w:val="auto"/>
                      <w:sz w:val="21"/>
                      <w:szCs w:val="21"/>
                      <w:vertAlign w:val="baseline"/>
                      <w:lang w:val="en-US" w:eastAsia="zh-CN"/>
                    </w:rPr>
                    <w:t>)</w:t>
                  </w:r>
                </w:p>
              </w:tc>
              <w:tc>
                <w:tcPr>
                  <w:tcW w:w="1137" w:type="dxa"/>
                  <w:tcBorders>
                    <w:tl2br w:val="nil"/>
                    <w:tr2bl w:val="nil"/>
                  </w:tcBorders>
                  <w:vAlign w:val="center"/>
                </w:tcPr>
                <w:p w14:paraId="1894D655">
                  <w:pPr>
                    <w:keepNext w:val="0"/>
                    <w:keepLines w:val="0"/>
                    <w:pageBreakBefore w:val="0"/>
                    <w:widowControl/>
                    <w:suppressLineNumbers w:val="0"/>
                    <w:kinsoku/>
                    <w:wordWrap/>
                    <w:overflowPunct/>
                    <w:topLinePunct w:val="0"/>
                    <w:autoSpaceDE/>
                    <w:autoSpaceDN/>
                    <w:bidi w:val="0"/>
                    <w:snapToGrid w:val="0"/>
                    <w:spacing w:after="0" w:afterLines="0" w:line="240" w:lineRule="auto"/>
                    <w:ind w:left="0" w:leftChars="0" w:right="0" w:rightChars="0" w:firstLine="0" w:firstLineChars="0"/>
                    <w:jc w:val="center"/>
                    <w:textAlignment w:val="center"/>
                    <w:outlineLvl w:val="9"/>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cs="Times New Roman" w:eastAsiaTheme="minorEastAsia"/>
                      <w:b/>
                      <w:bCs/>
                      <w:color w:val="auto"/>
                      <w:sz w:val="21"/>
                      <w:szCs w:val="21"/>
                      <w:vertAlign w:val="baseline"/>
                      <w:lang w:val="en-US" w:eastAsia="zh-CN"/>
                    </w:rPr>
                    <w:t>排放速率(kg/h)</w:t>
                  </w:r>
                </w:p>
              </w:tc>
              <w:tc>
                <w:tcPr>
                  <w:tcW w:w="1093" w:type="dxa"/>
                  <w:tcBorders>
                    <w:tl2br w:val="nil"/>
                    <w:tr2bl w:val="nil"/>
                  </w:tcBorders>
                  <w:vAlign w:val="center"/>
                </w:tcPr>
                <w:p w14:paraId="35B45826">
                  <w:pPr>
                    <w:keepNext w:val="0"/>
                    <w:keepLines w:val="0"/>
                    <w:pageBreakBefore w:val="0"/>
                    <w:widowControl/>
                    <w:suppressLineNumbers w:val="0"/>
                    <w:kinsoku/>
                    <w:wordWrap/>
                    <w:overflowPunct/>
                    <w:topLinePunct w:val="0"/>
                    <w:autoSpaceDE/>
                    <w:autoSpaceDN/>
                    <w:bidi w:val="0"/>
                    <w:snapToGrid w:val="0"/>
                    <w:spacing w:after="0" w:afterLines="0" w:line="240" w:lineRule="auto"/>
                    <w:ind w:left="0" w:leftChars="0" w:right="0" w:rightChars="0" w:firstLine="0" w:firstLineChars="0"/>
                    <w:jc w:val="center"/>
                    <w:textAlignment w:val="center"/>
                    <w:outlineLvl w:val="9"/>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cs="Times New Roman" w:eastAsiaTheme="minorEastAsia"/>
                      <w:b/>
                      <w:bCs/>
                      <w:color w:val="auto"/>
                      <w:sz w:val="21"/>
                      <w:szCs w:val="21"/>
                      <w:vertAlign w:val="baseline"/>
                      <w:lang w:val="en-US" w:eastAsia="zh-CN"/>
                    </w:rPr>
                    <w:t>排放浓度(mg/m</w:t>
                  </w:r>
                  <w:r>
                    <w:rPr>
                      <w:rFonts w:hint="default" w:ascii="Times New Roman" w:hAnsi="Times New Roman" w:cs="Times New Roman" w:eastAsiaTheme="minorEastAsia"/>
                      <w:b/>
                      <w:bCs/>
                      <w:color w:val="auto"/>
                      <w:sz w:val="21"/>
                      <w:szCs w:val="21"/>
                      <w:vertAlign w:val="superscript"/>
                      <w:lang w:val="en-US" w:eastAsia="zh-CN"/>
                    </w:rPr>
                    <w:t>3</w:t>
                  </w:r>
                  <w:r>
                    <w:rPr>
                      <w:rFonts w:hint="default" w:ascii="Times New Roman" w:hAnsi="Times New Roman" w:cs="Times New Roman" w:eastAsiaTheme="minorEastAsia"/>
                      <w:b/>
                      <w:bCs/>
                      <w:color w:val="auto"/>
                      <w:sz w:val="21"/>
                      <w:szCs w:val="21"/>
                      <w:vertAlign w:val="baseline"/>
                      <w:lang w:val="en-US" w:eastAsia="zh-CN"/>
                    </w:rPr>
                    <w:t>)</w:t>
                  </w:r>
                </w:p>
              </w:tc>
              <w:tc>
                <w:tcPr>
                  <w:tcW w:w="1094" w:type="dxa"/>
                  <w:tcBorders>
                    <w:tl2br w:val="nil"/>
                    <w:tr2bl w:val="nil"/>
                  </w:tcBorders>
                  <w:vAlign w:val="center"/>
                </w:tcPr>
                <w:p w14:paraId="62CEA23F">
                  <w:pPr>
                    <w:keepNext w:val="0"/>
                    <w:keepLines w:val="0"/>
                    <w:pageBreakBefore w:val="0"/>
                    <w:widowControl/>
                    <w:suppressLineNumbers w:val="0"/>
                    <w:kinsoku/>
                    <w:wordWrap/>
                    <w:overflowPunct/>
                    <w:topLinePunct w:val="0"/>
                    <w:autoSpaceDE/>
                    <w:autoSpaceDN/>
                    <w:bidi w:val="0"/>
                    <w:snapToGrid w:val="0"/>
                    <w:spacing w:after="0" w:afterLines="0" w:line="240" w:lineRule="auto"/>
                    <w:ind w:left="0" w:leftChars="0" w:right="0" w:rightChars="0" w:firstLine="0" w:firstLineChars="0"/>
                    <w:jc w:val="center"/>
                    <w:textAlignment w:val="center"/>
                    <w:outlineLvl w:val="9"/>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cs="Times New Roman" w:eastAsiaTheme="minorEastAsia"/>
                      <w:b/>
                      <w:bCs/>
                      <w:color w:val="auto"/>
                      <w:sz w:val="21"/>
                      <w:szCs w:val="21"/>
                      <w:vertAlign w:val="baseline"/>
                      <w:lang w:val="en-US" w:eastAsia="zh-CN"/>
                    </w:rPr>
                    <w:t>排放速率(kg/h)</w:t>
                  </w:r>
                </w:p>
              </w:tc>
            </w:tr>
            <w:tr w14:paraId="28225608">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6D6D9C41">
                  <w:pPr>
                    <w:keepNext w:val="0"/>
                    <w:keepLines w:val="0"/>
                    <w:pageBreakBefore w:val="0"/>
                    <w:widowControl/>
                    <w:kinsoku/>
                    <w:wordWrap w:val="0"/>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eastAsia" w:ascii="Times New Roman" w:hAnsi="Times New Roman" w:eastAsia="宋体" w:cs="Times New Roman"/>
                      <w:kern w:val="2"/>
                      <w:sz w:val="21"/>
                      <w:szCs w:val="21"/>
                      <w:lang w:val="en-US" w:eastAsia="zh-CN" w:bidi="ar-SA"/>
                    </w:rPr>
                    <w:t>喷涂废气和危废间挥发废气（DA004）活性炭吸附-脱附催化燃烧装置进口</w:t>
                  </w:r>
                </w:p>
              </w:tc>
              <w:tc>
                <w:tcPr>
                  <w:tcW w:w="750" w:type="dxa"/>
                  <w:vMerge w:val="restart"/>
                  <w:tcBorders>
                    <w:tl2br w:val="nil"/>
                    <w:tr2bl w:val="nil"/>
                  </w:tcBorders>
                  <w:vAlign w:val="center"/>
                </w:tcPr>
                <w:p w14:paraId="6D19E81B">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color w:val="auto"/>
                      <w:kern w:val="0"/>
                      <w:sz w:val="21"/>
                      <w:szCs w:val="21"/>
                      <w:lang w:val="en-US" w:eastAsia="zh-CN"/>
                    </w:rPr>
                    <w:t>2026.7.20</w:t>
                  </w:r>
                </w:p>
              </w:tc>
              <w:tc>
                <w:tcPr>
                  <w:tcW w:w="773" w:type="dxa"/>
                  <w:tcBorders>
                    <w:tl2br w:val="nil"/>
                    <w:tr2bl w:val="nil"/>
                  </w:tcBorders>
                  <w:vAlign w:val="center"/>
                </w:tcPr>
                <w:p w14:paraId="4A4A797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69F416FC">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2.79</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1136" w:type="dxa"/>
                  <w:tcBorders>
                    <w:tl2br w:val="nil"/>
                    <w:tr2bl w:val="nil"/>
                  </w:tcBorders>
                  <w:vAlign w:val="center"/>
                </w:tcPr>
                <w:p w14:paraId="7144A85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47.3</w:t>
                  </w:r>
                </w:p>
              </w:tc>
              <w:tc>
                <w:tcPr>
                  <w:tcW w:w="1137" w:type="dxa"/>
                  <w:tcBorders>
                    <w:tl2br w:val="nil"/>
                    <w:tr2bl w:val="nil"/>
                  </w:tcBorders>
                  <w:vAlign w:val="center"/>
                </w:tcPr>
                <w:p w14:paraId="1230B7B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1.32 </w:t>
                  </w:r>
                </w:p>
              </w:tc>
              <w:tc>
                <w:tcPr>
                  <w:tcW w:w="1093" w:type="dxa"/>
                  <w:tcBorders>
                    <w:tl2br w:val="nil"/>
                    <w:tr2bl w:val="nil"/>
                  </w:tcBorders>
                  <w:vAlign w:val="center"/>
                </w:tcPr>
                <w:p w14:paraId="021C1D0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12.4</w:t>
                  </w:r>
                </w:p>
              </w:tc>
              <w:tc>
                <w:tcPr>
                  <w:tcW w:w="1094" w:type="dxa"/>
                  <w:tcBorders>
                    <w:tl2br w:val="nil"/>
                    <w:tr2bl w:val="nil"/>
                  </w:tcBorders>
                  <w:vAlign w:val="center"/>
                </w:tcPr>
                <w:p w14:paraId="43C5DEB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0.346 </w:t>
                  </w:r>
                </w:p>
              </w:tc>
            </w:tr>
            <w:tr w14:paraId="0F26BE0D">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2107C520">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11D10C7C">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1A0FC56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4FF3BBD5">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2.74</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1136" w:type="dxa"/>
                  <w:tcBorders>
                    <w:tl2br w:val="nil"/>
                    <w:tr2bl w:val="nil"/>
                  </w:tcBorders>
                  <w:vAlign w:val="center"/>
                </w:tcPr>
                <w:p w14:paraId="3A6D6F9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50.2</w:t>
                  </w:r>
                </w:p>
              </w:tc>
              <w:tc>
                <w:tcPr>
                  <w:tcW w:w="1137" w:type="dxa"/>
                  <w:tcBorders>
                    <w:tl2br w:val="nil"/>
                    <w:tr2bl w:val="nil"/>
                  </w:tcBorders>
                  <w:vAlign w:val="center"/>
                </w:tcPr>
                <w:p w14:paraId="5F35AD5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1.38 </w:t>
                  </w:r>
                </w:p>
              </w:tc>
              <w:tc>
                <w:tcPr>
                  <w:tcW w:w="1093" w:type="dxa"/>
                  <w:tcBorders>
                    <w:tl2br w:val="nil"/>
                    <w:tr2bl w:val="nil"/>
                  </w:tcBorders>
                  <w:vAlign w:val="center"/>
                </w:tcPr>
                <w:p w14:paraId="67638B3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12.4</w:t>
                  </w:r>
                </w:p>
              </w:tc>
              <w:tc>
                <w:tcPr>
                  <w:tcW w:w="1094" w:type="dxa"/>
                  <w:tcBorders>
                    <w:tl2br w:val="nil"/>
                    <w:tr2bl w:val="nil"/>
                  </w:tcBorders>
                  <w:vAlign w:val="center"/>
                </w:tcPr>
                <w:p w14:paraId="1FC6C9A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0.340 </w:t>
                  </w:r>
                </w:p>
              </w:tc>
            </w:tr>
            <w:tr w14:paraId="279646E5">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25378BB0">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3FD2AADE">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6900B0D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40C21130">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2.81</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1136" w:type="dxa"/>
                  <w:tcBorders>
                    <w:tl2br w:val="nil"/>
                    <w:tr2bl w:val="nil"/>
                  </w:tcBorders>
                  <w:vAlign w:val="center"/>
                </w:tcPr>
                <w:p w14:paraId="4F2046D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48.9</w:t>
                  </w:r>
                </w:p>
              </w:tc>
              <w:tc>
                <w:tcPr>
                  <w:tcW w:w="1137" w:type="dxa"/>
                  <w:tcBorders>
                    <w:tl2br w:val="nil"/>
                    <w:tr2bl w:val="nil"/>
                  </w:tcBorders>
                  <w:vAlign w:val="center"/>
                </w:tcPr>
                <w:p w14:paraId="264BED5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1.37 </w:t>
                  </w:r>
                </w:p>
              </w:tc>
              <w:tc>
                <w:tcPr>
                  <w:tcW w:w="1093" w:type="dxa"/>
                  <w:tcBorders>
                    <w:tl2br w:val="nil"/>
                    <w:tr2bl w:val="nil"/>
                  </w:tcBorders>
                  <w:vAlign w:val="center"/>
                </w:tcPr>
                <w:p w14:paraId="62027D2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12.1</w:t>
                  </w:r>
                </w:p>
              </w:tc>
              <w:tc>
                <w:tcPr>
                  <w:tcW w:w="1094" w:type="dxa"/>
                  <w:tcBorders>
                    <w:tl2br w:val="nil"/>
                    <w:tr2bl w:val="nil"/>
                  </w:tcBorders>
                  <w:vAlign w:val="center"/>
                </w:tcPr>
                <w:p w14:paraId="3DF6FCD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0.340 </w:t>
                  </w:r>
                </w:p>
              </w:tc>
            </w:tr>
            <w:tr w14:paraId="4CA4EE6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56270B5F">
                  <w:pPr>
                    <w:keepNext w:val="0"/>
                    <w:keepLines w:val="0"/>
                    <w:pageBreakBefore w:val="0"/>
                    <w:widowControl/>
                    <w:kinsoku/>
                    <w:wordWrap w:val="0"/>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eastAsia" w:ascii="Times New Roman" w:hAnsi="Times New Roman" w:eastAsia="宋体" w:cs="Times New Roman"/>
                      <w:kern w:val="2"/>
                      <w:sz w:val="21"/>
                      <w:szCs w:val="21"/>
                      <w:lang w:val="en-US" w:eastAsia="zh-CN" w:bidi="ar-SA"/>
                    </w:rPr>
                    <w:t>喷涂废气和危废间挥发废气（DA004）活性炭吸附-脱附催化燃烧装置</w:t>
                  </w:r>
                  <w:r>
                    <w:rPr>
                      <w:rFonts w:hint="eastAsia" w:cs="Times New Roman"/>
                      <w:kern w:val="2"/>
                      <w:sz w:val="21"/>
                      <w:szCs w:val="21"/>
                      <w:lang w:val="en-US" w:eastAsia="zh-CN" w:bidi="ar-SA"/>
                    </w:rPr>
                    <w:t>出口</w:t>
                  </w:r>
                </w:p>
              </w:tc>
              <w:tc>
                <w:tcPr>
                  <w:tcW w:w="750" w:type="dxa"/>
                  <w:vMerge w:val="continue"/>
                  <w:tcBorders>
                    <w:tl2br w:val="nil"/>
                    <w:tr2bl w:val="nil"/>
                  </w:tcBorders>
                  <w:vAlign w:val="center"/>
                </w:tcPr>
                <w:p w14:paraId="54320E4D">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2A18323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572C9A18">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2.59</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1136" w:type="dxa"/>
                  <w:tcBorders>
                    <w:tl2br w:val="nil"/>
                    <w:tr2bl w:val="nil"/>
                  </w:tcBorders>
                  <w:vAlign w:val="center"/>
                </w:tcPr>
                <w:p w14:paraId="0044D69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4.65</w:t>
                  </w:r>
                </w:p>
              </w:tc>
              <w:tc>
                <w:tcPr>
                  <w:tcW w:w="1137" w:type="dxa"/>
                  <w:tcBorders>
                    <w:tl2br w:val="nil"/>
                    <w:tr2bl w:val="nil"/>
                  </w:tcBorders>
                  <w:vAlign w:val="center"/>
                </w:tcPr>
                <w:p w14:paraId="0CB1FB3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0.120 </w:t>
                  </w:r>
                </w:p>
              </w:tc>
              <w:tc>
                <w:tcPr>
                  <w:tcW w:w="1093" w:type="dxa"/>
                  <w:tcBorders>
                    <w:tl2br w:val="nil"/>
                    <w:tr2bl w:val="nil"/>
                  </w:tcBorders>
                  <w:vAlign w:val="center"/>
                </w:tcPr>
                <w:p w14:paraId="38491E3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1.48</w:t>
                  </w:r>
                </w:p>
              </w:tc>
              <w:tc>
                <w:tcPr>
                  <w:tcW w:w="1094" w:type="dxa"/>
                  <w:tcBorders>
                    <w:tl2br w:val="nil"/>
                    <w:tr2bl w:val="nil"/>
                  </w:tcBorders>
                  <w:vAlign w:val="center"/>
                </w:tcPr>
                <w:p w14:paraId="1FA5AFC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0.0383 </w:t>
                  </w:r>
                </w:p>
              </w:tc>
            </w:tr>
            <w:tr w14:paraId="016795D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64331CBF">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7AF64655">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501624E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7A48D73C">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2.63</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1136" w:type="dxa"/>
                  <w:tcBorders>
                    <w:tl2br w:val="nil"/>
                    <w:tr2bl w:val="nil"/>
                  </w:tcBorders>
                  <w:vAlign w:val="center"/>
                </w:tcPr>
                <w:p w14:paraId="66A43CC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4.68</w:t>
                  </w:r>
                </w:p>
              </w:tc>
              <w:tc>
                <w:tcPr>
                  <w:tcW w:w="1137" w:type="dxa"/>
                  <w:tcBorders>
                    <w:tl2br w:val="nil"/>
                    <w:tr2bl w:val="nil"/>
                  </w:tcBorders>
                  <w:vAlign w:val="center"/>
                </w:tcPr>
                <w:p w14:paraId="299C1C0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0.123 </w:t>
                  </w:r>
                </w:p>
              </w:tc>
              <w:tc>
                <w:tcPr>
                  <w:tcW w:w="1093" w:type="dxa"/>
                  <w:tcBorders>
                    <w:tl2br w:val="nil"/>
                    <w:tr2bl w:val="nil"/>
                  </w:tcBorders>
                  <w:vAlign w:val="center"/>
                </w:tcPr>
                <w:p w14:paraId="6FB4C5A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1.59</w:t>
                  </w:r>
                </w:p>
              </w:tc>
              <w:tc>
                <w:tcPr>
                  <w:tcW w:w="1094" w:type="dxa"/>
                  <w:tcBorders>
                    <w:tl2br w:val="nil"/>
                    <w:tr2bl w:val="nil"/>
                  </w:tcBorders>
                  <w:vAlign w:val="center"/>
                </w:tcPr>
                <w:p w14:paraId="6ABF64A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0.0418 </w:t>
                  </w:r>
                </w:p>
              </w:tc>
            </w:tr>
            <w:tr w14:paraId="262C77B2">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52DAADB6">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4033DB2A">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2C003B5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59824196">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2.68</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1136" w:type="dxa"/>
                  <w:tcBorders>
                    <w:tl2br w:val="nil"/>
                    <w:tr2bl w:val="nil"/>
                  </w:tcBorders>
                  <w:vAlign w:val="center"/>
                </w:tcPr>
                <w:p w14:paraId="502285E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4.72</w:t>
                  </w:r>
                </w:p>
              </w:tc>
              <w:tc>
                <w:tcPr>
                  <w:tcW w:w="1137" w:type="dxa"/>
                  <w:tcBorders>
                    <w:tl2br w:val="nil"/>
                    <w:tr2bl w:val="nil"/>
                  </w:tcBorders>
                  <w:vAlign w:val="center"/>
                </w:tcPr>
                <w:p w14:paraId="4F0F0BF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0.126 </w:t>
                  </w:r>
                </w:p>
              </w:tc>
              <w:tc>
                <w:tcPr>
                  <w:tcW w:w="1093" w:type="dxa"/>
                  <w:tcBorders>
                    <w:tl2br w:val="nil"/>
                    <w:tr2bl w:val="nil"/>
                  </w:tcBorders>
                  <w:vAlign w:val="center"/>
                </w:tcPr>
                <w:p w14:paraId="0404B24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1.56</w:t>
                  </w:r>
                </w:p>
              </w:tc>
              <w:tc>
                <w:tcPr>
                  <w:tcW w:w="1094" w:type="dxa"/>
                  <w:tcBorders>
                    <w:tl2br w:val="nil"/>
                    <w:tr2bl w:val="nil"/>
                  </w:tcBorders>
                  <w:vAlign w:val="center"/>
                </w:tcPr>
                <w:p w14:paraId="4FA58AE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0.0418 </w:t>
                  </w:r>
                </w:p>
              </w:tc>
            </w:tr>
            <w:tr w14:paraId="3AAAB533">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46423B45">
                  <w:pPr>
                    <w:keepNext w:val="0"/>
                    <w:keepLines w:val="0"/>
                    <w:pageBreakBefore w:val="0"/>
                    <w:widowControl/>
                    <w:kinsoku/>
                    <w:wordWrap w:val="0"/>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eastAsia" w:ascii="Times New Roman" w:hAnsi="Times New Roman" w:eastAsia="宋体" w:cs="Times New Roman"/>
                      <w:kern w:val="2"/>
                      <w:sz w:val="21"/>
                      <w:szCs w:val="21"/>
                      <w:lang w:val="en-US" w:eastAsia="zh-CN" w:bidi="ar-SA"/>
                    </w:rPr>
                    <w:t>喷涂废气和危废间挥发废气（DA004）活性炭吸附-脱附催化燃烧装置进口</w:t>
                  </w:r>
                </w:p>
              </w:tc>
              <w:tc>
                <w:tcPr>
                  <w:tcW w:w="750" w:type="dxa"/>
                  <w:vMerge w:val="restart"/>
                  <w:tcBorders>
                    <w:tl2br w:val="nil"/>
                    <w:tr2bl w:val="nil"/>
                  </w:tcBorders>
                  <w:vAlign w:val="center"/>
                </w:tcPr>
                <w:p w14:paraId="3F8C879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color w:val="auto"/>
                      <w:kern w:val="0"/>
                      <w:sz w:val="21"/>
                      <w:szCs w:val="21"/>
                      <w:lang w:val="en-US" w:eastAsia="zh-CN"/>
                    </w:rPr>
                    <w:t>2026.7.21</w:t>
                  </w:r>
                </w:p>
              </w:tc>
              <w:tc>
                <w:tcPr>
                  <w:tcW w:w="773" w:type="dxa"/>
                  <w:tcBorders>
                    <w:tl2br w:val="nil"/>
                    <w:tr2bl w:val="nil"/>
                  </w:tcBorders>
                  <w:vAlign w:val="center"/>
                </w:tcPr>
                <w:p w14:paraId="1BA440A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78CAFAA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2.82</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1136" w:type="dxa"/>
                  <w:tcBorders>
                    <w:tl2br w:val="nil"/>
                    <w:tr2bl w:val="nil"/>
                  </w:tcBorders>
                  <w:vAlign w:val="center"/>
                </w:tcPr>
                <w:p w14:paraId="43B3B4B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51.1</w:t>
                  </w:r>
                </w:p>
              </w:tc>
              <w:tc>
                <w:tcPr>
                  <w:tcW w:w="1137" w:type="dxa"/>
                  <w:tcBorders>
                    <w:tl2br w:val="nil"/>
                    <w:tr2bl w:val="nil"/>
                  </w:tcBorders>
                  <w:vAlign w:val="center"/>
                </w:tcPr>
                <w:p w14:paraId="6BC3A70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1.44 </w:t>
                  </w:r>
                </w:p>
              </w:tc>
              <w:tc>
                <w:tcPr>
                  <w:tcW w:w="1093" w:type="dxa"/>
                  <w:tcBorders>
                    <w:tl2br w:val="nil"/>
                    <w:tr2bl w:val="nil"/>
                  </w:tcBorders>
                  <w:vAlign w:val="center"/>
                </w:tcPr>
                <w:p w14:paraId="387C1D5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11.6 </w:t>
                  </w:r>
                </w:p>
              </w:tc>
              <w:tc>
                <w:tcPr>
                  <w:tcW w:w="1094" w:type="dxa"/>
                  <w:tcBorders>
                    <w:tl2br w:val="nil"/>
                    <w:tr2bl w:val="nil"/>
                  </w:tcBorders>
                  <w:vAlign w:val="center"/>
                </w:tcPr>
                <w:p w14:paraId="7D6907F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0.327 </w:t>
                  </w:r>
                </w:p>
              </w:tc>
            </w:tr>
            <w:tr w14:paraId="0793EE4E">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4B81AC06">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3394D50A">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5831722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5438ECC6">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2.84</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1136" w:type="dxa"/>
                  <w:tcBorders>
                    <w:tl2br w:val="nil"/>
                    <w:tr2bl w:val="nil"/>
                  </w:tcBorders>
                  <w:vAlign w:val="center"/>
                </w:tcPr>
                <w:p w14:paraId="0967236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50.7</w:t>
                  </w:r>
                </w:p>
              </w:tc>
              <w:tc>
                <w:tcPr>
                  <w:tcW w:w="1137" w:type="dxa"/>
                  <w:tcBorders>
                    <w:tl2br w:val="nil"/>
                    <w:tr2bl w:val="nil"/>
                  </w:tcBorders>
                  <w:vAlign w:val="center"/>
                </w:tcPr>
                <w:p w14:paraId="7CC7733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1.44 </w:t>
                  </w:r>
                </w:p>
              </w:tc>
              <w:tc>
                <w:tcPr>
                  <w:tcW w:w="1093" w:type="dxa"/>
                  <w:tcBorders>
                    <w:tl2br w:val="nil"/>
                    <w:tr2bl w:val="nil"/>
                  </w:tcBorders>
                  <w:vAlign w:val="center"/>
                </w:tcPr>
                <w:p w14:paraId="52331A8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12.0 </w:t>
                  </w:r>
                </w:p>
              </w:tc>
              <w:tc>
                <w:tcPr>
                  <w:tcW w:w="1094" w:type="dxa"/>
                  <w:tcBorders>
                    <w:tl2br w:val="nil"/>
                    <w:tr2bl w:val="nil"/>
                  </w:tcBorders>
                  <w:vAlign w:val="center"/>
                </w:tcPr>
                <w:p w14:paraId="5E3AABD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0.341 </w:t>
                  </w:r>
                </w:p>
              </w:tc>
            </w:tr>
            <w:tr w14:paraId="01CBE190">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7D7B3332">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4E2C551A">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6F20F20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37BAF22D">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2.77</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1136" w:type="dxa"/>
                  <w:tcBorders>
                    <w:tl2br w:val="nil"/>
                    <w:tr2bl w:val="nil"/>
                  </w:tcBorders>
                  <w:vAlign w:val="center"/>
                </w:tcPr>
                <w:p w14:paraId="620D35B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49.5</w:t>
                  </w:r>
                </w:p>
              </w:tc>
              <w:tc>
                <w:tcPr>
                  <w:tcW w:w="1137" w:type="dxa"/>
                  <w:tcBorders>
                    <w:tl2br w:val="nil"/>
                    <w:tr2bl w:val="nil"/>
                  </w:tcBorders>
                  <w:vAlign w:val="center"/>
                </w:tcPr>
                <w:p w14:paraId="29BA9A4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1.37 </w:t>
                  </w:r>
                </w:p>
              </w:tc>
              <w:tc>
                <w:tcPr>
                  <w:tcW w:w="1093" w:type="dxa"/>
                  <w:tcBorders>
                    <w:tl2br w:val="nil"/>
                    <w:tr2bl w:val="nil"/>
                  </w:tcBorders>
                  <w:vAlign w:val="center"/>
                </w:tcPr>
                <w:p w14:paraId="33B93F6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11.7 </w:t>
                  </w:r>
                </w:p>
              </w:tc>
              <w:tc>
                <w:tcPr>
                  <w:tcW w:w="1094" w:type="dxa"/>
                  <w:tcBorders>
                    <w:tl2br w:val="nil"/>
                    <w:tr2bl w:val="nil"/>
                  </w:tcBorders>
                  <w:vAlign w:val="center"/>
                </w:tcPr>
                <w:p w14:paraId="20EC2BF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0.324 </w:t>
                  </w:r>
                </w:p>
              </w:tc>
            </w:tr>
            <w:tr w14:paraId="2AFFFD90">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restart"/>
                  <w:tcBorders>
                    <w:tl2br w:val="nil"/>
                    <w:tr2bl w:val="nil"/>
                  </w:tcBorders>
                  <w:vAlign w:val="center"/>
                </w:tcPr>
                <w:p w14:paraId="5A1A0555">
                  <w:pPr>
                    <w:keepNext w:val="0"/>
                    <w:keepLines w:val="0"/>
                    <w:pageBreakBefore w:val="0"/>
                    <w:widowControl/>
                    <w:kinsoku/>
                    <w:wordWrap w:val="0"/>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eastAsia" w:ascii="Times New Roman" w:hAnsi="Times New Roman" w:eastAsia="宋体" w:cs="Times New Roman"/>
                      <w:kern w:val="2"/>
                      <w:sz w:val="21"/>
                      <w:szCs w:val="21"/>
                      <w:lang w:val="en-US" w:eastAsia="zh-CN" w:bidi="ar-SA"/>
                    </w:rPr>
                    <w:t>喷涂废气和危废间挥发废气（DA004）活性炭吸附-脱附催化燃烧装置</w:t>
                  </w:r>
                  <w:r>
                    <w:rPr>
                      <w:rFonts w:hint="eastAsia" w:cs="Times New Roman"/>
                      <w:kern w:val="2"/>
                      <w:sz w:val="21"/>
                      <w:szCs w:val="21"/>
                      <w:lang w:val="en-US" w:eastAsia="zh-CN" w:bidi="ar-SA"/>
                    </w:rPr>
                    <w:t>出口</w:t>
                  </w:r>
                </w:p>
              </w:tc>
              <w:tc>
                <w:tcPr>
                  <w:tcW w:w="750" w:type="dxa"/>
                  <w:vMerge w:val="continue"/>
                  <w:tcBorders>
                    <w:tl2br w:val="nil"/>
                    <w:tr2bl w:val="nil"/>
                  </w:tcBorders>
                  <w:vAlign w:val="center"/>
                </w:tcPr>
                <w:p w14:paraId="37319EA0">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0608343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3C0A133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2.65</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1136" w:type="dxa"/>
                  <w:tcBorders>
                    <w:tl2br w:val="nil"/>
                    <w:tr2bl w:val="nil"/>
                  </w:tcBorders>
                  <w:vAlign w:val="center"/>
                </w:tcPr>
                <w:p w14:paraId="2DC19E6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4.85</w:t>
                  </w:r>
                </w:p>
              </w:tc>
              <w:tc>
                <w:tcPr>
                  <w:tcW w:w="1137" w:type="dxa"/>
                  <w:tcBorders>
                    <w:tl2br w:val="nil"/>
                    <w:tr2bl w:val="nil"/>
                  </w:tcBorders>
                  <w:vAlign w:val="center"/>
                </w:tcPr>
                <w:p w14:paraId="36CAC7B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0.129 </w:t>
                  </w:r>
                </w:p>
              </w:tc>
              <w:tc>
                <w:tcPr>
                  <w:tcW w:w="1093" w:type="dxa"/>
                  <w:tcBorders>
                    <w:tl2br w:val="nil"/>
                    <w:tr2bl w:val="nil"/>
                  </w:tcBorders>
                  <w:vAlign w:val="center"/>
                </w:tcPr>
                <w:p w14:paraId="6545438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1.44</w:t>
                  </w:r>
                </w:p>
              </w:tc>
              <w:tc>
                <w:tcPr>
                  <w:tcW w:w="1094" w:type="dxa"/>
                  <w:tcBorders>
                    <w:tl2br w:val="nil"/>
                    <w:tr2bl w:val="nil"/>
                  </w:tcBorders>
                  <w:vAlign w:val="center"/>
                </w:tcPr>
                <w:p w14:paraId="7C9F746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0.0382 </w:t>
                  </w:r>
                </w:p>
              </w:tc>
            </w:tr>
            <w:tr w14:paraId="3A41551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59F1F4C8">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4C8ED8B5">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159435A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1C2A509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2.71</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1136" w:type="dxa"/>
                  <w:tcBorders>
                    <w:tl2br w:val="nil"/>
                    <w:tr2bl w:val="nil"/>
                  </w:tcBorders>
                  <w:vAlign w:val="center"/>
                </w:tcPr>
                <w:p w14:paraId="76150DE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4.77</w:t>
                  </w:r>
                </w:p>
              </w:tc>
              <w:tc>
                <w:tcPr>
                  <w:tcW w:w="1137" w:type="dxa"/>
                  <w:tcBorders>
                    <w:tl2br w:val="nil"/>
                    <w:tr2bl w:val="nil"/>
                  </w:tcBorders>
                  <w:vAlign w:val="center"/>
                </w:tcPr>
                <w:p w14:paraId="3BF5552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0.129 </w:t>
                  </w:r>
                </w:p>
              </w:tc>
              <w:tc>
                <w:tcPr>
                  <w:tcW w:w="1093" w:type="dxa"/>
                  <w:tcBorders>
                    <w:tl2br w:val="nil"/>
                    <w:tr2bl w:val="nil"/>
                  </w:tcBorders>
                  <w:vAlign w:val="center"/>
                </w:tcPr>
                <w:p w14:paraId="24C3F48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1.49</w:t>
                  </w:r>
                </w:p>
              </w:tc>
              <w:tc>
                <w:tcPr>
                  <w:tcW w:w="1094" w:type="dxa"/>
                  <w:tcBorders>
                    <w:tl2br w:val="nil"/>
                    <w:tr2bl w:val="nil"/>
                  </w:tcBorders>
                  <w:vAlign w:val="center"/>
                </w:tcPr>
                <w:p w14:paraId="6A2F8CF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0.0404 </w:t>
                  </w:r>
                </w:p>
              </w:tc>
            </w:tr>
            <w:tr w14:paraId="196547B9">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716" w:type="dxa"/>
                  <w:vMerge w:val="continue"/>
                  <w:tcBorders>
                    <w:tl2br w:val="nil"/>
                    <w:tr2bl w:val="nil"/>
                  </w:tcBorders>
                  <w:vAlign w:val="center"/>
                </w:tcPr>
                <w:p w14:paraId="08EADFA4">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750" w:type="dxa"/>
                  <w:vMerge w:val="continue"/>
                  <w:tcBorders>
                    <w:tl2br w:val="nil"/>
                    <w:tr2bl w:val="nil"/>
                  </w:tcBorders>
                  <w:vAlign w:val="center"/>
                </w:tcPr>
                <w:p w14:paraId="1D2ED2B7">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32E4411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204C32AA">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2.67</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p>
              </w:tc>
              <w:tc>
                <w:tcPr>
                  <w:tcW w:w="1136" w:type="dxa"/>
                  <w:tcBorders>
                    <w:tl2br w:val="nil"/>
                    <w:tr2bl w:val="nil"/>
                  </w:tcBorders>
                  <w:vAlign w:val="center"/>
                </w:tcPr>
                <w:p w14:paraId="5EF177D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4.92</w:t>
                  </w:r>
                </w:p>
              </w:tc>
              <w:tc>
                <w:tcPr>
                  <w:tcW w:w="1137" w:type="dxa"/>
                  <w:tcBorders>
                    <w:tl2br w:val="nil"/>
                    <w:tr2bl w:val="nil"/>
                  </w:tcBorders>
                  <w:vAlign w:val="center"/>
                </w:tcPr>
                <w:p w14:paraId="4352316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0.131 </w:t>
                  </w:r>
                </w:p>
              </w:tc>
              <w:tc>
                <w:tcPr>
                  <w:tcW w:w="1093" w:type="dxa"/>
                  <w:tcBorders>
                    <w:tl2br w:val="nil"/>
                    <w:tr2bl w:val="nil"/>
                  </w:tcBorders>
                  <w:vAlign w:val="center"/>
                </w:tcPr>
                <w:p w14:paraId="5BD14E2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1.42</w:t>
                  </w:r>
                </w:p>
              </w:tc>
              <w:tc>
                <w:tcPr>
                  <w:tcW w:w="1094" w:type="dxa"/>
                  <w:tcBorders>
                    <w:tl2br w:val="nil"/>
                    <w:tr2bl w:val="nil"/>
                  </w:tcBorders>
                  <w:vAlign w:val="center"/>
                </w:tcPr>
                <w:p w14:paraId="269E741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0.0379 </w:t>
                  </w:r>
                </w:p>
              </w:tc>
            </w:tr>
          </w:tbl>
          <w:p w14:paraId="01F2E63E">
            <w:pPr>
              <w:keepNext w:val="0"/>
              <w:keepLines w:val="0"/>
              <w:pageBreakBefore w:val="0"/>
              <w:widowControl/>
              <w:kinsoku/>
              <w:wordWrap w:val="0"/>
              <w:overflowPunct/>
              <w:topLinePunct w:val="0"/>
              <w:autoSpaceDE/>
              <w:autoSpaceDN/>
              <w:bidi w:val="0"/>
              <w:adjustRightInd w:val="0"/>
              <w:snapToGrid w:val="0"/>
              <w:spacing w:after="0" w:line="500" w:lineRule="exact"/>
              <w:ind w:firstLine="480" w:firstLineChars="200"/>
              <w:textAlignment w:val="auto"/>
              <w:rPr>
                <w:rFonts w:hint="eastAsia" w:cs="Times New Roman" w:eastAsiaTheme="minorEastAsia"/>
                <w:b w:val="0"/>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由上表可知，本项目</w:t>
            </w:r>
            <w:r>
              <w:rPr>
                <w:rFonts w:hint="eastAsia" w:cs="Times New Roman" w:eastAsiaTheme="minorEastAsia"/>
                <w:b w:val="0"/>
                <w:bCs/>
                <w:color w:val="000000" w:themeColor="text1"/>
                <w:sz w:val="24"/>
                <w:szCs w:val="24"/>
                <w:lang w:val="en-US" w:eastAsia="zh-CN"/>
                <w14:textFill>
                  <w14:solidFill>
                    <w14:schemeClr w14:val="tx1"/>
                  </w14:solidFill>
                </w14:textFill>
              </w:rPr>
              <w:t>（一期）DA001排气筒</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颗粒物排放浓度在</w:t>
            </w:r>
            <w:r>
              <w:rPr>
                <w:rFonts w:hint="eastAsia" w:cs="Times New Roman" w:eastAsiaTheme="minorEastAsia"/>
                <w:b w:val="0"/>
                <w:bCs/>
                <w:color w:val="000000" w:themeColor="text1"/>
                <w:sz w:val="24"/>
                <w:szCs w:val="24"/>
                <w:lang w:val="en-US" w:eastAsia="zh-CN"/>
                <w14:textFill>
                  <w14:solidFill>
                    <w14:schemeClr w14:val="tx1"/>
                  </w14:solidFill>
                </w14:textFill>
              </w:rPr>
              <w:t>4.2-5.3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排放速率在0.0256-0.0314kg/h之间，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《大气污染物综合排放标准》</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表2二级</w:t>
            </w:r>
            <w:r>
              <w:rPr>
                <w:rFonts w:hint="eastAsia" w:cs="Times New Roman" w:eastAsiaTheme="minorEastAsia"/>
                <w:b w:val="0"/>
                <w:bCs/>
                <w:color w:val="000000" w:themeColor="text1"/>
                <w:sz w:val="24"/>
                <w:szCs w:val="24"/>
                <w:lang w:val="en-US" w:eastAsia="zh-CN"/>
                <w14:textFill>
                  <w14:solidFill>
                    <w14:schemeClr w14:val="tx1"/>
                  </w14:solidFill>
                </w14:textFill>
              </w:rPr>
              <w:t>要求；</w:t>
            </w:r>
          </w:p>
          <w:p w14:paraId="4F5ADB53">
            <w:pPr>
              <w:keepNext w:val="0"/>
              <w:keepLines w:val="0"/>
              <w:pageBreakBefore w:val="0"/>
              <w:widowControl/>
              <w:kinsoku/>
              <w:wordWrap w:val="0"/>
              <w:overflowPunct/>
              <w:topLinePunct w:val="0"/>
              <w:autoSpaceDE/>
              <w:autoSpaceDN/>
              <w:bidi w:val="0"/>
              <w:adjustRightInd w:val="0"/>
              <w:snapToGrid w:val="0"/>
              <w:spacing w:after="0" w:line="500" w:lineRule="exact"/>
              <w:textAlignment w:val="auto"/>
              <w:rPr>
                <w:rFonts w:hint="eastAsia" w:cs="Times New Roman" w:eastAsiaTheme="minorEastAsia"/>
                <w:b w:val="0"/>
                <w:bCs/>
                <w:color w:val="000000" w:themeColor="text1"/>
                <w:sz w:val="24"/>
                <w:szCs w:val="24"/>
                <w:lang w:val="en-US" w:eastAsia="zh-CN"/>
                <w14:textFill>
                  <w14:solidFill>
                    <w14:schemeClr w14:val="tx1"/>
                  </w14:solidFill>
                </w14:textFill>
              </w:rPr>
            </w:pPr>
            <w:r>
              <w:rPr>
                <w:rFonts w:hint="eastAsia" w:cs="Times New Roman" w:eastAsiaTheme="minorEastAsia"/>
                <w:b w:val="0"/>
                <w:bCs/>
                <w:color w:val="000000" w:themeColor="text1"/>
                <w:sz w:val="24"/>
                <w:szCs w:val="24"/>
                <w:lang w:val="en-US" w:eastAsia="zh-CN"/>
                <w14:textFill>
                  <w14:solidFill>
                    <w14:schemeClr w14:val="tx1"/>
                  </w14:solidFill>
                </w14:textFill>
              </w:rPr>
              <w:t>DA002排气筒颗粒物排放浓度在4.6-5.4</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排放速率在0.145-0.175kg/h之间，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《大气污染物综合排放标准》</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表2二级</w:t>
            </w:r>
            <w:r>
              <w:rPr>
                <w:rFonts w:hint="eastAsia" w:cs="Times New Roman" w:eastAsiaTheme="minorEastAsia"/>
                <w:b w:val="0"/>
                <w:bCs/>
                <w:color w:val="000000" w:themeColor="text1"/>
                <w:sz w:val="24"/>
                <w:szCs w:val="24"/>
                <w:lang w:val="en-US" w:eastAsia="zh-CN"/>
                <w14:textFill>
                  <w14:solidFill>
                    <w14:schemeClr w14:val="tx1"/>
                  </w14:solidFill>
                </w14:textFill>
              </w:rPr>
              <w:t>要求；DA004排气筒颗粒物排放浓度在3.5-</w:t>
            </w:r>
          </w:p>
          <w:p w14:paraId="0794D38A">
            <w:pPr>
              <w:keepNext w:val="0"/>
              <w:keepLines w:val="0"/>
              <w:pageBreakBefore w:val="0"/>
              <w:widowControl/>
              <w:kinsoku/>
              <w:wordWrap w:val="0"/>
              <w:overflowPunct/>
              <w:topLinePunct w:val="0"/>
              <w:autoSpaceDE/>
              <w:autoSpaceDN/>
              <w:bidi w:val="0"/>
              <w:adjustRightInd w:val="0"/>
              <w:snapToGrid w:val="0"/>
              <w:spacing w:after="0" w:line="500" w:lineRule="exact"/>
              <w:textAlignment w:val="auto"/>
              <w:rPr>
                <w:rFonts w:hint="default" w:cs="Times New Roman" w:eastAsiaTheme="minorEastAsia"/>
                <w:b w:val="0"/>
                <w:bCs/>
                <w:color w:val="000000" w:themeColor="text1"/>
                <w:sz w:val="24"/>
                <w:szCs w:val="24"/>
                <w:lang w:val="en-US" w:eastAsia="zh-CN"/>
                <w14:textFill>
                  <w14:solidFill>
                    <w14:schemeClr w14:val="tx1"/>
                  </w14:solidFill>
                </w14:textFill>
              </w:rPr>
            </w:pPr>
            <w:r>
              <w:rPr>
                <w:rFonts w:hint="eastAsia" w:cs="Times New Roman" w:eastAsiaTheme="minorEastAsia"/>
                <w:b w:val="0"/>
                <w:bCs/>
                <w:color w:val="000000" w:themeColor="text1"/>
                <w:sz w:val="24"/>
                <w:szCs w:val="24"/>
                <w:lang w:val="en-US" w:eastAsia="zh-CN"/>
                <w14:textFill>
                  <w14:solidFill>
                    <w14:schemeClr w14:val="tx1"/>
                  </w14:solidFill>
                </w14:textFill>
              </w:rPr>
              <w:t>4.1</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，排放速率在0.0949-0.108kg/h之间，满足</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《大气污染物综合排放标准》</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表2二级</w:t>
            </w:r>
            <w:r>
              <w:rPr>
                <w:rFonts w:hint="eastAsia" w:cs="Times New Roman" w:eastAsiaTheme="minorEastAsia"/>
                <w:b w:val="0"/>
                <w:bCs/>
                <w:color w:val="000000" w:themeColor="text1"/>
                <w:sz w:val="24"/>
                <w:szCs w:val="24"/>
                <w:lang w:val="en-US" w:eastAsia="zh-CN"/>
                <w14:textFill>
                  <w14:solidFill>
                    <w14:schemeClr w14:val="tx1"/>
                  </w14:solidFill>
                </w14:textFill>
              </w:rPr>
              <w:t>要求，非甲烷总烃排放浓度在4.65-4.92</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排放速率在0.12-0.131kg/h之间，二甲苯排放浓度在1.42-1.59</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0.0379-0.0418kg/h之间，满足《工业涂装工序挥发性有机物排放标准》（DB41/1951-2020）表1限值要求、《关于全省开展工业企业挥发性有机物专项治理工作中排放建议值的通知》（豫环攻坚办〔2017〕162号）排放标准、《重污染天气重点行业应急减排措施制定技术指南》（2020年修订版）工程机械整机制造绩效分级A级要求。</w:t>
            </w:r>
          </w:p>
          <w:p w14:paraId="6F0B5037">
            <w:pPr>
              <w:keepNext w:val="0"/>
              <w:keepLines w:val="0"/>
              <w:pageBreakBefore w:val="0"/>
              <w:widowControl/>
              <w:kinsoku/>
              <w:wordWrap/>
              <w:overflowPunct/>
              <w:topLinePunct w:val="0"/>
              <w:autoSpaceDE/>
              <w:autoSpaceDN/>
              <w:bidi w:val="0"/>
              <w:adjustRightInd w:val="0"/>
              <w:snapToGrid w:val="0"/>
              <w:spacing w:after="0" w:line="500" w:lineRule="exact"/>
              <w:ind w:firstLine="480" w:firstLineChars="200"/>
              <w:textAlignment w:val="auto"/>
              <w:rPr>
                <w:rFonts w:hint="eastAsia" w:ascii="Times New Roman" w:hAnsi="Times New Roman" w:cs="Times New Roman" w:eastAsiaTheme="minorEastAsia"/>
                <w:b w:val="0"/>
                <w:bCs/>
                <w:color w:val="auto"/>
                <w:sz w:val="24"/>
                <w:szCs w:val="24"/>
                <w:lang w:val="en-US" w:eastAsia="zh-CN"/>
              </w:rPr>
            </w:pPr>
            <w:r>
              <w:rPr>
                <w:rFonts w:hint="default" w:ascii="Times New Roman" w:hAnsi="Times New Roman" w:cs="Times New Roman" w:eastAsiaTheme="minorEastAsia"/>
                <w:b w:val="0"/>
                <w:bCs/>
                <w:color w:val="auto"/>
                <w:sz w:val="24"/>
                <w:szCs w:val="24"/>
                <w:lang w:val="en-US" w:eastAsia="zh-CN"/>
              </w:rPr>
              <w:t>无组织排放监测结果</w:t>
            </w:r>
            <w:r>
              <w:rPr>
                <w:rFonts w:hint="eastAsia" w:ascii="Times New Roman" w:hAnsi="Times New Roman" w:cs="Times New Roman" w:eastAsiaTheme="minorEastAsia"/>
                <w:b w:val="0"/>
                <w:bCs/>
                <w:color w:val="auto"/>
                <w:sz w:val="24"/>
                <w:szCs w:val="24"/>
                <w:lang w:val="en-US" w:eastAsia="zh-CN"/>
              </w:rPr>
              <w:t>：</w:t>
            </w:r>
          </w:p>
          <w:p w14:paraId="1B183099">
            <w:pPr>
              <w:keepNext w:val="0"/>
              <w:keepLines w:val="0"/>
              <w:pageBreakBefore w:val="0"/>
              <w:widowControl/>
              <w:kinsoku/>
              <w:wordWrap/>
              <w:overflowPunct/>
              <w:topLinePunct w:val="0"/>
              <w:autoSpaceDE/>
              <w:autoSpaceDN/>
              <w:bidi w:val="0"/>
              <w:adjustRightInd w:val="0"/>
              <w:snapToGrid w:val="0"/>
              <w:spacing w:after="0" w:line="500" w:lineRule="exact"/>
              <w:jc w:val="center"/>
              <w:textAlignment w:val="auto"/>
              <w:outlineLvl w:val="9"/>
              <w:rPr>
                <w:rFonts w:hint="eastAsia"/>
                <w:color w:val="auto"/>
                <w:sz w:val="24"/>
                <w:szCs w:val="24"/>
                <w:lang w:val="en-US" w:eastAsia="zh-CN"/>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15</w:t>
            </w:r>
            <w:r>
              <w:rPr>
                <w:rFonts w:hint="eastAsia" w:ascii="Times New Roman" w:hAnsi="Times New Roman" w:cs="Times New Roman" w:eastAsiaTheme="minorEastAsia"/>
                <w:b/>
                <w:bCs/>
                <w:color w:val="auto"/>
                <w:kern w:val="2"/>
                <w:sz w:val="24"/>
                <w:szCs w:val="24"/>
                <w:lang w:val="en-US" w:eastAsia="zh-CN" w:bidi="ar-SA"/>
              </w:rPr>
              <w:t xml:space="preserve">  无组织废气</w:t>
            </w:r>
            <w:r>
              <w:rPr>
                <w:rFonts w:hint="default" w:ascii="Times New Roman" w:hAnsi="Times New Roman" w:cs="Times New Roman" w:eastAsiaTheme="minorEastAsia"/>
                <w:b/>
                <w:bCs/>
                <w:color w:val="auto"/>
                <w:kern w:val="2"/>
                <w:sz w:val="24"/>
                <w:szCs w:val="24"/>
                <w:lang w:val="en-US" w:eastAsia="zh-CN" w:bidi="ar-SA"/>
              </w:rPr>
              <w:t>监测结果</w:t>
            </w:r>
          </w:p>
          <w:tbl>
            <w:tblPr>
              <w:tblStyle w:val="18"/>
              <w:tblW w:w="872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42"/>
              <w:gridCol w:w="1543"/>
              <w:gridCol w:w="1383"/>
              <w:gridCol w:w="1384"/>
              <w:gridCol w:w="1383"/>
              <w:gridCol w:w="1385"/>
            </w:tblGrid>
            <w:tr w14:paraId="39B61F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restart"/>
                  <w:tcBorders>
                    <w:tl2br w:val="nil"/>
                    <w:tr2bl w:val="nil"/>
                  </w:tcBorders>
                  <w:vAlign w:val="center"/>
                </w:tcPr>
                <w:p w14:paraId="36D9C86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rPr>
                    <w:t>采样日期</w:t>
                  </w:r>
                </w:p>
              </w:tc>
              <w:tc>
                <w:tcPr>
                  <w:tcW w:w="1543" w:type="dxa"/>
                  <w:vMerge w:val="restart"/>
                  <w:tcBorders>
                    <w:tl2br w:val="nil"/>
                    <w:tr2bl w:val="nil"/>
                  </w:tcBorders>
                  <w:vAlign w:val="center"/>
                </w:tcPr>
                <w:p w14:paraId="60CAEA3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rPr>
                    <w:t>采样时间</w:t>
                  </w:r>
                </w:p>
              </w:tc>
              <w:tc>
                <w:tcPr>
                  <w:tcW w:w="5535" w:type="dxa"/>
                  <w:gridSpan w:val="4"/>
                  <w:tcBorders>
                    <w:tl2br w:val="nil"/>
                    <w:tr2bl w:val="nil"/>
                  </w:tcBorders>
                  <w:vAlign w:val="center"/>
                </w:tcPr>
                <w:p w14:paraId="0FD82C5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eastAsia" w:cs="Times New Roman" w:eastAsiaTheme="minorEastAsia"/>
                      <w:b/>
                      <w:bCs/>
                      <w:color w:val="auto"/>
                      <w:kern w:val="2"/>
                      <w:sz w:val="21"/>
                      <w:szCs w:val="21"/>
                      <w:lang w:val="en-US" w:eastAsia="zh-CN" w:bidi="ar-SA"/>
                    </w:rPr>
                    <w:t>颗粒物</w:t>
                  </w:r>
                  <w:r>
                    <w:rPr>
                      <w:rFonts w:hint="default" w:ascii="Times New Roman" w:hAnsi="Times New Roman" w:cs="Times New Roman" w:eastAsiaTheme="minorEastAsia"/>
                      <w:b/>
                      <w:bCs/>
                      <w:color w:val="auto"/>
                      <w:sz w:val="21"/>
                      <w:szCs w:val="21"/>
                      <w:vertAlign w:val="baseline"/>
                      <w:lang w:val="en-US" w:eastAsia="zh-CN"/>
                    </w:rPr>
                    <w:t>(</w:t>
                  </w:r>
                  <w:r>
                    <w:rPr>
                      <w:rFonts w:hint="eastAsia" w:cs="Times New Roman" w:eastAsiaTheme="minorEastAsia"/>
                      <w:b/>
                      <w:bCs/>
                      <w:color w:val="auto"/>
                      <w:sz w:val="21"/>
                      <w:szCs w:val="21"/>
                      <w:vertAlign w:val="baseline"/>
                      <w:lang w:val="en-US" w:eastAsia="zh-CN"/>
                    </w:rPr>
                    <w:t>m</w:t>
                  </w:r>
                  <w:r>
                    <w:rPr>
                      <w:rFonts w:hint="default" w:ascii="Times New Roman" w:hAnsi="Times New Roman" w:cs="Times New Roman" w:eastAsiaTheme="minorEastAsia"/>
                      <w:b/>
                      <w:bCs/>
                      <w:color w:val="auto"/>
                      <w:sz w:val="21"/>
                      <w:szCs w:val="21"/>
                      <w:vertAlign w:val="baseline"/>
                      <w:lang w:val="en-US" w:eastAsia="zh-CN"/>
                    </w:rPr>
                    <w:t>g/m</w:t>
                  </w:r>
                  <w:r>
                    <w:rPr>
                      <w:rFonts w:hint="default" w:ascii="Times New Roman" w:hAnsi="Times New Roman" w:cs="Times New Roman" w:eastAsiaTheme="minorEastAsia"/>
                      <w:b/>
                      <w:bCs/>
                      <w:color w:val="auto"/>
                      <w:sz w:val="21"/>
                      <w:szCs w:val="21"/>
                      <w:vertAlign w:val="superscript"/>
                      <w:lang w:val="en-US" w:eastAsia="zh-CN"/>
                    </w:rPr>
                    <w:t>3</w:t>
                  </w:r>
                  <w:r>
                    <w:rPr>
                      <w:rFonts w:hint="default" w:ascii="Times New Roman" w:hAnsi="Times New Roman" w:cs="Times New Roman" w:eastAsiaTheme="minorEastAsia"/>
                      <w:b/>
                      <w:bCs/>
                      <w:color w:val="auto"/>
                      <w:sz w:val="21"/>
                      <w:szCs w:val="21"/>
                      <w:vertAlign w:val="baseline"/>
                      <w:lang w:val="en-US" w:eastAsia="zh-CN"/>
                    </w:rPr>
                    <w:t>)</w:t>
                  </w:r>
                </w:p>
              </w:tc>
            </w:tr>
            <w:tr w14:paraId="1224F3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1721A15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rPr>
                  </w:pPr>
                </w:p>
              </w:tc>
              <w:tc>
                <w:tcPr>
                  <w:tcW w:w="1543" w:type="dxa"/>
                  <w:vMerge w:val="continue"/>
                  <w:tcBorders>
                    <w:tl2br w:val="nil"/>
                    <w:tr2bl w:val="nil"/>
                  </w:tcBorders>
                  <w:vAlign w:val="center"/>
                </w:tcPr>
                <w:p w14:paraId="1D7A204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rPr>
                  </w:pPr>
                </w:p>
              </w:tc>
              <w:tc>
                <w:tcPr>
                  <w:tcW w:w="1383" w:type="dxa"/>
                  <w:tcBorders>
                    <w:tl2br w:val="nil"/>
                    <w:tr2bl w:val="nil"/>
                  </w:tcBorders>
                  <w:vAlign w:val="center"/>
                </w:tcPr>
                <w:p w14:paraId="3CCA9EF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上风向</w:t>
                  </w:r>
                </w:p>
              </w:tc>
              <w:tc>
                <w:tcPr>
                  <w:tcW w:w="1384" w:type="dxa"/>
                  <w:tcBorders>
                    <w:tl2br w:val="nil"/>
                    <w:tr2bl w:val="nil"/>
                  </w:tcBorders>
                  <w:vAlign w:val="center"/>
                </w:tcPr>
                <w:p w14:paraId="5005388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下风向</w:t>
                  </w:r>
                  <w:r>
                    <w:rPr>
                      <w:rFonts w:hint="eastAsia" w:cs="Times New Roman" w:eastAsiaTheme="minorEastAsia"/>
                      <w:b/>
                      <w:bCs/>
                      <w:color w:val="auto"/>
                      <w:sz w:val="21"/>
                      <w:szCs w:val="21"/>
                      <w:vertAlign w:val="baseline"/>
                      <w:lang w:val="en-US" w:eastAsia="zh-CN"/>
                    </w:rPr>
                    <w:t>1</w:t>
                  </w:r>
                  <w:r>
                    <w:rPr>
                      <w:rFonts w:hint="default" w:ascii="Times New Roman" w:hAnsi="Times New Roman" w:cs="Times New Roman" w:eastAsiaTheme="minorEastAsia"/>
                      <w:b/>
                      <w:bCs/>
                      <w:color w:val="auto"/>
                      <w:sz w:val="21"/>
                      <w:szCs w:val="21"/>
                      <w:vertAlign w:val="baseline"/>
                      <w:lang w:val="en-US" w:eastAsia="zh-CN"/>
                    </w:rPr>
                    <w:t>#</w:t>
                  </w:r>
                </w:p>
              </w:tc>
              <w:tc>
                <w:tcPr>
                  <w:tcW w:w="1383" w:type="dxa"/>
                  <w:tcBorders>
                    <w:tl2br w:val="nil"/>
                    <w:tr2bl w:val="nil"/>
                  </w:tcBorders>
                  <w:vAlign w:val="center"/>
                </w:tcPr>
                <w:p w14:paraId="138CD72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下风向</w:t>
                  </w:r>
                  <w:r>
                    <w:rPr>
                      <w:rFonts w:hint="eastAsia" w:cs="Times New Roman" w:eastAsiaTheme="minorEastAsia"/>
                      <w:b/>
                      <w:bCs/>
                      <w:color w:val="auto"/>
                      <w:sz w:val="21"/>
                      <w:szCs w:val="21"/>
                      <w:vertAlign w:val="baseline"/>
                      <w:lang w:val="en-US" w:eastAsia="zh-CN"/>
                    </w:rPr>
                    <w:t>2</w:t>
                  </w:r>
                  <w:r>
                    <w:rPr>
                      <w:rFonts w:hint="default" w:ascii="Times New Roman" w:hAnsi="Times New Roman" w:cs="Times New Roman" w:eastAsiaTheme="minorEastAsia"/>
                      <w:b/>
                      <w:bCs/>
                      <w:color w:val="auto"/>
                      <w:sz w:val="21"/>
                      <w:szCs w:val="21"/>
                      <w:vertAlign w:val="baseline"/>
                      <w:lang w:val="en-US" w:eastAsia="zh-CN"/>
                    </w:rPr>
                    <w:t>#</w:t>
                  </w:r>
                </w:p>
              </w:tc>
              <w:tc>
                <w:tcPr>
                  <w:tcW w:w="1385" w:type="dxa"/>
                  <w:tcBorders>
                    <w:tl2br w:val="nil"/>
                    <w:tr2bl w:val="nil"/>
                  </w:tcBorders>
                  <w:vAlign w:val="center"/>
                </w:tcPr>
                <w:p w14:paraId="73EE6D6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下风向</w:t>
                  </w:r>
                  <w:r>
                    <w:rPr>
                      <w:rFonts w:hint="eastAsia" w:cs="Times New Roman" w:eastAsiaTheme="minorEastAsia"/>
                      <w:b/>
                      <w:bCs/>
                      <w:color w:val="auto"/>
                      <w:sz w:val="21"/>
                      <w:szCs w:val="21"/>
                      <w:vertAlign w:val="baseline"/>
                      <w:lang w:val="en-US" w:eastAsia="zh-CN"/>
                    </w:rPr>
                    <w:t>3</w:t>
                  </w:r>
                  <w:r>
                    <w:rPr>
                      <w:rFonts w:hint="default" w:ascii="Times New Roman" w:hAnsi="Times New Roman" w:cs="Times New Roman" w:eastAsiaTheme="minorEastAsia"/>
                      <w:b/>
                      <w:bCs/>
                      <w:color w:val="auto"/>
                      <w:sz w:val="21"/>
                      <w:szCs w:val="21"/>
                      <w:vertAlign w:val="baseline"/>
                      <w:lang w:val="en-US" w:eastAsia="zh-CN"/>
                    </w:rPr>
                    <w:t>#</w:t>
                  </w:r>
                </w:p>
              </w:tc>
            </w:tr>
            <w:tr w14:paraId="7288A7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restart"/>
                  <w:tcBorders>
                    <w:tl2br w:val="nil"/>
                    <w:tr2bl w:val="nil"/>
                  </w:tcBorders>
                  <w:vAlign w:val="center"/>
                </w:tcPr>
                <w:p w14:paraId="5F1FA2E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2026.07.20</w:t>
                  </w:r>
                </w:p>
              </w:tc>
              <w:tc>
                <w:tcPr>
                  <w:tcW w:w="1543" w:type="dxa"/>
                  <w:tcBorders>
                    <w:tl2br w:val="nil"/>
                    <w:tr2bl w:val="nil"/>
                  </w:tcBorders>
                  <w:vAlign w:val="center"/>
                </w:tcPr>
                <w:p w14:paraId="1CE6968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bCs/>
                      <w:color w:val="auto"/>
                      <w:sz w:val="21"/>
                      <w:szCs w:val="21"/>
                      <w:lang w:val="en-US" w:eastAsia="zh-CN"/>
                    </w:rPr>
                    <w:t>第一次</w:t>
                  </w:r>
                </w:p>
              </w:tc>
              <w:tc>
                <w:tcPr>
                  <w:tcW w:w="1383" w:type="dxa"/>
                  <w:tcBorders>
                    <w:tl2br w:val="nil"/>
                    <w:tr2bl w:val="nil"/>
                  </w:tcBorders>
                  <w:vAlign w:val="center"/>
                </w:tcPr>
                <w:p w14:paraId="3288F76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0.266</w:t>
                  </w:r>
                </w:p>
              </w:tc>
              <w:tc>
                <w:tcPr>
                  <w:tcW w:w="1384" w:type="dxa"/>
                  <w:tcBorders>
                    <w:tl2br w:val="nil"/>
                    <w:tr2bl w:val="nil"/>
                  </w:tcBorders>
                  <w:vAlign w:val="center"/>
                </w:tcPr>
                <w:p w14:paraId="0C14038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0.375</w:t>
                  </w:r>
                </w:p>
              </w:tc>
              <w:tc>
                <w:tcPr>
                  <w:tcW w:w="1383" w:type="dxa"/>
                  <w:tcBorders>
                    <w:tl2br w:val="nil"/>
                    <w:tr2bl w:val="nil"/>
                  </w:tcBorders>
                  <w:vAlign w:val="center"/>
                </w:tcPr>
                <w:p w14:paraId="0129816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0.327</w:t>
                  </w:r>
                </w:p>
              </w:tc>
              <w:tc>
                <w:tcPr>
                  <w:tcW w:w="1385" w:type="dxa"/>
                  <w:tcBorders>
                    <w:tl2br w:val="nil"/>
                    <w:tr2bl w:val="nil"/>
                  </w:tcBorders>
                  <w:vAlign w:val="center"/>
                </w:tcPr>
                <w:p w14:paraId="2133B61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0.31</w:t>
                  </w:r>
                </w:p>
              </w:tc>
            </w:tr>
            <w:tr w14:paraId="38CB25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68CCD8E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p>
              </w:tc>
              <w:tc>
                <w:tcPr>
                  <w:tcW w:w="1543" w:type="dxa"/>
                  <w:tcBorders>
                    <w:tl2br w:val="nil"/>
                    <w:tr2bl w:val="nil"/>
                  </w:tcBorders>
                  <w:vAlign w:val="center"/>
                </w:tcPr>
                <w:p w14:paraId="1A9B430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bCs/>
                      <w:color w:val="auto"/>
                      <w:sz w:val="21"/>
                      <w:szCs w:val="21"/>
                      <w:lang w:val="en-US" w:eastAsia="zh-CN"/>
                    </w:rPr>
                    <w:t>第二次</w:t>
                  </w:r>
                </w:p>
              </w:tc>
              <w:tc>
                <w:tcPr>
                  <w:tcW w:w="1383" w:type="dxa"/>
                  <w:tcBorders>
                    <w:tl2br w:val="nil"/>
                    <w:tr2bl w:val="nil"/>
                  </w:tcBorders>
                  <w:vAlign w:val="center"/>
                </w:tcPr>
                <w:p w14:paraId="13A1AAC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0.262</w:t>
                  </w:r>
                </w:p>
              </w:tc>
              <w:tc>
                <w:tcPr>
                  <w:tcW w:w="1384" w:type="dxa"/>
                  <w:tcBorders>
                    <w:tl2br w:val="nil"/>
                    <w:tr2bl w:val="nil"/>
                  </w:tcBorders>
                  <w:vAlign w:val="center"/>
                </w:tcPr>
                <w:p w14:paraId="1552FD7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0.321</w:t>
                  </w:r>
                </w:p>
              </w:tc>
              <w:tc>
                <w:tcPr>
                  <w:tcW w:w="1383" w:type="dxa"/>
                  <w:tcBorders>
                    <w:tl2br w:val="nil"/>
                    <w:tr2bl w:val="nil"/>
                  </w:tcBorders>
                  <w:vAlign w:val="center"/>
                </w:tcPr>
                <w:p w14:paraId="17407AB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0.343</w:t>
                  </w:r>
                </w:p>
              </w:tc>
              <w:tc>
                <w:tcPr>
                  <w:tcW w:w="1385" w:type="dxa"/>
                  <w:tcBorders>
                    <w:tl2br w:val="nil"/>
                    <w:tr2bl w:val="nil"/>
                  </w:tcBorders>
                  <w:vAlign w:val="center"/>
                </w:tcPr>
                <w:p w14:paraId="6EAC795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0.325</w:t>
                  </w:r>
                </w:p>
              </w:tc>
            </w:tr>
            <w:tr w14:paraId="206FE1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1217540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0.71</w:t>
                  </w:r>
                </w:p>
              </w:tc>
              <w:tc>
                <w:tcPr>
                  <w:tcW w:w="1543" w:type="dxa"/>
                  <w:tcBorders>
                    <w:tl2br w:val="nil"/>
                    <w:tr2bl w:val="nil"/>
                  </w:tcBorders>
                  <w:vAlign w:val="center"/>
                </w:tcPr>
                <w:p w14:paraId="4D106C2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lang w:val="en-US" w:eastAsia="zh-CN"/>
                    </w:rPr>
                    <w:t>第三次</w:t>
                  </w:r>
                </w:p>
              </w:tc>
              <w:tc>
                <w:tcPr>
                  <w:tcW w:w="1383" w:type="dxa"/>
                  <w:tcBorders>
                    <w:tl2br w:val="nil"/>
                    <w:tr2bl w:val="nil"/>
                  </w:tcBorders>
                  <w:vAlign w:val="center"/>
                </w:tcPr>
                <w:p w14:paraId="4E7644C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0.276</w:t>
                  </w:r>
                </w:p>
              </w:tc>
              <w:tc>
                <w:tcPr>
                  <w:tcW w:w="1384" w:type="dxa"/>
                  <w:tcBorders>
                    <w:tl2br w:val="nil"/>
                    <w:tr2bl w:val="nil"/>
                  </w:tcBorders>
                  <w:vAlign w:val="center"/>
                </w:tcPr>
                <w:p w14:paraId="64ADA8B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0.365</w:t>
                  </w:r>
                </w:p>
              </w:tc>
              <w:tc>
                <w:tcPr>
                  <w:tcW w:w="1383" w:type="dxa"/>
                  <w:tcBorders>
                    <w:tl2br w:val="nil"/>
                    <w:tr2bl w:val="nil"/>
                  </w:tcBorders>
                  <w:vAlign w:val="center"/>
                </w:tcPr>
                <w:p w14:paraId="0B52818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0.346</w:t>
                  </w:r>
                </w:p>
              </w:tc>
              <w:tc>
                <w:tcPr>
                  <w:tcW w:w="1385" w:type="dxa"/>
                  <w:tcBorders>
                    <w:tl2br w:val="nil"/>
                    <w:tr2bl w:val="nil"/>
                  </w:tcBorders>
                  <w:vAlign w:val="center"/>
                </w:tcPr>
                <w:p w14:paraId="2FEE5F6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0.358</w:t>
                  </w:r>
                </w:p>
              </w:tc>
            </w:tr>
            <w:tr w14:paraId="141A93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restart"/>
                  <w:tcBorders>
                    <w:tl2br w:val="nil"/>
                    <w:tr2bl w:val="nil"/>
                  </w:tcBorders>
                  <w:vAlign w:val="center"/>
                </w:tcPr>
                <w:p w14:paraId="01F3D93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2026.07.21</w:t>
                  </w:r>
                </w:p>
              </w:tc>
              <w:tc>
                <w:tcPr>
                  <w:tcW w:w="1543" w:type="dxa"/>
                  <w:tcBorders>
                    <w:tl2br w:val="nil"/>
                    <w:tr2bl w:val="nil"/>
                  </w:tcBorders>
                  <w:vAlign w:val="center"/>
                </w:tcPr>
                <w:p w14:paraId="72487CB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bCs/>
                      <w:color w:val="auto"/>
                      <w:sz w:val="21"/>
                      <w:szCs w:val="21"/>
                      <w:lang w:val="en-US" w:eastAsia="zh-CN"/>
                    </w:rPr>
                    <w:t>第一次</w:t>
                  </w:r>
                </w:p>
              </w:tc>
              <w:tc>
                <w:tcPr>
                  <w:tcW w:w="1383" w:type="dxa"/>
                  <w:tcBorders>
                    <w:tl2br w:val="nil"/>
                    <w:tr2bl w:val="nil"/>
                  </w:tcBorders>
                  <w:vAlign w:val="center"/>
                </w:tcPr>
                <w:p w14:paraId="17110EE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0.248</w:t>
                  </w:r>
                </w:p>
              </w:tc>
              <w:tc>
                <w:tcPr>
                  <w:tcW w:w="1384" w:type="dxa"/>
                  <w:tcBorders>
                    <w:tl2br w:val="nil"/>
                    <w:tr2bl w:val="nil"/>
                  </w:tcBorders>
                  <w:vAlign w:val="center"/>
                </w:tcPr>
                <w:p w14:paraId="7B0C5A5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0.307</w:t>
                  </w:r>
                </w:p>
              </w:tc>
              <w:tc>
                <w:tcPr>
                  <w:tcW w:w="1383" w:type="dxa"/>
                  <w:tcBorders>
                    <w:tl2br w:val="nil"/>
                    <w:tr2bl w:val="nil"/>
                  </w:tcBorders>
                  <w:vAlign w:val="center"/>
                </w:tcPr>
                <w:p w14:paraId="0737D6F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0.321</w:t>
                  </w:r>
                </w:p>
              </w:tc>
              <w:tc>
                <w:tcPr>
                  <w:tcW w:w="1385" w:type="dxa"/>
                  <w:tcBorders>
                    <w:tl2br w:val="nil"/>
                    <w:tr2bl w:val="nil"/>
                  </w:tcBorders>
                  <w:vAlign w:val="center"/>
                </w:tcPr>
                <w:p w14:paraId="305708A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0.32</w:t>
                  </w:r>
                </w:p>
              </w:tc>
            </w:tr>
            <w:tr w14:paraId="5BA0A0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3308C31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1543" w:type="dxa"/>
                  <w:tcBorders>
                    <w:tl2br w:val="nil"/>
                    <w:tr2bl w:val="nil"/>
                  </w:tcBorders>
                  <w:vAlign w:val="center"/>
                </w:tcPr>
                <w:p w14:paraId="153D91E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bCs/>
                      <w:color w:val="auto"/>
                      <w:sz w:val="21"/>
                      <w:szCs w:val="21"/>
                      <w:lang w:val="en-US" w:eastAsia="zh-CN"/>
                    </w:rPr>
                    <w:t>第二次</w:t>
                  </w:r>
                </w:p>
              </w:tc>
              <w:tc>
                <w:tcPr>
                  <w:tcW w:w="1383" w:type="dxa"/>
                  <w:tcBorders>
                    <w:tl2br w:val="nil"/>
                    <w:tr2bl w:val="nil"/>
                  </w:tcBorders>
                  <w:vAlign w:val="center"/>
                </w:tcPr>
                <w:p w14:paraId="57886F4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0.246</w:t>
                  </w:r>
                </w:p>
              </w:tc>
              <w:tc>
                <w:tcPr>
                  <w:tcW w:w="1384" w:type="dxa"/>
                  <w:tcBorders>
                    <w:tl2br w:val="nil"/>
                    <w:tr2bl w:val="nil"/>
                  </w:tcBorders>
                  <w:vAlign w:val="center"/>
                </w:tcPr>
                <w:p w14:paraId="3F42A22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0.332</w:t>
                  </w:r>
                </w:p>
              </w:tc>
              <w:tc>
                <w:tcPr>
                  <w:tcW w:w="1383" w:type="dxa"/>
                  <w:tcBorders>
                    <w:tl2br w:val="nil"/>
                    <w:tr2bl w:val="nil"/>
                  </w:tcBorders>
                  <w:vAlign w:val="center"/>
                </w:tcPr>
                <w:p w14:paraId="219F1EA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0.316</w:t>
                  </w:r>
                </w:p>
              </w:tc>
              <w:tc>
                <w:tcPr>
                  <w:tcW w:w="1385" w:type="dxa"/>
                  <w:tcBorders>
                    <w:tl2br w:val="nil"/>
                    <w:tr2bl w:val="nil"/>
                  </w:tcBorders>
                  <w:vAlign w:val="center"/>
                </w:tcPr>
                <w:p w14:paraId="4503D68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0.332</w:t>
                  </w:r>
                </w:p>
              </w:tc>
            </w:tr>
            <w:tr w14:paraId="297645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5009A84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1543" w:type="dxa"/>
                  <w:tcBorders>
                    <w:tl2br w:val="nil"/>
                    <w:tr2bl w:val="nil"/>
                  </w:tcBorders>
                  <w:vAlign w:val="center"/>
                </w:tcPr>
                <w:p w14:paraId="640B43F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lang w:val="en-US" w:eastAsia="zh-CN"/>
                    </w:rPr>
                    <w:t>第三次</w:t>
                  </w:r>
                </w:p>
              </w:tc>
              <w:tc>
                <w:tcPr>
                  <w:tcW w:w="1383" w:type="dxa"/>
                  <w:tcBorders>
                    <w:tl2br w:val="nil"/>
                    <w:tr2bl w:val="nil"/>
                  </w:tcBorders>
                  <w:vAlign w:val="center"/>
                </w:tcPr>
                <w:p w14:paraId="2B39EC1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0.258</w:t>
                  </w:r>
                </w:p>
              </w:tc>
              <w:tc>
                <w:tcPr>
                  <w:tcW w:w="1384" w:type="dxa"/>
                  <w:tcBorders>
                    <w:tl2br w:val="nil"/>
                    <w:tr2bl w:val="nil"/>
                  </w:tcBorders>
                  <w:vAlign w:val="center"/>
                </w:tcPr>
                <w:p w14:paraId="79C1E34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0.332</w:t>
                  </w:r>
                </w:p>
              </w:tc>
              <w:tc>
                <w:tcPr>
                  <w:tcW w:w="1383" w:type="dxa"/>
                  <w:tcBorders>
                    <w:tl2br w:val="nil"/>
                    <w:tr2bl w:val="nil"/>
                  </w:tcBorders>
                  <w:vAlign w:val="center"/>
                </w:tcPr>
                <w:p w14:paraId="45496AC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0.319</w:t>
                  </w:r>
                </w:p>
              </w:tc>
              <w:tc>
                <w:tcPr>
                  <w:tcW w:w="1385" w:type="dxa"/>
                  <w:tcBorders>
                    <w:tl2br w:val="nil"/>
                    <w:tr2bl w:val="nil"/>
                  </w:tcBorders>
                  <w:vAlign w:val="center"/>
                </w:tcPr>
                <w:p w14:paraId="747B678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0.328</w:t>
                  </w:r>
                </w:p>
              </w:tc>
            </w:tr>
            <w:tr w14:paraId="57A914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restart"/>
                  <w:tcBorders>
                    <w:tl2br w:val="nil"/>
                    <w:tr2bl w:val="nil"/>
                  </w:tcBorders>
                  <w:vAlign w:val="center"/>
                </w:tcPr>
                <w:p w14:paraId="6403FF3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r>
                    <w:rPr>
                      <w:rFonts w:hint="default" w:ascii="Times New Roman" w:hAnsi="Times New Roman" w:cs="Times New Roman" w:eastAsiaTheme="minorEastAsia"/>
                      <w:b/>
                      <w:bCs/>
                      <w:color w:val="auto"/>
                      <w:sz w:val="21"/>
                      <w:szCs w:val="21"/>
                    </w:rPr>
                    <w:t>采样日期</w:t>
                  </w:r>
                </w:p>
              </w:tc>
              <w:tc>
                <w:tcPr>
                  <w:tcW w:w="1543" w:type="dxa"/>
                  <w:vMerge w:val="restart"/>
                  <w:tcBorders>
                    <w:tl2br w:val="nil"/>
                    <w:tr2bl w:val="nil"/>
                  </w:tcBorders>
                  <w:vAlign w:val="center"/>
                </w:tcPr>
                <w:p w14:paraId="1EE0FF4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b/>
                      <w:bCs/>
                      <w:color w:val="auto"/>
                      <w:sz w:val="21"/>
                      <w:szCs w:val="21"/>
                    </w:rPr>
                    <w:t>采样时间</w:t>
                  </w:r>
                </w:p>
              </w:tc>
              <w:tc>
                <w:tcPr>
                  <w:tcW w:w="5535" w:type="dxa"/>
                  <w:gridSpan w:val="4"/>
                  <w:tcBorders>
                    <w:tl2br w:val="nil"/>
                    <w:tr2bl w:val="nil"/>
                  </w:tcBorders>
                  <w:vAlign w:val="center"/>
                </w:tcPr>
                <w:p w14:paraId="776CA6C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b/>
                      <w:bCs/>
                      <w:color w:val="auto"/>
                      <w:kern w:val="2"/>
                      <w:sz w:val="21"/>
                      <w:szCs w:val="21"/>
                      <w:lang w:val="en-US" w:eastAsia="zh-CN" w:bidi="ar-SA"/>
                    </w:rPr>
                    <w:t>非甲烷总烃</w:t>
                  </w:r>
                  <w:r>
                    <w:rPr>
                      <w:rFonts w:hint="default" w:ascii="Times New Roman" w:hAnsi="Times New Roman" w:cs="Times New Roman" w:eastAsiaTheme="minorEastAsia"/>
                      <w:b/>
                      <w:bCs/>
                      <w:color w:val="auto"/>
                      <w:sz w:val="21"/>
                      <w:szCs w:val="21"/>
                      <w:vertAlign w:val="baseline"/>
                      <w:lang w:val="en-US" w:eastAsia="zh-CN"/>
                    </w:rPr>
                    <w:t>(</w:t>
                  </w:r>
                  <w:r>
                    <w:rPr>
                      <w:rFonts w:hint="eastAsia" w:cs="Times New Roman" w:eastAsiaTheme="minorEastAsia"/>
                      <w:b/>
                      <w:bCs/>
                      <w:color w:val="auto"/>
                      <w:sz w:val="21"/>
                      <w:szCs w:val="21"/>
                      <w:vertAlign w:val="baseline"/>
                      <w:lang w:val="en-US" w:eastAsia="zh-CN"/>
                    </w:rPr>
                    <w:t>m</w:t>
                  </w:r>
                  <w:r>
                    <w:rPr>
                      <w:rFonts w:hint="default" w:ascii="Times New Roman" w:hAnsi="Times New Roman" w:cs="Times New Roman" w:eastAsiaTheme="minorEastAsia"/>
                      <w:b/>
                      <w:bCs/>
                      <w:color w:val="auto"/>
                      <w:sz w:val="21"/>
                      <w:szCs w:val="21"/>
                      <w:vertAlign w:val="baseline"/>
                      <w:lang w:val="en-US" w:eastAsia="zh-CN"/>
                    </w:rPr>
                    <w:t>g/m</w:t>
                  </w:r>
                  <w:r>
                    <w:rPr>
                      <w:rFonts w:hint="default" w:ascii="Times New Roman" w:hAnsi="Times New Roman" w:cs="Times New Roman" w:eastAsiaTheme="minorEastAsia"/>
                      <w:b/>
                      <w:bCs/>
                      <w:color w:val="auto"/>
                      <w:sz w:val="21"/>
                      <w:szCs w:val="21"/>
                      <w:vertAlign w:val="superscript"/>
                      <w:lang w:val="en-US" w:eastAsia="zh-CN"/>
                    </w:rPr>
                    <w:t>3</w:t>
                  </w:r>
                  <w:r>
                    <w:rPr>
                      <w:rFonts w:hint="default" w:ascii="Times New Roman" w:hAnsi="Times New Roman" w:cs="Times New Roman" w:eastAsiaTheme="minorEastAsia"/>
                      <w:b/>
                      <w:bCs/>
                      <w:color w:val="auto"/>
                      <w:sz w:val="21"/>
                      <w:szCs w:val="21"/>
                      <w:vertAlign w:val="baseline"/>
                      <w:lang w:val="en-US" w:eastAsia="zh-CN"/>
                    </w:rPr>
                    <w:t>)</w:t>
                  </w:r>
                </w:p>
              </w:tc>
            </w:tr>
            <w:tr w14:paraId="33E819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1659287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1543" w:type="dxa"/>
                  <w:vMerge w:val="continue"/>
                  <w:tcBorders>
                    <w:tl2br w:val="nil"/>
                    <w:tr2bl w:val="nil"/>
                  </w:tcBorders>
                  <w:vAlign w:val="center"/>
                </w:tcPr>
                <w:p w14:paraId="4AA70D8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p>
              </w:tc>
              <w:tc>
                <w:tcPr>
                  <w:tcW w:w="1383" w:type="dxa"/>
                  <w:tcBorders>
                    <w:tl2br w:val="nil"/>
                    <w:tr2bl w:val="nil"/>
                  </w:tcBorders>
                  <w:vAlign w:val="center"/>
                </w:tcPr>
                <w:p w14:paraId="40FA361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上风向</w:t>
                  </w:r>
                </w:p>
              </w:tc>
              <w:tc>
                <w:tcPr>
                  <w:tcW w:w="1384" w:type="dxa"/>
                  <w:tcBorders>
                    <w:tl2br w:val="nil"/>
                    <w:tr2bl w:val="nil"/>
                  </w:tcBorders>
                  <w:vAlign w:val="center"/>
                </w:tcPr>
                <w:p w14:paraId="196909F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下风向</w:t>
                  </w:r>
                  <w:r>
                    <w:rPr>
                      <w:rFonts w:hint="eastAsia" w:cs="Times New Roman" w:eastAsiaTheme="minorEastAsia"/>
                      <w:b/>
                      <w:bCs/>
                      <w:color w:val="auto"/>
                      <w:sz w:val="21"/>
                      <w:szCs w:val="21"/>
                      <w:vertAlign w:val="baseline"/>
                      <w:lang w:val="en-US" w:eastAsia="zh-CN"/>
                    </w:rPr>
                    <w:t>1</w:t>
                  </w:r>
                  <w:r>
                    <w:rPr>
                      <w:rFonts w:hint="default" w:ascii="Times New Roman" w:hAnsi="Times New Roman" w:cs="Times New Roman" w:eastAsiaTheme="minorEastAsia"/>
                      <w:b/>
                      <w:bCs/>
                      <w:color w:val="auto"/>
                      <w:sz w:val="21"/>
                      <w:szCs w:val="21"/>
                      <w:vertAlign w:val="baseline"/>
                      <w:lang w:val="en-US" w:eastAsia="zh-CN"/>
                    </w:rPr>
                    <w:t>#</w:t>
                  </w:r>
                </w:p>
              </w:tc>
              <w:tc>
                <w:tcPr>
                  <w:tcW w:w="1383" w:type="dxa"/>
                  <w:tcBorders>
                    <w:tl2br w:val="nil"/>
                    <w:tr2bl w:val="nil"/>
                  </w:tcBorders>
                  <w:vAlign w:val="center"/>
                </w:tcPr>
                <w:p w14:paraId="48C0A57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下风向</w:t>
                  </w:r>
                  <w:r>
                    <w:rPr>
                      <w:rFonts w:hint="eastAsia" w:cs="Times New Roman" w:eastAsiaTheme="minorEastAsia"/>
                      <w:b/>
                      <w:bCs/>
                      <w:color w:val="auto"/>
                      <w:sz w:val="21"/>
                      <w:szCs w:val="21"/>
                      <w:vertAlign w:val="baseline"/>
                      <w:lang w:val="en-US" w:eastAsia="zh-CN"/>
                    </w:rPr>
                    <w:t>2</w:t>
                  </w:r>
                  <w:r>
                    <w:rPr>
                      <w:rFonts w:hint="default" w:ascii="Times New Roman" w:hAnsi="Times New Roman" w:cs="Times New Roman" w:eastAsiaTheme="minorEastAsia"/>
                      <w:b/>
                      <w:bCs/>
                      <w:color w:val="auto"/>
                      <w:sz w:val="21"/>
                      <w:szCs w:val="21"/>
                      <w:vertAlign w:val="baseline"/>
                      <w:lang w:val="en-US" w:eastAsia="zh-CN"/>
                    </w:rPr>
                    <w:t>#</w:t>
                  </w:r>
                </w:p>
              </w:tc>
              <w:tc>
                <w:tcPr>
                  <w:tcW w:w="1385" w:type="dxa"/>
                  <w:tcBorders>
                    <w:tl2br w:val="nil"/>
                    <w:tr2bl w:val="nil"/>
                  </w:tcBorders>
                  <w:vAlign w:val="center"/>
                </w:tcPr>
                <w:p w14:paraId="58B846B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下风向</w:t>
                  </w:r>
                  <w:r>
                    <w:rPr>
                      <w:rFonts w:hint="eastAsia" w:cs="Times New Roman" w:eastAsiaTheme="minorEastAsia"/>
                      <w:b/>
                      <w:bCs/>
                      <w:color w:val="auto"/>
                      <w:sz w:val="21"/>
                      <w:szCs w:val="21"/>
                      <w:vertAlign w:val="baseline"/>
                      <w:lang w:val="en-US" w:eastAsia="zh-CN"/>
                    </w:rPr>
                    <w:t>3</w:t>
                  </w:r>
                  <w:r>
                    <w:rPr>
                      <w:rFonts w:hint="default" w:ascii="Times New Roman" w:hAnsi="Times New Roman" w:cs="Times New Roman" w:eastAsiaTheme="minorEastAsia"/>
                      <w:b/>
                      <w:bCs/>
                      <w:color w:val="auto"/>
                      <w:sz w:val="21"/>
                      <w:szCs w:val="21"/>
                      <w:vertAlign w:val="baseline"/>
                      <w:lang w:val="en-US" w:eastAsia="zh-CN"/>
                    </w:rPr>
                    <w:t>#</w:t>
                  </w:r>
                </w:p>
              </w:tc>
            </w:tr>
            <w:tr w14:paraId="3BB4AF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restart"/>
                  <w:tcBorders>
                    <w:tl2br w:val="nil"/>
                    <w:tr2bl w:val="nil"/>
                  </w:tcBorders>
                  <w:vAlign w:val="center"/>
                </w:tcPr>
                <w:p w14:paraId="40343BC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FF0000"/>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2026.07.20</w:t>
                  </w:r>
                </w:p>
              </w:tc>
              <w:tc>
                <w:tcPr>
                  <w:tcW w:w="1543" w:type="dxa"/>
                  <w:tcBorders>
                    <w:tl2br w:val="nil"/>
                    <w:tr2bl w:val="nil"/>
                  </w:tcBorders>
                  <w:vAlign w:val="center"/>
                </w:tcPr>
                <w:p w14:paraId="6B20F17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bCs/>
                      <w:color w:val="auto"/>
                      <w:sz w:val="21"/>
                      <w:szCs w:val="21"/>
                      <w:lang w:val="en-US" w:eastAsia="zh-CN"/>
                    </w:rPr>
                    <w:t>第一次</w:t>
                  </w:r>
                </w:p>
              </w:tc>
              <w:tc>
                <w:tcPr>
                  <w:tcW w:w="1383" w:type="dxa"/>
                  <w:tcBorders>
                    <w:tl2br w:val="nil"/>
                    <w:tr2bl w:val="nil"/>
                  </w:tcBorders>
                  <w:vAlign w:val="center"/>
                </w:tcPr>
                <w:p w14:paraId="73F6D60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0.48</w:t>
                  </w:r>
                </w:p>
              </w:tc>
              <w:tc>
                <w:tcPr>
                  <w:tcW w:w="1384" w:type="dxa"/>
                  <w:tcBorders>
                    <w:tl2br w:val="nil"/>
                    <w:tr2bl w:val="nil"/>
                  </w:tcBorders>
                  <w:vAlign w:val="center"/>
                </w:tcPr>
                <w:p w14:paraId="1A683E7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0.58</w:t>
                  </w:r>
                </w:p>
              </w:tc>
              <w:tc>
                <w:tcPr>
                  <w:tcW w:w="1383" w:type="dxa"/>
                  <w:tcBorders>
                    <w:tl2br w:val="nil"/>
                    <w:tr2bl w:val="nil"/>
                  </w:tcBorders>
                  <w:vAlign w:val="center"/>
                </w:tcPr>
                <w:p w14:paraId="4BF6C91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0.59</w:t>
                  </w:r>
                </w:p>
              </w:tc>
              <w:tc>
                <w:tcPr>
                  <w:tcW w:w="1385" w:type="dxa"/>
                  <w:tcBorders>
                    <w:tl2br w:val="nil"/>
                    <w:tr2bl w:val="nil"/>
                  </w:tcBorders>
                  <w:vAlign w:val="center"/>
                </w:tcPr>
                <w:p w14:paraId="102A01A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0.66</w:t>
                  </w:r>
                </w:p>
              </w:tc>
            </w:tr>
            <w:tr w14:paraId="22B5F6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5BAB9B1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1543" w:type="dxa"/>
                  <w:tcBorders>
                    <w:tl2br w:val="nil"/>
                    <w:tr2bl w:val="nil"/>
                  </w:tcBorders>
                  <w:vAlign w:val="center"/>
                </w:tcPr>
                <w:p w14:paraId="674B0E5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bCs/>
                      <w:color w:val="auto"/>
                      <w:sz w:val="21"/>
                      <w:szCs w:val="21"/>
                      <w:lang w:val="en-US" w:eastAsia="zh-CN"/>
                    </w:rPr>
                    <w:t>第二次</w:t>
                  </w:r>
                </w:p>
              </w:tc>
              <w:tc>
                <w:tcPr>
                  <w:tcW w:w="1383" w:type="dxa"/>
                  <w:tcBorders>
                    <w:tl2br w:val="nil"/>
                    <w:tr2bl w:val="nil"/>
                  </w:tcBorders>
                  <w:vAlign w:val="center"/>
                </w:tcPr>
                <w:p w14:paraId="02F9832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0.45</w:t>
                  </w:r>
                </w:p>
              </w:tc>
              <w:tc>
                <w:tcPr>
                  <w:tcW w:w="1384" w:type="dxa"/>
                  <w:tcBorders>
                    <w:tl2br w:val="nil"/>
                    <w:tr2bl w:val="nil"/>
                  </w:tcBorders>
                  <w:vAlign w:val="center"/>
                </w:tcPr>
                <w:p w14:paraId="4CF91FA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0.56</w:t>
                  </w:r>
                </w:p>
              </w:tc>
              <w:tc>
                <w:tcPr>
                  <w:tcW w:w="1383" w:type="dxa"/>
                  <w:tcBorders>
                    <w:tl2br w:val="nil"/>
                    <w:tr2bl w:val="nil"/>
                  </w:tcBorders>
                  <w:vAlign w:val="center"/>
                </w:tcPr>
                <w:p w14:paraId="76FFE62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0.64</w:t>
                  </w:r>
                </w:p>
              </w:tc>
              <w:tc>
                <w:tcPr>
                  <w:tcW w:w="1385" w:type="dxa"/>
                  <w:tcBorders>
                    <w:tl2br w:val="nil"/>
                    <w:tr2bl w:val="nil"/>
                  </w:tcBorders>
                  <w:vAlign w:val="center"/>
                </w:tcPr>
                <w:p w14:paraId="0A6C162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0.67</w:t>
                  </w:r>
                </w:p>
              </w:tc>
            </w:tr>
            <w:tr w14:paraId="76777B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0BCFB64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1543" w:type="dxa"/>
                  <w:tcBorders>
                    <w:tl2br w:val="nil"/>
                    <w:tr2bl w:val="nil"/>
                  </w:tcBorders>
                  <w:vAlign w:val="center"/>
                </w:tcPr>
                <w:p w14:paraId="5559211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第三次</w:t>
                  </w:r>
                </w:p>
              </w:tc>
              <w:tc>
                <w:tcPr>
                  <w:tcW w:w="1383" w:type="dxa"/>
                  <w:tcBorders>
                    <w:tl2br w:val="nil"/>
                    <w:tr2bl w:val="nil"/>
                  </w:tcBorders>
                  <w:vAlign w:val="center"/>
                </w:tcPr>
                <w:p w14:paraId="195F47B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0.43</w:t>
                  </w:r>
                </w:p>
              </w:tc>
              <w:tc>
                <w:tcPr>
                  <w:tcW w:w="1384" w:type="dxa"/>
                  <w:tcBorders>
                    <w:tl2br w:val="nil"/>
                    <w:tr2bl w:val="nil"/>
                  </w:tcBorders>
                  <w:vAlign w:val="center"/>
                </w:tcPr>
                <w:p w14:paraId="4B6336F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0.54</w:t>
                  </w:r>
                </w:p>
              </w:tc>
              <w:tc>
                <w:tcPr>
                  <w:tcW w:w="1383" w:type="dxa"/>
                  <w:tcBorders>
                    <w:tl2br w:val="nil"/>
                    <w:tr2bl w:val="nil"/>
                  </w:tcBorders>
                  <w:vAlign w:val="center"/>
                </w:tcPr>
                <w:p w14:paraId="339869A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0.58</w:t>
                  </w:r>
                </w:p>
              </w:tc>
              <w:tc>
                <w:tcPr>
                  <w:tcW w:w="1385" w:type="dxa"/>
                  <w:tcBorders>
                    <w:tl2br w:val="nil"/>
                    <w:tr2bl w:val="nil"/>
                  </w:tcBorders>
                  <w:vAlign w:val="center"/>
                </w:tcPr>
                <w:p w14:paraId="079F239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0.60</w:t>
                  </w:r>
                </w:p>
              </w:tc>
            </w:tr>
            <w:tr w14:paraId="74D025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restart"/>
                  <w:tcBorders>
                    <w:tl2br w:val="nil"/>
                    <w:tr2bl w:val="nil"/>
                  </w:tcBorders>
                  <w:vAlign w:val="center"/>
                </w:tcPr>
                <w:p w14:paraId="1EBDAAA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FF0000"/>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2026.07.21</w:t>
                  </w:r>
                </w:p>
              </w:tc>
              <w:tc>
                <w:tcPr>
                  <w:tcW w:w="1543" w:type="dxa"/>
                  <w:tcBorders>
                    <w:tl2br w:val="nil"/>
                    <w:tr2bl w:val="nil"/>
                  </w:tcBorders>
                  <w:vAlign w:val="center"/>
                </w:tcPr>
                <w:p w14:paraId="1B86F6A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bCs/>
                      <w:color w:val="auto"/>
                      <w:sz w:val="21"/>
                      <w:szCs w:val="21"/>
                      <w:lang w:val="en-US" w:eastAsia="zh-CN"/>
                    </w:rPr>
                    <w:t>第一次</w:t>
                  </w:r>
                </w:p>
              </w:tc>
              <w:tc>
                <w:tcPr>
                  <w:tcW w:w="1383" w:type="dxa"/>
                  <w:tcBorders>
                    <w:tl2br w:val="nil"/>
                    <w:tr2bl w:val="nil"/>
                  </w:tcBorders>
                  <w:vAlign w:val="center"/>
                </w:tcPr>
                <w:p w14:paraId="75BAD60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0.45</w:t>
                  </w:r>
                </w:p>
              </w:tc>
              <w:tc>
                <w:tcPr>
                  <w:tcW w:w="1384" w:type="dxa"/>
                  <w:tcBorders>
                    <w:tl2br w:val="nil"/>
                    <w:tr2bl w:val="nil"/>
                  </w:tcBorders>
                  <w:vAlign w:val="center"/>
                </w:tcPr>
                <w:p w14:paraId="5F8A96C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0.56</w:t>
                  </w:r>
                </w:p>
              </w:tc>
              <w:tc>
                <w:tcPr>
                  <w:tcW w:w="1383" w:type="dxa"/>
                  <w:tcBorders>
                    <w:tl2br w:val="nil"/>
                    <w:tr2bl w:val="nil"/>
                  </w:tcBorders>
                  <w:vAlign w:val="center"/>
                </w:tcPr>
                <w:p w14:paraId="69C0EFA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0.58</w:t>
                  </w:r>
                </w:p>
              </w:tc>
              <w:tc>
                <w:tcPr>
                  <w:tcW w:w="1385" w:type="dxa"/>
                  <w:tcBorders>
                    <w:tl2br w:val="nil"/>
                    <w:tr2bl w:val="nil"/>
                  </w:tcBorders>
                  <w:vAlign w:val="center"/>
                </w:tcPr>
                <w:p w14:paraId="53A2925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0.64</w:t>
                  </w:r>
                </w:p>
              </w:tc>
            </w:tr>
            <w:tr w14:paraId="278412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648DF6C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1543" w:type="dxa"/>
                  <w:tcBorders>
                    <w:tl2br w:val="nil"/>
                    <w:tr2bl w:val="nil"/>
                  </w:tcBorders>
                  <w:vAlign w:val="center"/>
                </w:tcPr>
                <w:p w14:paraId="6F14BEB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bCs/>
                      <w:color w:val="auto"/>
                      <w:sz w:val="21"/>
                      <w:szCs w:val="21"/>
                      <w:lang w:val="en-US" w:eastAsia="zh-CN"/>
                    </w:rPr>
                    <w:t>第二次</w:t>
                  </w:r>
                </w:p>
              </w:tc>
              <w:tc>
                <w:tcPr>
                  <w:tcW w:w="1383" w:type="dxa"/>
                  <w:tcBorders>
                    <w:tl2br w:val="nil"/>
                    <w:tr2bl w:val="nil"/>
                  </w:tcBorders>
                  <w:vAlign w:val="center"/>
                </w:tcPr>
                <w:p w14:paraId="3843673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0.42</w:t>
                  </w:r>
                </w:p>
              </w:tc>
              <w:tc>
                <w:tcPr>
                  <w:tcW w:w="1384" w:type="dxa"/>
                  <w:tcBorders>
                    <w:tl2br w:val="nil"/>
                    <w:tr2bl w:val="nil"/>
                  </w:tcBorders>
                  <w:vAlign w:val="center"/>
                </w:tcPr>
                <w:p w14:paraId="0D3B14F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0.53</w:t>
                  </w:r>
                </w:p>
              </w:tc>
              <w:tc>
                <w:tcPr>
                  <w:tcW w:w="1383" w:type="dxa"/>
                  <w:tcBorders>
                    <w:tl2br w:val="nil"/>
                    <w:tr2bl w:val="nil"/>
                  </w:tcBorders>
                  <w:vAlign w:val="center"/>
                </w:tcPr>
                <w:p w14:paraId="66884DF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0.55</w:t>
                  </w:r>
                </w:p>
              </w:tc>
              <w:tc>
                <w:tcPr>
                  <w:tcW w:w="1385" w:type="dxa"/>
                  <w:tcBorders>
                    <w:tl2br w:val="nil"/>
                    <w:tr2bl w:val="nil"/>
                  </w:tcBorders>
                  <w:vAlign w:val="center"/>
                </w:tcPr>
                <w:p w14:paraId="1DBCD6D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0.59</w:t>
                  </w:r>
                </w:p>
              </w:tc>
            </w:tr>
            <w:tr w14:paraId="319F6C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1B13C5A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1543" w:type="dxa"/>
                  <w:tcBorders>
                    <w:tl2br w:val="nil"/>
                    <w:tr2bl w:val="nil"/>
                  </w:tcBorders>
                  <w:vAlign w:val="center"/>
                </w:tcPr>
                <w:p w14:paraId="7B205B2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第三次</w:t>
                  </w:r>
                </w:p>
              </w:tc>
              <w:tc>
                <w:tcPr>
                  <w:tcW w:w="1383" w:type="dxa"/>
                  <w:tcBorders>
                    <w:tl2br w:val="nil"/>
                    <w:tr2bl w:val="nil"/>
                  </w:tcBorders>
                  <w:vAlign w:val="center"/>
                </w:tcPr>
                <w:p w14:paraId="524A066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0.41</w:t>
                  </w:r>
                </w:p>
              </w:tc>
              <w:tc>
                <w:tcPr>
                  <w:tcW w:w="1384" w:type="dxa"/>
                  <w:tcBorders>
                    <w:tl2br w:val="nil"/>
                    <w:tr2bl w:val="nil"/>
                  </w:tcBorders>
                  <w:vAlign w:val="center"/>
                </w:tcPr>
                <w:p w14:paraId="06E51F9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0.52</w:t>
                  </w:r>
                </w:p>
              </w:tc>
              <w:tc>
                <w:tcPr>
                  <w:tcW w:w="1383" w:type="dxa"/>
                  <w:tcBorders>
                    <w:tl2br w:val="nil"/>
                    <w:tr2bl w:val="nil"/>
                  </w:tcBorders>
                  <w:vAlign w:val="center"/>
                </w:tcPr>
                <w:p w14:paraId="477A94A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0.52</w:t>
                  </w:r>
                </w:p>
              </w:tc>
              <w:tc>
                <w:tcPr>
                  <w:tcW w:w="1385" w:type="dxa"/>
                  <w:tcBorders>
                    <w:tl2br w:val="nil"/>
                    <w:tr2bl w:val="nil"/>
                  </w:tcBorders>
                  <w:vAlign w:val="center"/>
                </w:tcPr>
                <w:p w14:paraId="20ED366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0.57</w:t>
                  </w:r>
                </w:p>
              </w:tc>
            </w:tr>
            <w:tr w14:paraId="3F588B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restart"/>
                  <w:tcBorders>
                    <w:tl2br w:val="nil"/>
                    <w:tr2bl w:val="nil"/>
                  </w:tcBorders>
                  <w:vAlign w:val="center"/>
                </w:tcPr>
                <w:p w14:paraId="38DF82A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r>
                    <w:rPr>
                      <w:rFonts w:hint="default" w:ascii="Times New Roman" w:hAnsi="Times New Roman" w:cs="Times New Roman" w:eastAsiaTheme="minorEastAsia"/>
                      <w:b/>
                      <w:bCs/>
                      <w:color w:val="auto"/>
                      <w:sz w:val="21"/>
                      <w:szCs w:val="21"/>
                    </w:rPr>
                    <w:t>采样日期</w:t>
                  </w:r>
                </w:p>
              </w:tc>
              <w:tc>
                <w:tcPr>
                  <w:tcW w:w="1543" w:type="dxa"/>
                  <w:vMerge w:val="restart"/>
                  <w:tcBorders>
                    <w:tl2br w:val="nil"/>
                    <w:tr2bl w:val="nil"/>
                  </w:tcBorders>
                  <w:vAlign w:val="center"/>
                </w:tcPr>
                <w:p w14:paraId="77298E1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b/>
                      <w:bCs/>
                      <w:color w:val="auto"/>
                      <w:sz w:val="21"/>
                      <w:szCs w:val="21"/>
                    </w:rPr>
                    <w:t>采样时间</w:t>
                  </w:r>
                </w:p>
              </w:tc>
              <w:tc>
                <w:tcPr>
                  <w:tcW w:w="5535" w:type="dxa"/>
                  <w:gridSpan w:val="4"/>
                  <w:tcBorders>
                    <w:tl2br w:val="nil"/>
                    <w:tr2bl w:val="nil"/>
                  </w:tcBorders>
                  <w:vAlign w:val="center"/>
                </w:tcPr>
                <w:p w14:paraId="0852556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b/>
                      <w:bCs/>
                      <w:color w:val="auto"/>
                      <w:kern w:val="2"/>
                      <w:sz w:val="21"/>
                      <w:szCs w:val="21"/>
                      <w:lang w:val="en-US" w:eastAsia="zh-CN" w:bidi="ar-SA"/>
                    </w:rPr>
                    <w:t>二甲苯</w:t>
                  </w:r>
                  <w:r>
                    <w:rPr>
                      <w:rFonts w:hint="default" w:ascii="Times New Roman" w:hAnsi="Times New Roman" w:cs="Times New Roman" w:eastAsiaTheme="minorEastAsia"/>
                      <w:b/>
                      <w:bCs/>
                      <w:color w:val="auto"/>
                      <w:sz w:val="21"/>
                      <w:szCs w:val="21"/>
                      <w:vertAlign w:val="baseline"/>
                      <w:lang w:val="en-US" w:eastAsia="zh-CN"/>
                    </w:rPr>
                    <w:t>(</w:t>
                  </w:r>
                  <w:r>
                    <w:rPr>
                      <w:rFonts w:hint="eastAsia" w:cs="Times New Roman" w:eastAsiaTheme="minorEastAsia"/>
                      <w:b/>
                      <w:bCs/>
                      <w:color w:val="auto"/>
                      <w:sz w:val="21"/>
                      <w:szCs w:val="21"/>
                      <w:vertAlign w:val="baseline"/>
                      <w:lang w:val="en-US" w:eastAsia="zh-CN"/>
                    </w:rPr>
                    <w:t>m</w:t>
                  </w:r>
                  <w:r>
                    <w:rPr>
                      <w:rFonts w:hint="default" w:ascii="Times New Roman" w:hAnsi="Times New Roman" w:cs="Times New Roman" w:eastAsiaTheme="minorEastAsia"/>
                      <w:b/>
                      <w:bCs/>
                      <w:color w:val="auto"/>
                      <w:sz w:val="21"/>
                      <w:szCs w:val="21"/>
                      <w:vertAlign w:val="baseline"/>
                      <w:lang w:val="en-US" w:eastAsia="zh-CN"/>
                    </w:rPr>
                    <w:t>g/m</w:t>
                  </w:r>
                  <w:r>
                    <w:rPr>
                      <w:rFonts w:hint="default" w:ascii="Times New Roman" w:hAnsi="Times New Roman" w:cs="Times New Roman" w:eastAsiaTheme="minorEastAsia"/>
                      <w:b/>
                      <w:bCs/>
                      <w:color w:val="auto"/>
                      <w:sz w:val="21"/>
                      <w:szCs w:val="21"/>
                      <w:vertAlign w:val="superscript"/>
                      <w:lang w:val="en-US" w:eastAsia="zh-CN"/>
                    </w:rPr>
                    <w:t>3</w:t>
                  </w:r>
                  <w:r>
                    <w:rPr>
                      <w:rFonts w:hint="default" w:ascii="Times New Roman" w:hAnsi="Times New Roman" w:cs="Times New Roman" w:eastAsiaTheme="minorEastAsia"/>
                      <w:b/>
                      <w:bCs/>
                      <w:color w:val="auto"/>
                      <w:sz w:val="21"/>
                      <w:szCs w:val="21"/>
                      <w:vertAlign w:val="baseline"/>
                      <w:lang w:val="en-US" w:eastAsia="zh-CN"/>
                    </w:rPr>
                    <w:t>)</w:t>
                  </w:r>
                </w:p>
              </w:tc>
            </w:tr>
            <w:tr w14:paraId="75A5DB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426F3F8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1543" w:type="dxa"/>
                  <w:vMerge w:val="continue"/>
                  <w:tcBorders>
                    <w:tl2br w:val="nil"/>
                    <w:tr2bl w:val="nil"/>
                  </w:tcBorders>
                  <w:vAlign w:val="center"/>
                </w:tcPr>
                <w:p w14:paraId="6F88ED9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p>
              </w:tc>
              <w:tc>
                <w:tcPr>
                  <w:tcW w:w="1383" w:type="dxa"/>
                  <w:tcBorders>
                    <w:tl2br w:val="nil"/>
                    <w:tr2bl w:val="nil"/>
                  </w:tcBorders>
                  <w:vAlign w:val="center"/>
                </w:tcPr>
                <w:p w14:paraId="5E16796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上风向</w:t>
                  </w:r>
                </w:p>
              </w:tc>
              <w:tc>
                <w:tcPr>
                  <w:tcW w:w="1384" w:type="dxa"/>
                  <w:tcBorders>
                    <w:tl2br w:val="nil"/>
                    <w:tr2bl w:val="nil"/>
                  </w:tcBorders>
                  <w:vAlign w:val="center"/>
                </w:tcPr>
                <w:p w14:paraId="6D41F5F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下风向</w:t>
                  </w:r>
                  <w:r>
                    <w:rPr>
                      <w:rFonts w:hint="eastAsia" w:cs="Times New Roman" w:eastAsiaTheme="minorEastAsia"/>
                      <w:b/>
                      <w:bCs/>
                      <w:color w:val="auto"/>
                      <w:sz w:val="21"/>
                      <w:szCs w:val="21"/>
                      <w:vertAlign w:val="baseline"/>
                      <w:lang w:val="en-US" w:eastAsia="zh-CN"/>
                    </w:rPr>
                    <w:t>1</w:t>
                  </w:r>
                  <w:r>
                    <w:rPr>
                      <w:rFonts w:hint="default" w:ascii="Times New Roman" w:hAnsi="Times New Roman" w:cs="Times New Roman" w:eastAsiaTheme="minorEastAsia"/>
                      <w:b/>
                      <w:bCs/>
                      <w:color w:val="auto"/>
                      <w:sz w:val="21"/>
                      <w:szCs w:val="21"/>
                      <w:vertAlign w:val="baseline"/>
                      <w:lang w:val="en-US" w:eastAsia="zh-CN"/>
                    </w:rPr>
                    <w:t>#</w:t>
                  </w:r>
                </w:p>
              </w:tc>
              <w:tc>
                <w:tcPr>
                  <w:tcW w:w="1383" w:type="dxa"/>
                  <w:tcBorders>
                    <w:tl2br w:val="nil"/>
                    <w:tr2bl w:val="nil"/>
                  </w:tcBorders>
                  <w:vAlign w:val="center"/>
                </w:tcPr>
                <w:p w14:paraId="3E60328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下风向</w:t>
                  </w:r>
                  <w:r>
                    <w:rPr>
                      <w:rFonts w:hint="eastAsia" w:cs="Times New Roman" w:eastAsiaTheme="minorEastAsia"/>
                      <w:b/>
                      <w:bCs/>
                      <w:color w:val="auto"/>
                      <w:sz w:val="21"/>
                      <w:szCs w:val="21"/>
                      <w:vertAlign w:val="baseline"/>
                      <w:lang w:val="en-US" w:eastAsia="zh-CN"/>
                    </w:rPr>
                    <w:t>2</w:t>
                  </w:r>
                  <w:r>
                    <w:rPr>
                      <w:rFonts w:hint="default" w:ascii="Times New Roman" w:hAnsi="Times New Roman" w:cs="Times New Roman" w:eastAsiaTheme="minorEastAsia"/>
                      <w:b/>
                      <w:bCs/>
                      <w:color w:val="auto"/>
                      <w:sz w:val="21"/>
                      <w:szCs w:val="21"/>
                      <w:vertAlign w:val="baseline"/>
                      <w:lang w:val="en-US" w:eastAsia="zh-CN"/>
                    </w:rPr>
                    <w:t>#</w:t>
                  </w:r>
                </w:p>
              </w:tc>
              <w:tc>
                <w:tcPr>
                  <w:tcW w:w="1385" w:type="dxa"/>
                  <w:tcBorders>
                    <w:tl2br w:val="nil"/>
                    <w:tr2bl w:val="nil"/>
                  </w:tcBorders>
                  <w:vAlign w:val="center"/>
                </w:tcPr>
                <w:p w14:paraId="133DAE4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下风向</w:t>
                  </w:r>
                  <w:r>
                    <w:rPr>
                      <w:rFonts w:hint="eastAsia" w:cs="Times New Roman" w:eastAsiaTheme="minorEastAsia"/>
                      <w:b/>
                      <w:bCs/>
                      <w:color w:val="auto"/>
                      <w:sz w:val="21"/>
                      <w:szCs w:val="21"/>
                      <w:vertAlign w:val="baseline"/>
                      <w:lang w:val="en-US" w:eastAsia="zh-CN"/>
                    </w:rPr>
                    <w:t>3</w:t>
                  </w:r>
                  <w:r>
                    <w:rPr>
                      <w:rFonts w:hint="default" w:ascii="Times New Roman" w:hAnsi="Times New Roman" w:cs="Times New Roman" w:eastAsiaTheme="minorEastAsia"/>
                      <w:b/>
                      <w:bCs/>
                      <w:color w:val="auto"/>
                      <w:sz w:val="21"/>
                      <w:szCs w:val="21"/>
                      <w:vertAlign w:val="baseline"/>
                      <w:lang w:val="en-US" w:eastAsia="zh-CN"/>
                    </w:rPr>
                    <w:t>#</w:t>
                  </w:r>
                </w:p>
              </w:tc>
            </w:tr>
            <w:tr w14:paraId="7D4077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restart"/>
                  <w:tcBorders>
                    <w:tl2br w:val="nil"/>
                    <w:tr2bl w:val="nil"/>
                  </w:tcBorders>
                  <w:vAlign w:val="center"/>
                </w:tcPr>
                <w:p w14:paraId="0AB284B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2026.07.20</w:t>
                  </w:r>
                </w:p>
              </w:tc>
              <w:tc>
                <w:tcPr>
                  <w:tcW w:w="1543" w:type="dxa"/>
                  <w:tcBorders>
                    <w:tl2br w:val="nil"/>
                    <w:tr2bl w:val="nil"/>
                  </w:tcBorders>
                  <w:vAlign w:val="center"/>
                </w:tcPr>
                <w:p w14:paraId="60F9D04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bCs/>
                      <w:color w:val="auto"/>
                      <w:sz w:val="21"/>
                      <w:szCs w:val="21"/>
                      <w:lang w:val="en-US" w:eastAsia="zh-CN"/>
                    </w:rPr>
                    <w:t>第一次</w:t>
                  </w:r>
                </w:p>
              </w:tc>
              <w:tc>
                <w:tcPr>
                  <w:tcW w:w="1383" w:type="dxa"/>
                  <w:tcBorders>
                    <w:tl2br w:val="nil"/>
                    <w:tr2bl w:val="nil"/>
                  </w:tcBorders>
                  <w:vAlign w:val="center"/>
                </w:tcPr>
                <w:p w14:paraId="154620F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4" w:type="dxa"/>
                  <w:tcBorders>
                    <w:tl2br w:val="nil"/>
                    <w:tr2bl w:val="nil"/>
                  </w:tcBorders>
                  <w:vAlign w:val="center"/>
                </w:tcPr>
                <w:p w14:paraId="18C8BBA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3" w:type="dxa"/>
                  <w:tcBorders>
                    <w:tl2br w:val="nil"/>
                    <w:tr2bl w:val="nil"/>
                  </w:tcBorders>
                  <w:vAlign w:val="center"/>
                </w:tcPr>
                <w:p w14:paraId="6E198CD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5" w:type="dxa"/>
                  <w:tcBorders>
                    <w:tl2br w:val="nil"/>
                    <w:tr2bl w:val="nil"/>
                  </w:tcBorders>
                  <w:vAlign w:val="center"/>
                </w:tcPr>
                <w:p w14:paraId="7819762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r>
            <w:tr w14:paraId="687E7B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025776D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1543" w:type="dxa"/>
                  <w:tcBorders>
                    <w:tl2br w:val="nil"/>
                    <w:tr2bl w:val="nil"/>
                  </w:tcBorders>
                  <w:vAlign w:val="center"/>
                </w:tcPr>
                <w:p w14:paraId="0D062A2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bCs/>
                      <w:color w:val="auto"/>
                      <w:sz w:val="21"/>
                      <w:szCs w:val="21"/>
                      <w:lang w:val="en-US" w:eastAsia="zh-CN"/>
                    </w:rPr>
                    <w:t>第二次</w:t>
                  </w:r>
                </w:p>
              </w:tc>
              <w:tc>
                <w:tcPr>
                  <w:tcW w:w="1383" w:type="dxa"/>
                  <w:tcBorders>
                    <w:tl2br w:val="nil"/>
                    <w:tr2bl w:val="nil"/>
                  </w:tcBorders>
                  <w:vAlign w:val="center"/>
                </w:tcPr>
                <w:p w14:paraId="76A9C4C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4" w:type="dxa"/>
                  <w:tcBorders>
                    <w:tl2br w:val="nil"/>
                    <w:tr2bl w:val="nil"/>
                  </w:tcBorders>
                  <w:vAlign w:val="center"/>
                </w:tcPr>
                <w:p w14:paraId="0743C6B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3" w:type="dxa"/>
                  <w:tcBorders>
                    <w:tl2br w:val="nil"/>
                    <w:tr2bl w:val="nil"/>
                  </w:tcBorders>
                  <w:vAlign w:val="center"/>
                </w:tcPr>
                <w:p w14:paraId="10D0DAF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5" w:type="dxa"/>
                  <w:tcBorders>
                    <w:tl2br w:val="nil"/>
                    <w:tr2bl w:val="nil"/>
                  </w:tcBorders>
                  <w:vAlign w:val="center"/>
                </w:tcPr>
                <w:p w14:paraId="583F191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r>
            <w:tr w14:paraId="102EDD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7514B3B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1543" w:type="dxa"/>
                  <w:tcBorders>
                    <w:tl2br w:val="nil"/>
                    <w:tr2bl w:val="nil"/>
                  </w:tcBorders>
                  <w:vAlign w:val="center"/>
                </w:tcPr>
                <w:p w14:paraId="2C64A87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第三次</w:t>
                  </w:r>
                </w:p>
              </w:tc>
              <w:tc>
                <w:tcPr>
                  <w:tcW w:w="1383" w:type="dxa"/>
                  <w:tcBorders>
                    <w:tl2br w:val="nil"/>
                    <w:tr2bl w:val="nil"/>
                  </w:tcBorders>
                  <w:vAlign w:val="center"/>
                </w:tcPr>
                <w:p w14:paraId="7694AA0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4" w:type="dxa"/>
                  <w:tcBorders>
                    <w:tl2br w:val="nil"/>
                    <w:tr2bl w:val="nil"/>
                  </w:tcBorders>
                  <w:vAlign w:val="center"/>
                </w:tcPr>
                <w:p w14:paraId="1BF3789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3" w:type="dxa"/>
                  <w:tcBorders>
                    <w:tl2br w:val="nil"/>
                    <w:tr2bl w:val="nil"/>
                  </w:tcBorders>
                  <w:vAlign w:val="center"/>
                </w:tcPr>
                <w:p w14:paraId="1BF6BB3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5" w:type="dxa"/>
                  <w:tcBorders>
                    <w:tl2br w:val="nil"/>
                    <w:tr2bl w:val="nil"/>
                  </w:tcBorders>
                  <w:vAlign w:val="center"/>
                </w:tcPr>
                <w:p w14:paraId="7C31AB1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r>
            <w:tr w14:paraId="56D982C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restart"/>
                  <w:tcBorders>
                    <w:tl2br w:val="nil"/>
                    <w:tr2bl w:val="nil"/>
                  </w:tcBorders>
                  <w:vAlign w:val="center"/>
                </w:tcPr>
                <w:p w14:paraId="04224BE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2026.07.21</w:t>
                  </w:r>
                </w:p>
              </w:tc>
              <w:tc>
                <w:tcPr>
                  <w:tcW w:w="1543" w:type="dxa"/>
                  <w:tcBorders>
                    <w:tl2br w:val="nil"/>
                    <w:tr2bl w:val="nil"/>
                  </w:tcBorders>
                  <w:vAlign w:val="center"/>
                </w:tcPr>
                <w:p w14:paraId="57ED480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bCs/>
                      <w:color w:val="auto"/>
                      <w:sz w:val="21"/>
                      <w:szCs w:val="21"/>
                      <w:lang w:val="en-US" w:eastAsia="zh-CN"/>
                    </w:rPr>
                    <w:t>第一次</w:t>
                  </w:r>
                </w:p>
              </w:tc>
              <w:tc>
                <w:tcPr>
                  <w:tcW w:w="1383" w:type="dxa"/>
                  <w:tcBorders>
                    <w:tl2br w:val="nil"/>
                    <w:tr2bl w:val="nil"/>
                  </w:tcBorders>
                  <w:vAlign w:val="center"/>
                </w:tcPr>
                <w:p w14:paraId="612AD03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4" w:type="dxa"/>
                  <w:tcBorders>
                    <w:tl2br w:val="nil"/>
                    <w:tr2bl w:val="nil"/>
                  </w:tcBorders>
                  <w:vAlign w:val="center"/>
                </w:tcPr>
                <w:p w14:paraId="6679754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3" w:type="dxa"/>
                  <w:tcBorders>
                    <w:tl2br w:val="nil"/>
                    <w:tr2bl w:val="nil"/>
                  </w:tcBorders>
                  <w:vAlign w:val="center"/>
                </w:tcPr>
                <w:p w14:paraId="719A29E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5" w:type="dxa"/>
                  <w:tcBorders>
                    <w:tl2br w:val="nil"/>
                    <w:tr2bl w:val="nil"/>
                  </w:tcBorders>
                  <w:vAlign w:val="center"/>
                </w:tcPr>
                <w:p w14:paraId="2B2B6EE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r>
            <w:tr w14:paraId="6C15EA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5DC5BE1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1543" w:type="dxa"/>
                  <w:tcBorders>
                    <w:tl2br w:val="nil"/>
                    <w:tr2bl w:val="nil"/>
                  </w:tcBorders>
                  <w:vAlign w:val="center"/>
                </w:tcPr>
                <w:p w14:paraId="2EFC8C9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bCs/>
                      <w:color w:val="auto"/>
                      <w:sz w:val="21"/>
                      <w:szCs w:val="21"/>
                      <w:lang w:val="en-US" w:eastAsia="zh-CN"/>
                    </w:rPr>
                    <w:t>第二次</w:t>
                  </w:r>
                </w:p>
              </w:tc>
              <w:tc>
                <w:tcPr>
                  <w:tcW w:w="1383" w:type="dxa"/>
                  <w:tcBorders>
                    <w:tl2br w:val="nil"/>
                    <w:tr2bl w:val="nil"/>
                  </w:tcBorders>
                  <w:vAlign w:val="center"/>
                </w:tcPr>
                <w:p w14:paraId="0C73F6E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4" w:type="dxa"/>
                  <w:tcBorders>
                    <w:tl2br w:val="nil"/>
                    <w:tr2bl w:val="nil"/>
                  </w:tcBorders>
                  <w:vAlign w:val="center"/>
                </w:tcPr>
                <w:p w14:paraId="0F32CE7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3" w:type="dxa"/>
                  <w:tcBorders>
                    <w:tl2br w:val="nil"/>
                    <w:tr2bl w:val="nil"/>
                  </w:tcBorders>
                  <w:vAlign w:val="center"/>
                </w:tcPr>
                <w:p w14:paraId="032E98E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5" w:type="dxa"/>
                  <w:tcBorders>
                    <w:tl2br w:val="nil"/>
                    <w:tr2bl w:val="nil"/>
                  </w:tcBorders>
                  <w:vAlign w:val="center"/>
                </w:tcPr>
                <w:p w14:paraId="02DF879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r>
            <w:tr w14:paraId="2C2AC6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116FD4D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1543" w:type="dxa"/>
                  <w:tcBorders>
                    <w:tl2br w:val="nil"/>
                    <w:tr2bl w:val="nil"/>
                  </w:tcBorders>
                  <w:vAlign w:val="center"/>
                </w:tcPr>
                <w:p w14:paraId="1903536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第三次</w:t>
                  </w:r>
                </w:p>
              </w:tc>
              <w:tc>
                <w:tcPr>
                  <w:tcW w:w="1383" w:type="dxa"/>
                  <w:tcBorders>
                    <w:tl2br w:val="nil"/>
                    <w:tr2bl w:val="nil"/>
                  </w:tcBorders>
                  <w:vAlign w:val="center"/>
                </w:tcPr>
                <w:p w14:paraId="74206C5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4" w:type="dxa"/>
                  <w:tcBorders>
                    <w:tl2br w:val="nil"/>
                    <w:tr2bl w:val="nil"/>
                  </w:tcBorders>
                  <w:vAlign w:val="center"/>
                </w:tcPr>
                <w:p w14:paraId="13C2A3E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3" w:type="dxa"/>
                  <w:tcBorders>
                    <w:tl2br w:val="nil"/>
                    <w:tr2bl w:val="nil"/>
                  </w:tcBorders>
                  <w:vAlign w:val="center"/>
                </w:tcPr>
                <w:p w14:paraId="05806D5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c>
                <w:tcPr>
                  <w:tcW w:w="1385" w:type="dxa"/>
                  <w:tcBorders>
                    <w:tl2br w:val="nil"/>
                    <w:tr2bl w:val="nil"/>
                  </w:tcBorders>
                  <w:vAlign w:val="center"/>
                </w:tcPr>
                <w:p w14:paraId="6E0AAF6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未检出</w:t>
                  </w:r>
                </w:p>
              </w:tc>
            </w:tr>
          </w:tbl>
          <w:p w14:paraId="2A5EA1B7">
            <w:pPr>
              <w:keepNext w:val="0"/>
              <w:keepLines w:val="0"/>
              <w:pageBreakBefore w:val="0"/>
              <w:widowControl/>
              <w:kinsoku/>
              <w:wordWrap w:val="0"/>
              <w:overflowPunct/>
              <w:topLinePunct w:val="0"/>
              <w:autoSpaceDE/>
              <w:autoSpaceDN/>
              <w:bidi w:val="0"/>
              <w:adjustRightInd w:val="0"/>
              <w:snapToGrid w:val="0"/>
              <w:spacing w:after="0" w:line="500" w:lineRule="exact"/>
              <w:ind w:firstLine="480" w:firstLineChars="200"/>
              <w:textAlignment w:val="auto"/>
              <w:rPr>
                <w:rFonts w:hint="default"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由上表可知，本项目</w:t>
            </w:r>
            <w:r>
              <w:rPr>
                <w:rFonts w:hint="eastAsia" w:cs="Times New Roman" w:eastAsiaTheme="minorEastAsia"/>
                <w:color w:val="000000" w:themeColor="text1"/>
                <w:sz w:val="24"/>
                <w:szCs w:val="24"/>
                <w:lang w:val="en-US" w:eastAsia="zh-CN"/>
                <w14:textFill>
                  <w14:solidFill>
                    <w14:schemeClr w14:val="tx1"/>
                  </w14:solidFill>
                </w14:textFill>
              </w:rPr>
              <w:t>（一期）</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无组织废气</w:t>
            </w:r>
            <w:r>
              <w:rPr>
                <w:rFonts w:hint="eastAsia" w:cs="Times New Roman" w:eastAsiaTheme="minorEastAsia"/>
                <w:color w:val="000000" w:themeColor="text1"/>
                <w:sz w:val="24"/>
                <w:szCs w:val="24"/>
                <w:lang w:val="en-US" w:eastAsia="zh-CN"/>
                <w14:textFill>
                  <w14:solidFill>
                    <w14:schemeClr w14:val="tx1"/>
                  </w14:solidFill>
                </w14:textFill>
              </w:rPr>
              <w:t>颗粒物排放浓度</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为</w:t>
            </w:r>
            <w:r>
              <w:rPr>
                <w:rFonts w:hint="eastAsia" w:cs="Times New Roman" w:eastAsiaTheme="minorEastAsia"/>
                <w:b w:val="0"/>
                <w:bCs/>
                <w:color w:val="000000" w:themeColor="text1"/>
                <w:sz w:val="24"/>
                <w:szCs w:val="24"/>
                <w:lang w:val="en-US" w:eastAsia="zh-CN"/>
                <w14:textFill>
                  <w14:solidFill>
                    <w14:schemeClr w14:val="tx1"/>
                  </w14:solidFill>
                </w14:textFill>
              </w:rPr>
              <w:t>0.246-0.375</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，满足《大气污染物综合排放标准》（GB16297-1996）标准要求</w:t>
            </w:r>
            <w:r>
              <w:rPr>
                <w:rFonts w:hint="eastAsia" w:cs="Times New Roman" w:eastAsiaTheme="minorEastAsia"/>
                <w:b w:val="0"/>
                <w:bCs/>
                <w:color w:val="000000" w:themeColor="text1"/>
                <w:sz w:val="24"/>
                <w:szCs w:val="24"/>
                <w:lang w:val="en-US" w:eastAsia="zh-CN"/>
                <w14:textFill>
                  <w14:solidFill>
                    <w14:schemeClr w14:val="tx1"/>
                  </w14:solidFill>
                </w14:textFill>
              </w:rPr>
              <w:t>及</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新乡市生态环境局《关于进一步规范工业企业颗粒物排放限值的通知》要求</w:t>
            </w:r>
            <w:r>
              <w:rPr>
                <w:rFonts w:hint="eastAsia" w:cs="Times New Roman" w:eastAsiaTheme="minorEastAsia"/>
                <w:b w:val="0"/>
                <w:bCs/>
                <w:color w:val="000000" w:themeColor="text1"/>
                <w:sz w:val="24"/>
                <w:szCs w:val="24"/>
                <w:lang w:val="en-US" w:eastAsia="zh-CN"/>
                <w14:textFill>
                  <w14:solidFill>
                    <w14:schemeClr w14:val="tx1"/>
                  </w14:solidFill>
                </w14:textFill>
              </w:rPr>
              <w:t>，非甲烷总烃排放浓度在0.41-0.67</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eastAsia" w:cs="Times New Roman" w:eastAsiaTheme="minorEastAsia"/>
                <w:b w:val="0"/>
                <w:bCs/>
                <w:color w:val="000000" w:themeColor="text1"/>
                <w:sz w:val="24"/>
                <w:szCs w:val="24"/>
                <w:vertAlign w:val="baseline"/>
                <w:lang w:val="en-US" w:eastAsia="zh-CN"/>
                <w14:textFill>
                  <w14:solidFill>
                    <w14:schemeClr w14:val="tx1"/>
                  </w14:solidFill>
                </w14:textFill>
              </w:rPr>
              <w:t>，二甲苯排放浓度为未检出满足</w:t>
            </w:r>
            <w:r>
              <w:rPr>
                <w:rFonts w:hint="eastAsia" w:cs="Times New Roman" w:eastAsiaTheme="minorEastAsia"/>
                <w:b w:val="0"/>
                <w:bCs/>
                <w:color w:val="000000" w:themeColor="text1"/>
                <w:sz w:val="24"/>
                <w:szCs w:val="24"/>
                <w:lang w:val="en-US" w:eastAsia="zh-CN"/>
                <w14:textFill>
                  <w14:solidFill>
                    <w14:schemeClr w14:val="tx1"/>
                  </w14:solidFill>
                </w14:textFill>
              </w:rPr>
              <w:t>《关于全省开展工业企业挥发性有机物专项治理工作中排放建议值的通知》（豫环攻坚办〔2017〕162号）标准</w:t>
            </w:r>
            <w:r>
              <w:rPr>
                <w:rFonts w:hint="eastAsia" w:cs="Times New Roman" w:eastAsiaTheme="minorEastAsia"/>
                <w:color w:val="000000" w:themeColor="text1"/>
                <w:sz w:val="24"/>
                <w:szCs w:val="24"/>
                <w:lang w:val="en-US" w:eastAsia="zh-CN"/>
                <w14:textFill>
                  <w14:solidFill>
                    <w14:schemeClr w14:val="tx1"/>
                  </w14:solidFill>
                </w14:textFill>
              </w:rPr>
              <w:t>。</w:t>
            </w:r>
          </w:p>
          <w:p w14:paraId="321F8C22">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firstLine="482" w:firstLineChars="200"/>
              <w:textAlignment w:val="auto"/>
              <w:outlineLvl w:val="9"/>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pPr>
            <w:r>
              <w:rPr>
                <w:rFonts w:hint="eastAsia" w:cs="Times New Roman" w:eastAsiaTheme="minorEastAsia"/>
                <w:b/>
                <w:bCs/>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t>噪声检测</w:t>
            </w:r>
          </w:p>
          <w:p w14:paraId="60623A97">
            <w:pPr>
              <w:pStyle w:val="9"/>
              <w:keepNext w:val="0"/>
              <w:keepLines w:val="0"/>
              <w:pageBreakBefore w:val="0"/>
              <w:widowControl/>
              <w:kinsoku/>
              <w:wordWrap/>
              <w:overflowPunct/>
              <w:topLinePunct w:val="0"/>
              <w:autoSpaceDE/>
              <w:autoSpaceDN/>
              <w:bidi w:val="0"/>
              <w:adjustRightInd w:val="0"/>
              <w:snapToGrid w:val="0"/>
              <w:spacing w:after="0" w:line="500" w:lineRule="exact"/>
              <w:ind w:firstLine="480" w:firstLineChars="200"/>
              <w:textAlignment w:val="auto"/>
              <w:outlineLvl w:val="9"/>
              <w:rPr>
                <w:rFonts w:hint="default" w:ascii="Times New Roman" w:hAnsi="Times New Roman" w:eastAsia="微软雅黑" w:cs="Times New Roman"/>
                <w:color w:val="000000" w:themeColor="text1"/>
                <w:lang w:val="en-US" w:eastAsia="zh-CN"/>
                <w14:textFill>
                  <w14:solidFill>
                    <w14:schemeClr w14:val="tx1"/>
                  </w14:solidFill>
                </w14:textFill>
              </w:rPr>
            </w:pP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本项目</w:t>
            </w:r>
            <w:r>
              <w:rPr>
                <w:rFonts w:hint="eastAsia" w:cs="Times New Roman" w:eastAsiaTheme="minorEastAsia"/>
                <w:color w:val="000000" w:themeColor="text1"/>
                <w:kern w:val="2"/>
                <w:sz w:val="24"/>
                <w:szCs w:val="24"/>
                <w:lang w:val="en-US" w:eastAsia="zh-CN" w:bidi="ar-SA"/>
                <w14:textFill>
                  <w14:solidFill>
                    <w14:schemeClr w14:val="tx1"/>
                  </w14:solidFill>
                </w14:textFill>
              </w:rPr>
              <w:t>（一期）</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厂界噪声监测结果见</w:t>
            </w:r>
            <w:r>
              <w:rPr>
                <w:rFonts w:hint="eastAsia"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下表</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w:t>
            </w:r>
          </w:p>
          <w:p w14:paraId="12400C17">
            <w:pPr>
              <w:keepNext w:val="0"/>
              <w:keepLines w:val="0"/>
              <w:pageBreakBefore w:val="0"/>
              <w:widowControl/>
              <w:kinsoku/>
              <w:wordWrap/>
              <w:overflowPunct/>
              <w:topLinePunct w:val="0"/>
              <w:autoSpaceDE/>
              <w:autoSpaceDN/>
              <w:bidi w:val="0"/>
              <w:adjustRightInd w:val="0"/>
              <w:snapToGrid w:val="0"/>
              <w:spacing w:after="0" w:line="500" w:lineRule="exact"/>
              <w:ind w:left="0" w:leftChars="0" w:firstLine="0" w:firstLineChars="0"/>
              <w:jc w:val="center"/>
              <w:textAlignment w:val="auto"/>
              <w:outlineLvl w:val="9"/>
              <w:rPr>
                <w:rFonts w:hint="default" w:ascii="Times New Roman" w:hAnsi="Times New Roman" w:cs="Times New Roman" w:eastAsiaTheme="minorEastAsia"/>
                <w:b/>
                <w:sz w:val="24"/>
                <w:szCs w:val="24"/>
              </w:rPr>
            </w:pPr>
            <w:r>
              <w:rPr>
                <w:rFonts w:hint="default" w:ascii="Times New Roman" w:hAnsi="Times New Roman" w:cs="Times New Roman" w:eastAsiaTheme="minorEastAsia"/>
                <w:b/>
                <w:sz w:val="24"/>
                <w:szCs w:val="24"/>
              </w:rPr>
              <w:t>表</w:t>
            </w:r>
            <w:r>
              <w:rPr>
                <w:rFonts w:hint="eastAsia" w:cs="Times New Roman" w:eastAsiaTheme="minorEastAsia"/>
                <w:b/>
                <w:sz w:val="24"/>
                <w:szCs w:val="24"/>
                <w:lang w:val="en-US" w:eastAsia="zh-CN"/>
              </w:rPr>
              <w:t>16</w:t>
            </w:r>
            <w:r>
              <w:rPr>
                <w:rFonts w:hint="eastAsia" w:ascii="Times New Roman" w:hAnsi="Times New Roman" w:cs="Times New Roman" w:eastAsiaTheme="minorEastAsia"/>
                <w:b/>
                <w:sz w:val="24"/>
                <w:szCs w:val="24"/>
                <w:lang w:val="en-US" w:eastAsia="zh-CN"/>
              </w:rPr>
              <w:t xml:space="preserve">   </w:t>
            </w:r>
            <w:r>
              <w:rPr>
                <w:rFonts w:hint="eastAsia" w:cs="Times New Roman" w:eastAsiaTheme="minorEastAsia"/>
                <w:b/>
                <w:sz w:val="24"/>
                <w:szCs w:val="24"/>
                <w:lang w:val="en-US" w:eastAsia="zh-CN"/>
              </w:rPr>
              <w:t xml:space="preserve">   </w:t>
            </w:r>
            <w:r>
              <w:rPr>
                <w:rFonts w:hint="default" w:ascii="Times New Roman" w:hAnsi="Times New Roman" w:cs="Times New Roman" w:eastAsiaTheme="minorEastAsia"/>
                <w:b/>
                <w:sz w:val="24"/>
                <w:szCs w:val="24"/>
              </w:rPr>
              <w:t>厂界环境噪声</w:t>
            </w:r>
            <w:r>
              <w:rPr>
                <w:rFonts w:hint="default" w:ascii="Times New Roman" w:hAnsi="Times New Roman" w:cs="Times New Roman" w:eastAsiaTheme="minorEastAsia"/>
                <w:b/>
                <w:sz w:val="24"/>
                <w:szCs w:val="24"/>
                <w:lang w:eastAsia="zh-CN"/>
              </w:rPr>
              <w:t>监</w:t>
            </w:r>
            <w:r>
              <w:rPr>
                <w:rFonts w:hint="default" w:ascii="Times New Roman" w:hAnsi="Times New Roman" w:cs="Times New Roman" w:eastAsiaTheme="minorEastAsia"/>
                <w:b/>
                <w:sz w:val="24"/>
                <w:szCs w:val="24"/>
              </w:rPr>
              <w:t>测结果       单位：dB（A）</w:t>
            </w:r>
          </w:p>
          <w:tbl>
            <w:tblPr>
              <w:tblStyle w:val="19"/>
              <w:tblW w:w="87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2691"/>
              <w:gridCol w:w="2944"/>
            </w:tblGrid>
            <w:tr w14:paraId="5916C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tcBorders>
                    <w:tl2br w:val="nil"/>
                    <w:tr2bl w:val="nil"/>
                  </w:tcBorders>
                  <w:vAlign w:val="center"/>
                </w:tcPr>
                <w:p w14:paraId="2D59066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采样点位</w:t>
                  </w:r>
                </w:p>
              </w:tc>
              <w:tc>
                <w:tcPr>
                  <w:tcW w:w="2691" w:type="dxa"/>
                  <w:tcBorders>
                    <w:tl2br w:val="nil"/>
                    <w:tr2bl w:val="nil"/>
                  </w:tcBorders>
                  <w:vAlign w:val="center"/>
                </w:tcPr>
                <w:p w14:paraId="20523A9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监测频次</w:t>
                  </w:r>
                </w:p>
              </w:tc>
              <w:tc>
                <w:tcPr>
                  <w:tcW w:w="2944" w:type="dxa"/>
                  <w:tcBorders>
                    <w:tl2br w:val="nil"/>
                    <w:tr2bl w:val="nil"/>
                  </w:tcBorders>
                  <w:vAlign w:val="center"/>
                </w:tcPr>
                <w:p w14:paraId="3F48F83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检测项目</w:t>
                  </w:r>
                </w:p>
              </w:tc>
            </w:tr>
            <w:tr w14:paraId="783F53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tcBorders>
                    <w:tl2br w:val="nil"/>
                    <w:tr2bl w:val="nil"/>
                  </w:tcBorders>
                  <w:vAlign w:val="center"/>
                </w:tcPr>
                <w:p w14:paraId="6F9F29D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河南瑞德克气力输送设备有限公司厂界四周</w:t>
                  </w:r>
                </w:p>
              </w:tc>
              <w:tc>
                <w:tcPr>
                  <w:tcW w:w="2691" w:type="dxa"/>
                  <w:tcBorders>
                    <w:tl2br w:val="nil"/>
                    <w:tr2bl w:val="nil"/>
                  </w:tcBorders>
                  <w:vAlign w:val="center"/>
                </w:tcPr>
                <w:p w14:paraId="3C773AC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连续监测2天，</w:t>
                  </w:r>
                </w:p>
                <w:p w14:paraId="748F20D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每天昼间1次</w:t>
                  </w:r>
                </w:p>
              </w:tc>
              <w:tc>
                <w:tcPr>
                  <w:tcW w:w="2944" w:type="dxa"/>
                  <w:tcBorders>
                    <w:tl2br w:val="nil"/>
                    <w:tr2bl w:val="nil"/>
                  </w:tcBorders>
                  <w:vAlign w:val="center"/>
                </w:tcPr>
                <w:p w14:paraId="4AB40CC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等效连续A声级</w:t>
                  </w:r>
                </w:p>
              </w:tc>
            </w:tr>
            <w:tr w14:paraId="466057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restart"/>
                  <w:tcBorders>
                    <w:tl2br w:val="nil"/>
                    <w:tr2bl w:val="nil"/>
                  </w:tcBorders>
                  <w:vAlign w:val="center"/>
                </w:tcPr>
                <w:p w14:paraId="3F48BDC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检测点位</w:t>
                  </w:r>
                </w:p>
              </w:tc>
              <w:tc>
                <w:tcPr>
                  <w:tcW w:w="2691" w:type="dxa"/>
                  <w:vMerge w:val="restart"/>
                  <w:tcBorders>
                    <w:tl2br w:val="nil"/>
                    <w:tr2bl w:val="nil"/>
                  </w:tcBorders>
                  <w:vAlign w:val="center"/>
                </w:tcPr>
                <w:p w14:paraId="75CDFBD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检测时间</w:t>
                  </w:r>
                </w:p>
              </w:tc>
              <w:tc>
                <w:tcPr>
                  <w:tcW w:w="2944" w:type="dxa"/>
                  <w:tcBorders>
                    <w:tl2br w:val="nil"/>
                    <w:tr2bl w:val="nil"/>
                  </w:tcBorders>
                  <w:vAlign w:val="center"/>
                </w:tcPr>
                <w:p w14:paraId="546229C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检测结果dB（A）</w:t>
                  </w:r>
                </w:p>
              </w:tc>
            </w:tr>
            <w:tr w14:paraId="778932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continue"/>
                  <w:tcBorders>
                    <w:tl2br w:val="nil"/>
                    <w:tr2bl w:val="nil"/>
                  </w:tcBorders>
                  <w:vAlign w:val="center"/>
                </w:tcPr>
                <w:p w14:paraId="00BABA4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center"/>
                    <w:outlineLvl w:val="9"/>
                    <w:rPr>
                      <w:rFonts w:hint="default" w:ascii="Times New Roman" w:hAnsi="Times New Roman" w:cs="Times New Roman" w:eastAsiaTheme="minorEastAsia"/>
                      <w:color w:val="auto"/>
                      <w:sz w:val="21"/>
                      <w:szCs w:val="21"/>
                    </w:rPr>
                  </w:pPr>
                </w:p>
              </w:tc>
              <w:tc>
                <w:tcPr>
                  <w:tcW w:w="2691" w:type="dxa"/>
                  <w:vMerge w:val="continue"/>
                  <w:tcBorders>
                    <w:tl2br w:val="nil"/>
                    <w:tr2bl w:val="nil"/>
                  </w:tcBorders>
                  <w:vAlign w:val="center"/>
                </w:tcPr>
                <w:p w14:paraId="6B07C63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center"/>
                    <w:outlineLvl w:val="9"/>
                    <w:rPr>
                      <w:rFonts w:hint="default" w:ascii="Times New Roman" w:hAnsi="Times New Roman" w:cs="Times New Roman" w:eastAsiaTheme="minorEastAsia"/>
                      <w:color w:val="auto"/>
                      <w:sz w:val="21"/>
                      <w:szCs w:val="21"/>
                    </w:rPr>
                  </w:pPr>
                </w:p>
              </w:tc>
              <w:tc>
                <w:tcPr>
                  <w:tcW w:w="2944" w:type="dxa"/>
                  <w:tcBorders>
                    <w:tl2br w:val="nil"/>
                    <w:tr2bl w:val="nil"/>
                  </w:tcBorders>
                  <w:vAlign w:val="center"/>
                </w:tcPr>
                <w:p w14:paraId="5259779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昼间</w:t>
                  </w:r>
                </w:p>
              </w:tc>
            </w:tr>
            <w:tr w14:paraId="67D167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restart"/>
                  <w:tcBorders>
                    <w:tl2br w:val="nil"/>
                    <w:tr2bl w:val="nil"/>
                  </w:tcBorders>
                  <w:vAlign w:val="center"/>
                </w:tcPr>
                <w:p w14:paraId="7DC4246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南厂界</w:t>
                  </w:r>
                </w:p>
              </w:tc>
              <w:tc>
                <w:tcPr>
                  <w:tcW w:w="2691" w:type="dxa"/>
                  <w:tcBorders>
                    <w:tl2br w:val="nil"/>
                    <w:tr2bl w:val="nil"/>
                  </w:tcBorders>
                  <w:vAlign w:val="center"/>
                </w:tcPr>
                <w:p w14:paraId="3CC1760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2026.07.20</w:t>
                  </w:r>
                </w:p>
              </w:tc>
              <w:tc>
                <w:tcPr>
                  <w:tcW w:w="2944" w:type="dxa"/>
                  <w:tcBorders>
                    <w:tl2br w:val="nil"/>
                    <w:tr2bl w:val="nil"/>
                  </w:tcBorders>
                  <w:vAlign w:val="center"/>
                </w:tcPr>
                <w:p w14:paraId="1810211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vertAlign w:val="baseline"/>
                      <w:lang w:val="en-US" w:eastAsia="zh-CN"/>
                      <w14:textFill>
                        <w14:solidFill>
                          <w14:schemeClr w14:val="tx1"/>
                        </w14:solidFill>
                      </w14:textFill>
                    </w:rPr>
                    <w:t>51</w:t>
                  </w:r>
                </w:p>
              </w:tc>
            </w:tr>
            <w:tr w14:paraId="2D184B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continue"/>
                  <w:tcBorders>
                    <w:tl2br w:val="nil"/>
                    <w:tr2bl w:val="nil"/>
                  </w:tcBorders>
                  <w:vAlign w:val="center"/>
                </w:tcPr>
                <w:p w14:paraId="2AFDA4D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p>
              </w:tc>
              <w:tc>
                <w:tcPr>
                  <w:tcW w:w="2691" w:type="dxa"/>
                  <w:tcBorders>
                    <w:tl2br w:val="nil"/>
                    <w:tr2bl w:val="nil"/>
                  </w:tcBorders>
                  <w:vAlign w:val="center"/>
                </w:tcPr>
                <w:p w14:paraId="7C3747A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2026.07.21</w:t>
                  </w:r>
                </w:p>
              </w:tc>
              <w:tc>
                <w:tcPr>
                  <w:tcW w:w="2944" w:type="dxa"/>
                  <w:tcBorders>
                    <w:tl2br w:val="nil"/>
                    <w:tr2bl w:val="nil"/>
                  </w:tcBorders>
                  <w:vAlign w:val="center"/>
                </w:tcPr>
                <w:p w14:paraId="16B9A45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vertAlign w:val="baseline"/>
                      <w:lang w:val="en-US" w:eastAsia="zh-CN"/>
                      <w14:textFill>
                        <w14:solidFill>
                          <w14:schemeClr w14:val="tx1"/>
                        </w14:solidFill>
                      </w14:textFill>
                    </w:rPr>
                    <w:t>52</w:t>
                  </w:r>
                </w:p>
              </w:tc>
            </w:tr>
            <w:tr w14:paraId="385B19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restart"/>
                  <w:tcBorders>
                    <w:tl2br w:val="nil"/>
                    <w:tr2bl w:val="nil"/>
                  </w:tcBorders>
                  <w:vAlign w:val="center"/>
                </w:tcPr>
                <w:p w14:paraId="6709AFB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北厂界</w:t>
                  </w:r>
                </w:p>
              </w:tc>
              <w:tc>
                <w:tcPr>
                  <w:tcW w:w="2691" w:type="dxa"/>
                  <w:tcBorders>
                    <w:tl2br w:val="nil"/>
                    <w:tr2bl w:val="nil"/>
                  </w:tcBorders>
                  <w:vAlign w:val="center"/>
                </w:tcPr>
                <w:p w14:paraId="6D65EFC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eastAsiaTheme="minorEastAsia"/>
                      <w:color w:val="auto"/>
                      <w:sz w:val="21"/>
                      <w:szCs w:val="21"/>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2026.07.20</w:t>
                  </w:r>
                </w:p>
              </w:tc>
              <w:tc>
                <w:tcPr>
                  <w:tcW w:w="2944" w:type="dxa"/>
                  <w:tcBorders>
                    <w:tl2br w:val="nil"/>
                    <w:tr2bl w:val="nil"/>
                  </w:tcBorders>
                  <w:vAlign w:val="center"/>
                </w:tcPr>
                <w:p w14:paraId="558C173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vertAlign w:val="baseline"/>
                      <w:lang w:val="en-US" w:eastAsia="zh-CN"/>
                      <w14:textFill>
                        <w14:solidFill>
                          <w14:schemeClr w14:val="tx1"/>
                        </w14:solidFill>
                      </w14:textFill>
                    </w:rPr>
                    <w:t>52</w:t>
                  </w:r>
                </w:p>
              </w:tc>
            </w:tr>
            <w:tr w14:paraId="7FB886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continue"/>
                  <w:tcBorders>
                    <w:tl2br w:val="nil"/>
                    <w:tr2bl w:val="nil"/>
                  </w:tcBorders>
                  <w:vAlign w:val="center"/>
                </w:tcPr>
                <w:p w14:paraId="0C61983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p>
              </w:tc>
              <w:tc>
                <w:tcPr>
                  <w:tcW w:w="2691" w:type="dxa"/>
                  <w:tcBorders>
                    <w:tl2br w:val="nil"/>
                    <w:tr2bl w:val="nil"/>
                  </w:tcBorders>
                  <w:vAlign w:val="center"/>
                </w:tcPr>
                <w:p w14:paraId="4AB9E68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cs="Times New Roman" w:eastAsiaTheme="minorEastAsia"/>
                      <w:color w:val="auto"/>
                      <w:sz w:val="21"/>
                      <w:szCs w:val="21"/>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2026.07.21</w:t>
                  </w:r>
                </w:p>
              </w:tc>
              <w:tc>
                <w:tcPr>
                  <w:tcW w:w="2944" w:type="dxa"/>
                  <w:tcBorders>
                    <w:tl2br w:val="nil"/>
                    <w:tr2bl w:val="nil"/>
                  </w:tcBorders>
                  <w:vAlign w:val="center"/>
                </w:tcPr>
                <w:p w14:paraId="163E9A0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vertAlign w:val="baseline"/>
                      <w:lang w:val="en-US" w:eastAsia="zh-CN"/>
                      <w14:textFill>
                        <w14:solidFill>
                          <w14:schemeClr w14:val="tx1"/>
                        </w14:solidFill>
                      </w14:textFill>
                    </w:rPr>
                    <w:t>54</w:t>
                  </w:r>
                </w:p>
              </w:tc>
            </w:tr>
            <w:tr w14:paraId="793E1B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restart"/>
                  <w:tcBorders>
                    <w:tl2br w:val="nil"/>
                    <w:tr2bl w:val="nil"/>
                  </w:tcBorders>
                  <w:vAlign w:val="center"/>
                </w:tcPr>
                <w:p w14:paraId="310D1E2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东厂界</w:t>
                  </w:r>
                </w:p>
              </w:tc>
              <w:tc>
                <w:tcPr>
                  <w:tcW w:w="2691" w:type="dxa"/>
                  <w:tcBorders>
                    <w:tl2br w:val="nil"/>
                    <w:tr2bl w:val="nil"/>
                  </w:tcBorders>
                  <w:vAlign w:val="center"/>
                </w:tcPr>
                <w:p w14:paraId="7501EB3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2026.07.20</w:t>
                  </w:r>
                </w:p>
              </w:tc>
              <w:tc>
                <w:tcPr>
                  <w:tcW w:w="2944" w:type="dxa"/>
                  <w:tcBorders>
                    <w:tl2br w:val="nil"/>
                    <w:tr2bl w:val="nil"/>
                  </w:tcBorders>
                  <w:vAlign w:val="center"/>
                </w:tcPr>
                <w:p w14:paraId="2DEC89F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vertAlign w:val="baseline"/>
                      <w:lang w:val="en-US" w:eastAsia="zh-CN"/>
                      <w14:textFill>
                        <w14:solidFill>
                          <w14:schemeClr w14:val="tx1"/>
                        </w14:solidFill>
                      </w14:textFill>
                    </w:rPr>
                    <w:t>53</w:t>
                  </w:r>
                </w:p>
              </w:tc>
            </w:tr>
            <w:tr w14:paraId="5D8780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continue"/>
                  <w:tcBorders>
                    <w:tl2br w:val="nil"/>
                    <w:tr2bl w:val="nil"/>
                  </w:tcBorders>
                  <w:vAlign w:val="center"/>
                </w:tcPr>
                <w:p w14:paraId="04EBCEE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p>
              </w:tc>
              <w:tc>
                <w:tcPr>
                  <w:tcW w:w="2691" w:type="dxa"/>
                  <w:tcBorders>
                    <w:tl2br w:val="nil"/>
                    <w:tr2bl w:val="nil"/>
                  </w:tcBorders>
                  <w:vAlign w:val="center"/>
                </w:tcPr>
                <w:p w14:paraId="752214E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2026.07.21</w:t>
                  </w:r>
                </w:p>
              </w:tc>
              <w:tc>
                <w:tcPr>
                  <w:tcW w:w="2944" w:type="dxa"/>
                  <w:tcBorders>
                    <w:tl2br w:val="nil"/>
                    <w:tr2bl w:val="nil"/>
                  </w:tcBorders>
                  <w:vAlign w:val="center"/>
                </w:tcPr>
                <w:p w14:paraId="568A174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vertAlign w:val="baseline"/>
                      <w:lang w:val="en-US" w:eastAsia="zh-CN"/>
                      <w14:textFill>
                        <w14:solidFill>
                          <w14:schemeClr w14:val="tx1"/>
                        </w14:solidFill>
                      </w14:textFill>
                    </w:rPr>
                    <w:t>55</w:t>
                  </w:r>
                </w:p>
              </w:tc>
            </w:tr>
            <w:tr w14:paraId="139609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restart"/>
                  <w:tcBorders>
                    <w:tl2br w:val="nil"/>
                    <w:tr2bl w:val="nil"/>
                  </w:tcBorders>
                  <w:vAlign w:val="center"/>
                </w:tcPr>
                <w:p w14:paraId="00CF6E8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西厂界</w:t>
                  </w:r>
                </w:p>
              </w:tc>
              <w:tc>
                <w:tcPr>
                  <w:tcW w:w="2691" w:type="dxa"/>
                  <w:tcBorders>
                    <w:tl2br w:val="nil"/>
                    <w:tr2bl w:val="nil"/>
                  </w:tcBorders>
                  <w:vAlign w:val="center"/>
                </w:tcPr>
                <w:p w14:paraId="051D550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2026.07.20</w:t>
                  </w:r>
                </w:p>
              </w:tc>
              <w:tc>
                <w:tcPr>
                  <w:tcW w:w="2944" w:type="dxa"/>
                  <w:tcBorders>
                    <w:tl2br w:val="nil"/>
                    <w:tr2bl w:val="nil"/>
                  </w:tcBorders>
                  <w:vAlign w:val="center"/>
                </w:tcPr>
                <w:p w14:paraId="4C0A335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vertAlign w:val="baseline"/>
                      <w:lang w:val="en-US" w:eastAsia="zh-CN"/>
                      <w14:textFill>
                        <w14:solidFill>
                          <w14:schemeClr w14:val="tx1"/>
                        </w14:solidFill>
                      </w14:textFill>
                    </w:rPr>
                    <w:t>52</w:t>
                  </w:r>
                </w:p>
              </w:tc>
            </w:tr>
            <w:tr w14:paraId="09B381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continue"/>
                  <w:tcBorders>
                    <w:tl2br w:val="nil"/>
                    <w:tr2bl w:val="nil"/>
                  </w:tcBorders>
                  <w:vAlign w:val="center"/>
                </w:tcPr>
                <w:p w14:paraId="78C9BC3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p>
              </w:tc>
              <w:tc>
                <w:tcPr>
                  <w:tcW w:w="2691" w:type="dxa"/>
                  <w:tcBorders>
                    <w:tl2br w:val="nil"/>
                    <w:tr2bl w:val="nil"/>
                  </w:tcBorders>
                  <w:vAlign w:val="center"/>
                </w:tcPr>
                <w:p w14:paraId="1B31C8D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2026.07.21</w:t>
                  </w:r>
                </w:p>
              </w:tc>
              <w:tc>
                <w:tcPr>
                  <w:tcW w:w="2944" w:type="dxa"/>
                  <w:tcBorders>
                    <w:tl2br w:val="nil"/>
                    <w:tr2bl w:val="nil"/>
                  </w:tcBorders>
                  <w:vAlign w:val="center"/>
                </w:tcPr>
                <w:p w14:paraId="3373D9D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vertAlign w:val="baseline"/>
                      <w:lang w:val="en-US" w:eastAsia="zh-CN"/>
                      <w14:textFill>
                        <w14:solidFill>
                          <w14:schemeClr w14:val="tx1"/>
                        </w14:solidFill>
                      </w14:textFill>
                    </w:rPr>
                    <w:t>53</w:t>
                  </w:r>
                </w:p>
              </w:tc>
            </w:tr>
          </w:tbl>
          <w:p w14:paraId="2EE9D8AE">
            <w:pPr>
              <w:pStyle w:val="9"/>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噪声检测结果显示，本项目</w:t>
            </w:r>
            <w:r>
              <w:rPr>
                <w:rFonts w:hint="eastAsia" w:cs="Times New Roman" w:eastAsiaTheme="minorEastAsia"/>
                <w:color w:val="auto"/>
                <w:sz w:val="24"/>
                <w:szCs w:val="24"/>
                <w:lang w:val="en-US" w:eastAsia="zh-CN"/>
              </w:rPr>
              <w:t>（一期）</w:t>
            </w:r>
            <w:r>
              <w:rPr>
                <w:rFonts w:hint="default" w:ascii="Times New Roman" w:hAnsi="Times New Roman" w:cs="Times New Roman" w:eastAsiaTheme="minorEastAsia"/>
                <w:color w:val="auto"/>
                <w:sz w:val="24"/>
                <w:szCs w:val="24"/>
                <w:lang w:val="en-US" w:eastAsia="zh-CN"/>
              </w:rPr>
              <w:t>昼间噪</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声</w:t>
            </w:r>
            <w:r>
              <w:rPr>
                <w:rFonts w:hint="eastAsia" w:cs="Times New Roman" w:eastAsiaTheme="minorEastAsia"/>
                <w:color w:val="000000" w:themeColor="text1"/>
                <w:sz w:val="24"/>
                <w:szCs w:val="24"/>
                <w:lang w:val="en-US" w:eastAsia="zh-CN"/>
                <w14:textFill>
                  <w14:solidFill>
                    <w14:schemeClr w14:val="tx1"/>
                  </w14:solidFill>
                </w14:textFill>
              </w:rPr>
              <w:t>为51-55</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dB（A）</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eastAsia" w:cs="Times New Roman" w:eastAsiaTheme="minorEastAsia"/>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《工业企业厂</w:t>
            </w:r>
            <w:r>
              <w:rPr>
                <w:rFonts w:hint="default" w:ascii="Times New Roman" w:hAnsi="Times New Roman" w:cs="Times New Roman" w:eastAsiaTheme="minorEastAsia"/>
                <w:color w:val="auto"/>
                <w:sz w:val="24"/>
                <w:szCs w:val="24"/>
                <w:lang w:val="en-US" w:eastAsia="zh-CN"/>
              </w:rPr>
              <w:t>界环境噪声排放标准》（GB12348-2008）</w:t>
            </w:r>
            <w:r>
              <w:rPr>
                <w:rFonts w:hint="eastAsia" w:cs="Times New Roman" w:eastAsiaTheme="minorEastAsia"/>
                <w:color w:val="auto"/>
                <w:sz w:val="24"/>
                <w:szCs w:val="24"/>
                <w:lang w:val="en-US" w:eastAsia="zh-CN"/>
              </w:rPr>
              <w:t>2</w:t>
            </w:r>
            <w:r>
              <w:rPr>
                <w:rFonts w:hint="default" w:ascii="Times New Roman" w:hAnsi="Times New Roman" w:cs="Times New Roman" w:eastAsiaTheme="minorEastAsia"/>
                <w:color w:val="auto"/>
                <w:sz w:val="24"/>
                <w:szCs w:val="24"/>
                <w:lang w:val="en-US" w:eastAsia="zh-CN"/>
              </w:rPr>
              <w:t>类标准要求</w:t>
            </w:r>
            <w:r>
              <w:rPr>
                <w:rFonts w:hint="eastAsia" w:ascii="Times New Roman" w:hAnsi="Times New Roman" w:cs="Times New Roman" w:eastAsiaTheme="minorEastAsia"/>
                <w:color w:val="auto"/>
                <w:sz w:val="24"/>
                <w:szCs w:val="24"/>
                <w:lang w:val="en-US" w:eastAsia="zh-CN"/>
              </w:rPr>
              <w:t>。</w:t>
            </w:r>
          </w:p>
          <w:p w14:paraId="53161D20">
            <w:pPr>
              <w:pStyle w:val="9"/>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auto"/>
                <w:sz w:val="24"/>
                <w:szCs w:val="24"/>
                <w:lang w:val="en-US" w:eastAsia="zh-CN"/>
              </w:rPr>
            </w:pPr>
          </w:p>
          <w:p w14:paraId="6C358F59">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eastAsia="仿宋_GB2312" w:cs="Times New Roman"/>
                <w:color w:val="FF0000"/>
                <w:sz w:val="21"/>
                <w:szCs w:val="21"/>
                <w:lang w:val="en-US" w:eastAsia="zh-CN"/>
              </w:rPr>
            </w:pPr>
          </w:p>
        </w:tc>
      </w:tr>
    </w:tbl>
    <w:p w14:paraId="410859B0">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br w:type="page"/>
      </w: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表八</w:t>
      </w:r>
    </w:p>
    <w:tbl>
      <w:tblPr>
        <w:tblStyle w:val="18"/>
        <w:tblpPr w:leftFromText="180" w:rightFromText="180" w:vertAnchor="text" w:tblpXSpec="center" w:tblpY="1"/>
        <w:tblOverlap w:val="never"/>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5A2C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6" w:hRule="atLeast"/>
          <w:jc w:val="center"/>
        </w:trPr>
        <w:tc>
          <w:tcPr>
            <w:tcW w:w="8946" w:type="dxa"/>
            <w:vAlign w:val="top"/>
          </w:tcPr>
          <w:p w14:paraId="2B971A21">
            <w:pPr>
              <w:keepNext w:val="0"/>
              <w:keepLines w:val="0"/>
              <w:pageBreakBefore w:val="0"/>
              <w:widowControl w:val="0"/>
              <w:kinsoku/>
              <w:wordWrap/>
              <w:overflowPunct/>
              <w:topLinePunct w:val="0"/>
              <w:autoSpaceDE/>
              <w:autoSpaceDN/>
              <w:bidi w:val="0"/>
              <w:adjustRightInd w:val="0"/>
              <w:snapToGrid w:val="0"/>
              <w:spacing w:before="0" w:beforeLines="0" w:after="0" w:afterLines="0" w:line="480" w:lineRule="exact"/>
              <w:ind w:firstLine="0" w:firstLineChars="0"/>
              <w:jc w:val="left"/>
              <w:textAlignment w:val="top"/>
              <w:outlineLvl w:val="9"/>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验收监测结论：</w:t>
            </w:r>
          </w:p>
          <w:p w14:paraId="6B7D2F14">
            <w:pPr>
              <w:pageBreakBefore w:val="0"/>
              <w:widowControl/>
              <w:numPr>
                <w:ilvl w:val="0"/>
                <w:numId w:val="0"/>
              </w:numPr>
              <w:kinsoku/>
              <w:wordWrap/>
              <w:overflowPunct/>
              <w:topLinePunct w:val="0"/>
              <w:autoSpaceDE/>
              <w:autoSpaceDN/>
              <w:bidi w:val="0"/>
              <w:adjustRightInd w:val="0"/>
              <w:snapToGrid w:val="0"/>
              <w:spacing w:before="0" w:beforeLines="0" w:after="0" w:afterLines="0" w:line="480" w:lineRule="exact"/>
              <w:ind w:firstLine="480" w:firstLineChars="200"/>
              <w:jc w:val="left"/>
              <w:textAlignment w:val="auto"/>
              <w:outlineLvl w:val="9"/>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eastAsia" w:cs="Times New Roman" w:eastAsiaTheme="minorEastAsia"/>
                <w:b w:val="0"/>
                <w:bCs w:val="0"/>
                <w:color w:val="000000" w:themeColor="text1"/>
                <w:sz w:val="24"/>
                <w:szCs w:val="24"/>
                <w:lang w:val="en-US" w:eastAsia="zh-CN"/>
                <w14:textFill>
                  <w14:solidFill>
                    <w14:schemeClr w14:val="tx1"/>
                  </w14:solidFill>
                </w14:textFill>
              </w:rPr>
              <w:t>1、</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验收监测期间，该公司生产运行正常，生产负荷满足验收监测工况要求。</w:t>
            </w:r>
          </w:p>
          <w:p w14:paraId="71F544C4">
            <w:pPr>
              <w:keepNext w:val="0"/>
              <w:keepLines w:val="0"/>
              <w:pageBreakBefore w:val="0"/>
              <w:widowControl/>
              <w:kinsoku/>
              <w:wordWrap w:val="0"/>
              <w:overflowPunct/>
              <w:topLinePunct w:val="0"/>
              <w:autoSpaceDE/>
              <w:autoSpaceDN/>
              <w:bidi w:val="0"/>
              <w:adjustRightInd w:val="0"/>
              <w:snapToGrid w:val="0"/>
              <w:spacing w:after="0" w:line="500" w:lineRule="exact"/>
              <w:ind w:firstLine="480" w:firstLineChars="200"/>
              <w:textAlignment w:val="auto"/>
              <w:rPr>
                <w:rFonts w:hint="eastAsia" w:cs="Times New Roman" w:eastAsiaTheme="minorEastAsia"/>
                <w:b w:val="0"/>
                <w:bCs/>
                <w:color w:val="000000" w:themeColor="text1"/>
                <w:sz w:val="24"/>
                <w:szCs w:val="24"/>
                <w:lang w:val="en-US" w:eastAsia="zh-CN"/>
                <w14:textFill>
                  <w14:solidFill>
                    <w14:schemeClr w14:val="tx1"/>
                  </w14:solidFill>
                </w14:textFill>
              </w:rPr>
            </w:pPr>
            <w:r>
              <w:rPr>
                <w:rFonts w:hint="eastAsia" w:cs="Times New Roman" w:eastAsiaTheme="minorEastAsia"/>
                <w:b w:val="0"/>
                <w:bCs w:val="0"/>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验收监测期间，</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本项目</w:t>
            </w:r>
            <w:r>
              <w:rPr>
                <w:rFonts w:hint="eastAsia" w:cs="Times New Roman" w:eastAsiaTheme="minorEastAsia"/>
                <w:b w:val="0"/>
                <w:bCs/>
                <w:color w:val="000000" w:themeColor="text1"/>
                <w:sz w:val="24"/>
                <w:szCs w:val="24"/>
                <w:lang w:val="en-US" w:eastAsia="zh-CN"/>
                <w14:textFill>
                  <w14:solidFill>
                    <w14:schemeClr w14:val="tx1"/>
                  </w14:solidFill>
                </w14:textFill>
              </w:rPr>
              <w:t>（一期）DA001排气筒</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颗粒物排放浓度在</w:t>
            </w:r>
            <w:r>
              <w:rPr>
                <w:rFonts w:hint="eastAsia" w:cs="Times New Roman" w:eastAsiaTheme="minorEastAsia"/>
                <w:b w:val="0"/>
                <w:bCs/>
                <w:color w:val="000000" w:themeColor="text1"/>
                <w:sz w:val="24"/>
                <w:szCs w:val="24"/>
                <w:lang w:val="en-US" w:eastAsia="zh-CN"/>
                <w14:textFill>
                  <w14:solidFill>
                    <w14:schemeClr w14:val="tx1"/>
                  </w14:solidFill>
                </w14:textFill>
              </w:rPr>
              <w:t>4.2-5.3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排放速率在0.0256-0.0314kg/h之间，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《大气污染物综合排放标准》</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表2二级</w:t>
            </w:r>
            <w:r>
              <w:rPr>
                <w:rFonts w:hint="eastAsia" w:cs="Times New Roman" w:eastAsiaTheme="minorEastAsia"/>
                <w:b w:val="0"/>
                <w:bCs/>
                <w:color w:val="000000" w:themeColor="text1"/>
                <w:sz w:val="24"/>
                <w:szCs w:val="24"/>
                <w:lang w:val="en-US" w:eastAsia="zh-CN"/>
                <w14:textFill>
                  <w14:solidFill>
                    <w14:schemeClr w14:val="tx1"/>
                  </w14:solidFill>
                </w14:textFill>
              </w:rPr>
              <w:t>要求；DA002排气筒颗粒物排放浓度在4.6-5.4</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排放速率在0.145-0.175kg/h之间，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《大气污染物综合排放标准》</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表2二级</w:t>
            </w:r>
            <w:r>
              <w:rPr>
                <w:rFonts w:hint="eastAsia" w:cs="Times New Roman" w:eastAsiaTheme="minorEastAsia"/>
                <w:b w:val="0"/>
                <w:bCs/>
                <w:color w:val="000000" w:themeColor="text1"/>
                <w:sz w:val="24"/>
                <w:szCs w:val="24"/>
                <w:lang w:val="en-US" w:eastAsia="zh-CN"/>
                <w14:textFill>
                  <w14:solidFill>
                    <w14:schemeClr w14:val="tx1"/>
                  </w14:solidFill>
                </w14:textFill>
              </w:rPr>
              <w:t>要求；DA004排气筒颗粒物排放浓度在3.5-</w:t>
            </w:r>
          </w:p>
          <w:p w14:paraId="4D1365C2">
            <w:pPr>
              <w:keepNext w:val="0"/>
              <w:keepLines w:val="0"/>
              <w:pageBreakBefore w:val="0"/>
              <w:widowControl/>
              <w:kinsoku/>
              <w:wordWrap w:val="0"/>
              <w:overflowPunct/>
              <w:topLinePunct w:val="0"/>
              <w:autoSpaceDE/>
              <w:autoSpaceDN/>
              <w:bidi w:val="0"/>
              <w:adjustRightInd w:val="0"/>
              <w:snapToGrid w:val="0"/>
              <w:spacing w:after="0" w:line="500" w:lineRule="exact"/>
              <w:textAlignment w:val="auto"/>
              <w:rPr>
                <w:rFonts w:hint="default" w:cs="Times New Roman" w:eastAsiaTheme="minorEastAsia"/>
                <w:b w:val="0"/>
                <w:bCs/>
                <w:color w:val="000000" w:themeColor="text1"/>
                <w:sz w:val="24"/>
                <w:szCs w:val="24"/>
                <w:lang w:val="en-US" w:eastAsia="zh-CN"/>
                <w14:textFill>
                  <w14:solidFill>
                    <w14:schemeClr w14:val="tx1"/>
                  </w14:solidFill>
                </w14:textFill>
              </w:rPr>
            </w:pPr>
            <w:r>
              <w:rPr>
                <w:rFonts w:hint="eastAsia" w:cs="Times New Roman" w:eastAsiaTheme="minorEastAsia"/>
                <w:b w:val="0"/>
                <w:bCs/>
                <w:color w:val="000000" w:themeColor="text1"/>
                <w:sz w:val="24"/>
                <w:szCs w:val="24"/>
                <w:lang w:val="en-US" w:eastAsia="zh-CN"/>
                <w14:textFill>
                  <w14:solidFill>
                    <w14:schemeClr w14:val="tx1"/>
                  </w14:solidFill>
                </w14:textFill>
              </w:rPr>
              <w:t>4.1</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，排放速率在0.0949-0.108kg/h之间，满足</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《大气污染物综合排放标准》</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表2二级</w:t>
            </w:r>
            <w:r>
              <w:rPr>
                <w:rFonts w:hint="eastAsia" w:cs="Times New Roman" w:eastAsiaTheme="minorEastAsia"/>
                <w:b w:val="0"/>
                <w:bCs/>
                <w:color w:val="000000" w:themeColor="text1"/>
                <w:sz w:val="24"/>
                <w:szCs w:val="24"/>
                <w:lang w:val="en-US" w:eastAsia="zh-CN"/>
                <w14:textFill>
                  <w14:solidFill>
                    <w14:schemeClr w14:val="tx1"/>
                  </w14:solidFill>
                </w14:textFill>
              </w:rPr>
              <w:t>要求，非甲烷总烃排放浓度在4.65-4.92</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排放速率在0.12-0.131kg/h之间，二甲苯排放浓度在1.42-1.59</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0.0379-0.0418kg/h之间，满足《工业涂装工序挥发性有机物排放标准》（DB41/1951-2020）表1限值要求、《关于全省开展工业企业挥发性有机物专项治理工作中排放建议值的通知》（豫环攻坚办〔2017〕162号）排放标准、《重污染天气重点行业应急减排措施制定技术指南》（2020年修订版）工程机械整机制造绩效分级A级要求。</w:t>
            </w:r>
          </w:p>
          <w:p w14:paraId="42330E8F">
            <w:pPr>
              <w:pStyle w:val="9"/>
              <w:keepNext w:val="0"/>
              <w:keepLines w:val="0"/>
              <w:pageBreakBefore w:val="0"/>
              <w:widowControl/>
              <w:kinsoku/>
              <w:wordWrap w:val="0"/>
              <w:overflowPunct/>
              <w:topLinePunct w:val="0"/>
              <w:autoSpaceDE/>
              <w:autoSpaceDN/>
              <w:bidi w:val="0"/>
              <w:adjustRightInd w:val="0"/>
              <w:snapToGrid w:val="0"/>
              <w:spacing w:after="0" w:line="520" w:lineRule="exact"/>
              <w:ind w:firstLine="480" w:firstLineChars="200"/>
              <w:textAlignment w:val="auto"/>
              <w:outlineLvl w:val="9"/>
              <w:rPr>
                <w:rFonts w:hint="eastAsia"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本项目</w:t>
            </w:r>
            <w:r>
              <w:rPr>
                <w:rFonts w:hint="eastAsia" w:cs="Times New Roman" w:eastAsiaTheme="minorEastAsia"/>
                <w:color w:val="000000" w:themeColor="text1"/>
                <w:sz w:val="24"/>
                <w:szCs w:val="24"/>
                <w:lang w:val="en-US" w:eastAsia="zh-CN"/>
                <w14:textFill>
                  <w14:solidFill>
                    <w14:schemeClr w14:val="tx1"/>
                  </w14:solidFill>
                </w14:textFill>
              </w:rPr>
              <w:t>（一期）</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无组织废气</w:t>
            </w:r>
            <w:r>
              <w:rPr>
                <w:rFonts w:hint="eastAsia" w:cs="Times New Roman" w:eastAsiaTheme="minorEastAsia"/>
                <w:color w:val="000000" w:themeColor="text1"/>
                <w:sz w:val="24"/>
                <w:szCs w:val="24"/>
                <w:lang w:val="en-US" w:eastAsia="zh-CN"/>
                <w14:textFill>
                  <w14:solidFill>
                    <w14:schemeClr w14:val="tx1"/>
                  </w14:solidFill>
                </w14:textFill>
              </w:rPr>
              <w:t>颗粒物排放浓度</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为</w:t>
            </w:r>
            <w:r>
              <w:rPr>
                <w:rFonts w:hint="eastAsia" w:cs="Times New Roman" w:eastAsiaTheme="minorEastAsia"/>
                <w:b w:val="0"/>
                <w:bCs/>
                <w:color w:val="000000" w:themeColor="text1"/>
                <w:sz w:val="24"/>
                <w:szCs w:val="24"/>
                <w:lang w:val="en-US" w:eastAsia="zh-CN"/>
                <w14:textFill>
                  <w14:solidFill>
                    <w14:schemeClr w14:val="tx1"/>
                  </w14:solidFill>
                </w14:textFill>
              </w:rPr>
              <w:t>0.246-0.375</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，满足《大气污染物综合排放标准》（GB16297-1996）标准要求</w:t>
            </w:r>
            <w:r>
              <w:rPr>
                <w:rFonts w:hint="eastAsia" w:cs="Times New Roman" w:eastAsiaTheme="minorEastAsia"/>
                <w:b w:val="0"/>
                <w:bCs/>
                <w:color w:val="000000" w:themeColor="text1"/>
                <w:sz w:val="24"/>
                <w:szCs w:val="24"/>
                <w:lang w:val="en-US" w:eastAsia="zh-CN"/>
                <w14:textFill>
                  <w14:solidFill>
                    <w14:schemeClr w14:val="tx1"/>
                  </w14:solidFill>
                </w14:textFill>
              </w:rPr>
              <w:t>及</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新乡市生态环境局《关于进一步规范工业企业颗粒物排放限值的通知》要求</w:t>
            </w:r>
            <w:r>
              <w:rPr>
                <w:rFonts w:hint="eastAsia" w:cs="Times New Roman" w:eastAsiaTheme="minorEastAsia"/>
                <w:b w:val="0"/>
                <w:bCs/>
                <w:color w:val="000000" w:themeColor="text1"/>
                <w:sz w:val="24"/>
                <w:szCs w:val="24"/>
                <w:lang w:val="en-US" w:eastAsia="zh-CN"/>
                <w14:textFill>
                  <w14:solidFill>
                    <w14:schemeClr w14:val="tx1"/>
                  </w14:solidFill>
                </w14:textFill>
              </w:rPr>
              <w:t>，非甲烷总烃排放浓度在0.41-0.67</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eastAsia" w:cs="Times New Roman" w:eastAsiaTheme="minorEastAsia"/>
                <w:b w:val="0"/>
                <w:bCs/>
                <w:color w:val="000000" w:themeColor="text1"/>
                <w:sz w:val="24"/>
                <w:szCs w:val="24"/>
                <w:vertAlign w:val="baseline"/>
                <w:lang w:val="en-US" w:eastAsia="zh-CN"/>
                <w14:textFill>
                  <w14:solidFill>
                    <w14:schemeClr w14:val="tx1"/>
                  </w14:solidFill>
                </w14:textFill>
              </w:rPr>
              <w:t>，二甲苯排放浓度为未检出，满足</w:t>
            </w:r>
            <w:r>
              <w:rPr>
                <w:rFonts w:hint="eastAsia" w:cs="Times New Roman" w:eastAsiaTheme="minorEastAsia"/>
                <w:b w:val="0"/>
                <w:bCs/>
                <w:color w:val="000000" w:themeColor="text1"/>
                <w:sz w:val="24"/>
                <w:szCs w:val="24"/>
                <w:lang w:val="en-US" w:eastAsia="zh-CN"/>
                <w14:textFill>
                  <w14:solidFill>
                    <w14:schemeClr w14:val="tx1"/>
                  </w14:solidFill>
                </w14:textFill>
              </w:rPr>
              <w:t>《关于全省开展工业企业挥发性有机物专项治理工作中排放建议值的通知》（豫环攻坚办〔2017〕162号）标准</w:t>
            </w:r>
            <w:r>
              <w:rPr>
                <w:rFonts w:hint="eastAsia" w:cs="Times New Roman" w:eastAsiaTheme="minorEastAsia"/>
                <w:color w:val="000000" w:themeColor="text1"/>
                <w:sz w:val="24"/>
                <w:szCs w:val="24"/>
                <w:lang w:val="en-US" w:eastAsia="zh-CN"/>
                <w14:textFill>
                  <w14:solidFill>
                    <w14:schemeClr w14:val="tx1"/>
                  </w14:solidFill>
                </w14:textFill>
              </w:rPr>
              <w:t>。</w:t>
            </w:r>
          </w:p>
          <w:p w14:paraId="65AA5ED6">
            <w:pPr>
              <w:pStyle w:val="9"/>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bidi="ar-SA"/>
              </w:rPr>
              <w:t>3</w:t>
            </w:r>
            <w:r>
              <w:rPr>
                <w:rFonts w:hint="default" w:ascii="Times New Roman" w:hAnsi="Times New Roman" w:cs="Times New Roman" w:eastAsiaTheme="minorEastAsia"/>
                <w:color w:val="auto"/>
                <w:sz w:val="24"/>
                <w:szCs w:val="24"/>
                <w:lang w:val="en-US" w:eastAsia="zh-CN" w:bidi="ar-SA"/>
              </w:rPr>
              <w:t>、</w:t>
            </w:r>
            <w:r>
              <w:rPr>
                <w:rFonts w:hint="eastAsia" w:cs="Times New Roman" w:eastAsiaTheme="minorEastAsia"/>
                <w:color w:val="auto"/>
                <w:sz w:val="24"/>
                <w:szCs w:val="24"/>
                <w:lang w:val="en-US" w:eastAsia="zh-CN" w:bidi="ar-SA"/>
              </w:rPr>
              <w:t>根据</w:t>
            </w:r>
            <w:r>
              <w:rPr>
                <w:rFonts w:hint="default" w:ascii="Times New Roman" w:hAnsi="Times New Roman" w:cs="Times New Roman" w:eastAsiaTheme="minorEastAsia"/>
                <w:color w:val="auto"/>
                <w:sz w:val="24"/>
                <w:szCs w:val="24"/>
                <w:lang w:val="en-US" w:eastAsia="zh-CN"/>
              </w:rPr>
              <w:t>检测结果显示，本项目</w:t>
            </w:r>
            <w:r>
              <w:rPr>
                <w:rFonts w:hint="eastAsia" w:cs="Times New Roman" w:eastAsiaTheme="minorEastAsia"/>
                <w:color w:val="auto"/>
                <w:sz w:val="24"/>
                <w:szCs w:val="24"/>
                <w:lang w:val="en-US" w:eastAsia="zh-CN"/>
              </w:rPr>
              <w:t>（一期）</w:t>
            </w:r>
            <w:r>
              <w:rPr>
                <w:rFonts w:hint="default" w:ascii="Times New Roman" w:hAnsi="Times New Roman" w:cs="Times New Roman" w:eastAsiaTheme="minorEastAsia"/>
                <w:color w:val="auto"/>
                <w:sz w:val="24"/>
                <w:szCs w:val="24"/>
                <w:lang w:val="en-US" w:eastAsia="zh-CN"/>
              </w:rPr>
              <w:t>昼间噪</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声</w:t>
            </w:r>
            <w:r>
              <w:rPr>
                <w:rFonts w:hint="eastAsia" w:cs="Times New Roman" w:eastAsiaTheme="minorEastAsia"/>
                <w:color w:val="000000" w:themeColor="text1"/>
                <w:sz w:val="24"/>
                <w:szCs w:val="24"/>
                <w:lang w:val="en-US" w:eastAsia="zh-CN"/>
                <w14:textFill>
                  <w14:solidFill>
                    <w14:schemeClr w14:val="tx1"/>
                  </w14:solidFill>
                </w14:textFill>
              </w:rPr>
              <w:t>为51-55</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dB（A）</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eastAsia" w:cs="Times New Roman" w:eastAsiaTheme="minorEastAsia"/>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《工业企业厂</w:t>
            </w:r>
            <w:r>
              <w:rPr>
                <w:rFonts w:hint="default" w:ascii="Times New Roman" w:hAnsi="Times New Roman" w:cs="Times New Roman" w:eastAsiaTheme="minorEastAsia"/>
                <w:color w:val="auto"/>
                <w:sz w:val="24"/>
                <w:szCs w:val="24"/>
                <w:lang w:val="en-US" w:eastAsia="zh-CN"/>
              </w:rPr>
              <w:t>界环境噪声排放标准》（GB12348-2008）</w:t>
            </w:r>
            <w:r>
              <w:rPr>
                <w:rFonts w:hint="eastAsia" w:cs="Times New Roman" w:eastAsiaTheme="minorEastAsia"/>
                <w:color w:val="auto"/>
                <w:sz w:val="24"/>
                <w:szCs w:val="24"/>
                <w:lang w:val="en-US" w:eastAsia="zh-CN"/>
              </w:rPr>
              <w:t>2</w:t>
            </w:r>
            <w:r>
              <w:rPr>
                <w:rFonts w:hint="default" w:ascii="Times New Roman" w:hAnsi="Times New Roman" w:cs="Times New Roman" w:eastAsiaTheme="minorEastAsia"/>
                <w:color w:val="auto"/>
                <w:sz w:val="24"/>
                <w:szCs w:val="24"/>
                <w:lang w:val="en-US" w:eastAsia="zh-CN"/>
              </w:rPr>
              <w:t>类标准要求</w:t>
            </w:r>
            <w:r>
              <w:rPr>
                <w:rFonts w:hint="eastAsia" w:ascii="Times New Roman" w:hAnsi="Times New Roman" w:cs="Times New Roman" w:eastAsiaTheme="minorEastAsia"/>
                <w:color w:val="auto"/>
                <w:sz w:val="24"/>
                <w:szCs w:val="24"/>
                <w:lang w:val="en-US" w:eastAsia="zh-CN"/>
              </w:rPr>
              <w:t>。</w:t>
            </w:r>
          </w:p>
          <w:p w14:paraId="1FFA3889">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left="0" w:leftChars="0" w:right="0" w:rightChars="0" w:firstLine="480" w:firstLineChars="200"/>
              <w:jc w:val="left"/>
              <w:textAlignment w:val="auto"/>
              <w:outlineLvl w:val="9"/>
              <w:rPr>
                <w:rFonts w:hint="eastAsia" w:cs="Times New Roman" w:eastAsiaTheme="minorEastAsia"/>
                <w:color w:val="auto"/>
                <w:sz w:val="24"/>
                <w:szCs w:val="24"/>
                <w:lang w:val="en-US" w:eastAsia="zh-CN"/>
              </w:rPr>
            </w:pPr>
          </w:p>
          <w:p w14:paraId="7B735409">
            <w:pPr>
              <w:pStyle w:val="2"/>
              <w:rPr>
                <w:rFonts w:hint="default"/>
                <w:lang w:val="en-US" w:eastAsia="zh-CN"/>
              </w:rPr>
            </w:pPr>
          </w:p>
        </w:tc>
      </w:tr>
    </w:tbl>
    <w:p w14:paraId="0DCCB5A7">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p>
    <w:p w14:paraId="4F2F29DF">
      <w:pPr>
        <w:ind w:firstLine="562"/>
        <w:jc w:val="center"/>
        <w:rPr>
          <w:rFonts w:hint="default" w:ascii="Times New Roman" w:hAnsi="Times New Roman" w:eastAsia="黑体" w:cs="Times New Roman"/>
          <w:b/>
          <w:color w:val="auto"/>
          <w:sz w:val="28"/>
        </w:rPr>
        <w:sectPr>
          <w:footerReference r:id="rId7" w:type="default"/>
          <w:pgSz w:w="11850" w:h="16783"/>
          <w:pgMar w:top="1156" w:right="1270" w:bottom="1156" w:left="127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40C2F645">
      <w:pPr>
        <w:ind w:firstLine="562"/>
        <w:jc w:val="center"/>
        <w:rPr>
          <w:rFonts w:hint="default" w:ascii="Times New Roman" w:hAnsi="Times New Roman" w:eastAsia="黑体" w:cs="Times New Roman"/>
          <w:b/>
          <w:color w:val="auto"/>
          <w:sz w:val="28"/>
        </w:rPr>
      </w:pPr>
      <w:r>
        <w:rPr>
          <w:rFonts w:hint="default" w:ascii="Times New Roman" w:hAnsi="Times New Roman" w:eastAsia="黑体" w:cs="Times New Roman"/>
          <w:b/>
          <w:color w:val="auto"/>
          <w:sz w:val="28"/>
        </w:rPr>
        <w:t>建设项目工程竣工环境保护“三同时”验收登记表</w:t>
      </w:r>
    </w:p>
    <w:p w14:paraId="499265E4">
      <w:pPr>
        <w:keepNext w:val="0"/>
        <w:keepLines w:val="0"/>
        <w:pageBreakBefore w:val="0"/>
        <w:widowControl/>
        <w:kinsoku/>
        <w:wordWrap/>
        <w:overflowPunct/>
        <w:topLinePunct w:val="0"/>
        <w:autoSpaceDE/>
        <w:autoSpaceDN/>
        <w:bidi w:val="0"/>
        <w:adjustRightInd w:val="0"/>
        <w:snapToGrid w:val="0"/>
        <w:spacing w:after="0"/>
        <w:ind w:firstLine="482"/>
        <w:textAlignment w:val="auto"/>
        <w:outlineLvl w:val="9"/>
        <w:rPr>
          <w:rFonts w:hint="default" w:ascii="Times New Roman" w:hAnsi="Times New Roman" w:cs="Times New Roman"/>
          <w:color w:val="auto"/>
          <w:szCs w:val="21"/>
        </w:rPr>
      </w:pPr>
      <w:r>
        <w:rPr>
          <w:rFonts w:hint="default" w:ascii="Times New Roman" w:hAnsi="Times New Roman" w:cs="Times New Roman"/>
          <w:color w:val="auto"/>
          <w:szCs w:val="21"/>
        </w:rPr>
        <w:t>填表单位（盖章）：</w:t>
      </w:r>
      <w:r>
        <w:rPr>
          <w:rFonts w:hint="default" w:ascii="Times New Roman" w:hAnsi="Times New Roman" w:cs="Times New Roman"/>
          <w:color w:val="auto"/>
          <w:szCs w:val="21"/>
          <w:lang w:val="en-US" w:eastAsia="zh-CN"/>
        </w:rPr>
        <w:t xml:space="preserve">河南瑞德克气力输送设备有限公司  </w:t>
      </w:r>
      <w:r>
        <w:rPr>
          <w:rFonts w:hint="default" w:ascii="Times New Roman" w:hAnsi="Times New Roman" w:cs="Times New Roman"/>
          <w:color w:val="auto"/>
          <w:szCs w:val="21"/>
        </w:rPr>
        <w:t xml:space="preserve">            </w:t>
      </w:r>
      <w:r>
        <w:rPr>
          <w:rFonts w:hint="eastAsia" w:ascii="Times New Roman" w:hAnsi="Times New Roman" w:cs="Times New Roman"/>
          <w:color w:val="auto"/>
          <w:szCs w:val="21"/>
          <w:lang w:val="en-US" w:eastAsia="zh-CN"/>
        </w:rPr>
        <w:t xml:space="preserve">       </w:t>
      </w:r>
      <w:r>
        <w:rPr>
          <w:rFonts w:hint="default" w:ascii="Times New Roman" w:hAnsi="Times New Roman" w:cs="Times New Roman"/>
          <w:color w:val="auto"/>
          <w:szCs w:val="21"/>
        </w:rPr>
        <w:t xml:space="preserve">  </w:t>
      </w:r>
      <w:r>
        <w:rPr>
          <w:rFonts w:hint="eastAsia" w:ascii="Times New Roman" w:hAnsi="Times New Roman" w:cs="Times New Roman"/>
          <w:color w:val="auto"/>
          <w:szCs w:val="21"/>
          <w:lang w:val="en-US" w:eastAsia="zh-CN"/>
        </w:rPr>
        <w:t xml:space="preserve">             </w:t>
      </w:r>
      <w:r>
        <w:rPr>
          <w:rFonts w:hint="default" w:ascii="Times New Roman" w:hAnsi="Times New Roman" w:cs="Times New Roman"/>
          <w:color w:val="auto"/>
          <w:szCs w:val="21"/>
        </w:rPr>
        <w:t xml:space="preserve">填表人（签字）：                                    项目经办人（签字）：        </w:t>
      </w:r>
    </w:p>
    <w:tbl>
      <w:tblPr>
        <w:tblStyle w:val="18"/>
        <w:tblW w:w="21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643"/>
        <w:gridCol w:w="1709"/>
        <w:gridCol w:w="1074"/>
        <w:gridCol w:w="1701"/>
        <w:gridCol w:w="1308"/>
        <w:gridCol w:w="1471"/>
        <w:gridCol w:w="1431"/>
        <w:gridCol w:w="1475"/>
        <w:gridCol w:w="1306"/>
        <w:gridCol w:w="15"/>
        <w:gridCol w:w="1641"/>
        <w:gridCol w:w="1345"/>
        <w:gridCol w:w="1917"/>
        <w:gridCol w:w="170"/>
        <w:gridCol w:w="585"/>
        <w:gridCol w:w="519"/>
        <w:gridCol w:w="142"/>
        <w:gridCol w:w="1345"/>
        <w:gridCol w:w="748"/>
      </w:tblGrid>
      <w:tr w14:paraId="672F4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restart"/>
            <w:shd w:val="clear" w:color="auto" w:fill="auto"/>
            <w:textDirection w:val="tbRlV"/>
            <w:vAlign w:val="center"/>
          </w:tcPr>
          <w:p w14:paraId="2EC5102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建  设   项   目</w:t>
            </w:r>
          </w:p>
        </w:tc>
        <w:tc>
          <w:tcPr>
            <w:tcW w:w="2352" w:type="dxa"/>
            <w:gridSpan w:val="2"/>
            <w:shd w:val="clear" w:color="auto" w:fill="auto"/>
            <w:vAlign w:val="center"/>
          </w:tcPr>
          <w:p w14:paraId="7151EAF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项目名称</w:t>
            </w:r>
          </w:p>
        </w:tc>
        <w:tc>
          <w:tcPr>
            <w:tcW w:w="6985" w:type="dxa"/>
            <w:gridSpan w:val="5"/>
            <w:shd w:val="clear" w:color="auto" w:fill="auto"/>
            <w:vAlign w:val="center"/>
          </w:tcPr>
          <w:p w14:paraId="4E7740A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bCs/>
                <w:color w:val="auto"/>
                <w:sz w:val="18"/>
                <w:szCs w:val="18"/>
                <w:lang w:val="en-US" w:eastAsia="zh-CN"/>
              </w:rPr>
            </w:pPr>
            <w:r>
              <w:rPr>
                <w:rFonts w:hint="default" w:ascii="Times New Roman" w:hAnsi="Times New Roman" w:cs="Times New Roman" w:eastAsiaTheme="minorEastAsia"/>
                <w:b w:val="0"/>
                <w:bCs/>
                <w:color w:val="auto"/>
                <w:sz w:val="18"/>
                <w:szCs w:val="18"/>
                <w:lang w:val="en-US" w:eastAsia="zh-CN"/>
              </w:rPr>
              <w:t>年产1000套气力输送装置及配套设备智能生产线项目</w:t>
            </w:r>
          </w:p>
        </w:tc>
        <w:tc>
          <w:tcPr>
            <w:tcW w:w="2796" w:type="dxa"/>
            <w:gridSpan w:val="3"/>
            <w:shd w:val="clear" w:color="auto" w:fill="auto"/>
            <w:vAlign w:val="center"/>
          </w:tcPr>
          <w:p w14:paraId="7D1915C4">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项目代码</w:t>
            </w:r>
          </w:p>
        </w:tc>
        <w:tc>
          <w:tcPr>
            <w:tcW w:w="2986" w:type="dxa"/>
            <w:gridSpan w:val="2"/>
            <w:tcBorders>
              <w:right w:val="single" w:color="auto" w:sz="4" w:space="0"/>
            </w:tcBorders>
            <w:shd w:val="clear" w:color="auto" w:fill="auto"/>
            <w:vAlign w:val="center"/>
          </w:tcPr>
          <w:p w14:paraId="38C9B1FC">
            <w:pPr>
              <w:pStyle w:val="36"/>
              <w:keepNext w:val="0"/>
              <w:keepLines w:val="0"/>
              <w:pageBreakBefore w:val="0"/>
              <w:kinsoku/>
              <w:wordWrap/>
              <w:overflowPunct/>
              <w:topLinePunct w:val="0"/>
              <w:autoSpaceDE/>
              <w:autoSpaceDN/>
              <w:bidi w:val="0"/>
              <w:snapToGrid w:val="0"/>
              <w:spacing w:after="0"/>
              <w:jc w:val="center"/>
              <w:textAlignment w:val="auto"/>
              <w:rPr>
                <w:rFonts w:hint="eastAsia" w:ascii="Times New Roman" w:hAnsi="Times New Roman" w:eastAsia="微软雅黑" w:cs="Times New Roman"/>
                <w:b w:val="0"/>
                <w:bCs/>
                <w:color w:val="auto"/>
                <w:lang w:val="en-US" w:eastAsia="zh-CN"/>
              </w:rPr>
            </w:pPr>
            <w:r>
              <w:rPr>
                <w:rFonts w:hint="eastAsia" w:ascii="Times New Roman" w:hAnsi="Times New Roman" w:eastAsia="微软雅黑" w:cs="Times New Roman"/>
                <w:b w:val="0"/>
                <w:bCs/>
                <w:color w:val="auto"/>
                <w:lang w:val="en-US" w:eastAsia="zh-CN"/>
              </w:rPr>
              <w:t>2511-410728-04-01-480488</w:t>
            </w:r>
          </w:p>
        </w:tc>
        <w:tc>
          <w:tcPr>
            <w:tcW w:w="1917" w:type="dxa"/>
            <w:tcBorders>
              <w:left w:val="single" w:color="auto" w:sz="4" w:space="0"/>
              <w:right w:val="single" w:color="auto" w:sz="4" w:space="0"/>
            </w:tcBorders>
            <w:shd w:val="clear" w:color="auto" w:fill="auto"/>
            <w:vAlign w:val="center"/>
          </w:tcPr>
          <w:p w14:paraId="37E6AC00">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建设地点</w:t>
            </w:r>
          </w:p>
        </w:tc>
        <w:tc>
          <w:tcPr>
            <w:tcW w:w="3509" w:type="dxa"/>
            <w:gridSpan w:val="6"/>
            <w:tcBorders>
              <w:left w:val="single" w:color="auto" w:sz="4" w:space="0"/>
            </w:tcBorders>
            <w:shd w:val="clear" w:color="auto" w:fill="auto"/>
            <w:vAlign w:val="center"/>
          </w:tcPr>
          <w:p w14:paraId="6CFE0BBF">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eastAsia="zh-CN"/>
              </w:rPr>
            </w:pPr>
            <w:r>
              <w:rPr>
                <w:rFonts w:hint="default" w:ascii="Times New Roman" w:hAnsi="Times New Roman" w:cs="Times New Roman" w:eastAsiaTheme="minorEastAsia"/>
                <w:b w:val="0"/>
                <w:color w:val="auto"/>
                <w:lang w:val="en-US" w:eastAsia="zh-CN"/>
              </w:rPr>
              <w:t>长垣市常村镇循环经济产业园纬二路常樊路交叉口向东100米路北</w:t>
            </w:r>
          </w:p>
        </w:tc>
      </w:tr>
      <w:tr w14:paraId="20D6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7F36FDE3">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3F97D763">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行业类别（分类管理名录）</w:t>
            </w:r>
          </w:p>
        </w:tc>
        <w:tc>
          <w:tcPr>
            <w:tcW w:w="6985" w:type="dxa"/>
            <w:gridSpan w:val="5"/>
            <w:shd w:val="clear" w:color="auto" w:fill="auto"/>
            <w:vAlign w:val="center"/>
          </w:tcPr>
          <w:p w14:paraId="544008E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b w:val="0"/>
                <w:bCs/>
                <w:color w:val="auto"/>
                <w:sz w:val="18"/>
                <w:szCs w:val="18"/>
                <w:lang w:val="en-US"/>
              </w:rPr>
            </w:pPr>
            <w:r>
              <w:rPr>
                <w:rFonts w:hint="default" w:ascii="Times New Roman" w:hAnsi="Times New Roman" w:cs="Times New Roman"/>
                <w:b w:val="0"/>
                <w:bCs/>
                <w:color w:val="auto"/>
                <w:sz w:val="18"/>
                <w:szCs w:val="18"/>
                <w:lang w:val="en-US"/>
              </w:rPr>
              <w:t>C3434</w:t>
            </w:r>
            <w:r>
              <w:rPr>
                <w:rFonts w:hint="default" w:ascii="Times New Roman" w:hAnsi="Times New Roman" w:cs="Times New Roman"/>
                <w:b w:val="0"/>
                <w:bCs/>
                <w:color w:val="auto"/>
                <w:sz w:val="18"/>
                <w:szCs w:val="18"/>
                <w:lang w:val="en-US" w:eastAsia="zh-CN"/>
              </w:rPr>
              <w:t xml:space="preserve"> </w:t>
            </w:r>
            <w:r>
              <w:rPr>
                <w:rFonts w:hint="default" w:ascii="Times New Roman" w:hAnsi="Times New Roman" w:cs="Times New Roman"/>
                <w:b w:val="0"/>
                <w:bCs/>
                <w:color w:val="auto"/>
                <w:sz w:val="18"/>
                <w:szCs w:val="18"/>
                <w:lang w:val="en-US"/>
              </w:rPr>
              <w:t>连续搬运设备制造</w:t>
            </w:r>
          </w:p>
        </w:tc>
        <w:tc>
          <w:tcPr>
            <w:tcW w:w="2796" w:type="dxa"/>
            <w:gridSpan w:val="3"/>
            <w:shd w:val="clear" w:color="auto" w:fill="auto"/>
            <w:vAlign w:val="center"/>
          </w:tcPr>
          <w:p w14:paraId="68AB52D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建设性质</w:t>
            </w:r>
          </w:p>
        </w:tc>
        <w:tc>
          <w:tcPr>
            <w:tcW w:w="2986" w:type="dxa"/>
            <w:gridSpan w:val="2"/>
            <w:shd w:val="clear" w:color="auto" w:fill="auto"/>
            <w:vAlign w:val="center"/>
          </w:tcPr>
          <w:p w14:paraId="79078BDC">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b w:val="0"/>
                <w:bCs/>
                <w:color w:val="auto"/>
              </w:rPr>
            </w:pPr>
            <w:r>
              <w:rPr>
                <w:rFonts w:hint="eastAsia" w:cs="Times New Roman"/>
                <w:b w:val="0"/>
                <w:bCs/>
                <w:color w:val="auto"/>
                <w:lang w:eastAsia="zh-CN"/>
              </w:rPr>
              <w:t>□</w:t>
            </w:r>
            <w:r>
              <w:rPr>
                <w:rFonts w:hint="default" w:ascii="Times New Roman" w:hAnsi="Times New Roman" w:cs="Times New Roman"/>
                <w:b w:val="0"/>
                <w:bCs/>
                <w:color w:val="auto"/>
              </w:rPr>
              <w:t xml:space="preserve">新建  </w:t>
            </w:r>
            <w:r>
              <w:rPr>
                <w:rFonts w:hint="eastAsia" w:cs="Times New Roman"/>
                <w:b w:val="0"/>
                <w:bCs/>
                <w:color w:val="auto"/>
                <w:lang w:eastAsia="zh-CN"/>
              </w:rPr>
              <w:t>☑</w:t>
            </w:r>
            <w:r>
              <w:rPr>
                <w:rFonts w:hint="default" w:ascii="Times New Roman" w:hAnsi="Times New Roman" w:cs="Times New Roman"/>
                <w:b w:val="0"/>
                <w:bCs/>
                <w:color w:val="auto"/>
              </w:rPr>
              <w:t xml:space="preserve">改扩建 </w:t>
            </w:r>
            <w:r>
              <w:rPr>
                <w:rFonts w:hint="eastAsia" w:cs="Times New Roman"/>
                <w:b w:val="0"/>
                <w:bCs/>
                <w:color w:val="auto"/>
                <w:lang w:eastAsia="zh-CN"/>
              </w:rPr>
              <w:t>□</w:t>
            </w:r>
            <w:r>
              <w:rPr>
                <w:rFonts w:hint="default" w:ascii="Times New Roman" w:hAnsi="Times New Roman" w:cs="Times New Roman"/>
                <w:b w:val="0"/>
                <w:bCs/>
                <w:color w:val="auto"/>
              </w:rPr>
              <w:t>技术改造</w:t>
            </w:r>
          </w:p>
        </w:tc>
        <w:tc>
          <w:tcPr>
            <w:tcW w:w="2672" w:type="dxa"/>
            <w:gridSpan w:val="3"/>
            <w:shd w:val="clear" w:color="auto" w:fill="auto"/>
            <w:vAlign w:val="center"/>
          </w:tcPr>
          <w:p w14:paraId="28FD6D4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lang w:val="en-US" w:eastAsia="zh-CN"/>
              </w:rPr>
            </w:pPr>
            <w:r>
              <w:rPr>
                <w:rFonts w:hint="default" w:ascii="Times New Roman" w:hAnsi="Times New Roman" w:cs="Times New Roman"/>
                <w:b w:val="0"/>
                <w:color w:val="000000" w:themeColor="text1"/>
                <w:lang w:val="en-US" w:eastAsia="zh-CN"/>
                <w14:textFill>
                  <w14:solidFill>
                    <w14:schemeClr w14:val="tx1"/>
                  </w14:solidFill>
                </w14:textFill>
              </w:rPr>
              <w:t>经度：114°</w:t>
            </w:r>
            <w:r>
              <w:rPr>
                <w:rFonts w:hint="eastAsia" w:cs="Times New Roman"/>
                <w:b w:val="0"/>
                <w:color w:val="000000" w:themeColor="text1"/>
                <w:lang w:val="en-US" w:eastAsia="zh-CN"/>
                <w14:textFill>
                  <w14:solidFill>
                    <w14:schemeClr w14:val="tx1"/>
                  </w14:solidFill>
                </w14:textFill>
              </w:rPr>
              <w:t>33</w:t>
            </w:r>
            <w:r>
              <w:rPr>
                <w:rFonts w:hint="default" w:ascii="Times New Roman" w:hAnsi="Times New Roman" w:cs="Times New Roman"/>
                <w:b w:val="0"/>
                <w:color w:val="000000" w:themeColor="text1"/>
                <w:lang w:val="en-US" w:eastAsia="zh-CN"/>
                <w14:textFill>
                  <w14:solidFill>
                    <w14:schemeClr w14:val="tx1"/>
                  </w14:solidFill>
                </w14:textFill>
              </w:rPr>
              <w:t>′</w:t>
            </w:r>
            <w:r>
              <w:rPr>
                <w:rFonts w:hint="eastAsia" w:cs="Times New Roman"/>
                <w:b w:val="0"/>
                <w:color w:val="000000" w:themeColor="text1"/>
                <w:lang w:val="en-US" w:eastAsia="zh-CN"/>
                <w14:textFill>
                  <w14:solidFill>
                    <w14:schemeClr w14:val="tx1"/>
                  </w14:solidFill>
                </w14:textFill>
              </w:rPr>
              <w:t>14.98</w:t>
            </w:r>
            <w:r>
              <w:rPr>
                <w:rFonts w:hint="default" w:ascii="Times New Roman" w:hAnsi="Times New Roman" w:cs="Times New Roman"/>
                <w:b w:val="0"/>
                <w:color w:val="000000" w:themeColor="text1"/>
                <w:lang w:val="en-US" w:eastAsia="zh-CN"/>
                <w14:textFill>
                  <w14:solidFill>
                    <w14:schemeClr w14:val="tx1"/>
                  </w14:solidFill>
                </w14:textFill>
              </w:rPr>
              <w:t>″</w:t>
            </w:r>
          </w:p>
        </w:tc>
        <w:tc>
          <w:tcPr>
            <w:tcW w:w="2754" w:type="dxa"/>
            <w:gridSpan w:val="4"/>
            <w:shd w:val="clear" w:color="auto" w:fill="auto"/>
            <w:vAlign w:val="center"/>
          </w:tcPr>
          <w:p w14:paraId="4CEEA42B">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lang w:val="en-US" w:eastAsia="zh-CN"/>
              </w:rPr>
            </w:pPr>
            <w:r>
              <w:rPr>
                <w:rFonts w:hint="default" w:ascii="Times New Roman" w:hAnsi="Times New Roman" w:cs="Times New Roman"/>
                <w:b w:val="0"/>
                <w:color w:val="000000" w:themeColor="text1"/>
                <w:lang w:val="en-US" w:eastAsia="zh-CN"/>
                <w14:textFill>
                  <w14:solidFill>
                    <w14:schemeClr w14:val="tx1"/>
                  </w14:solidFill>
                </w14:textFill>
              </w:rPr>
              <w:t>纬度:35°</w:t>
            </w:r>
            <w:r>
              <w:rPr>
                <w:rFonts w:hint="eastAsia" w:cs="Times New Roman"/>
                <w:b w:val="0"/>
                <w:color w:val="000000" w:themeColor="text1"/>
                <w:lang w:val="en-US" w:eastAsia="zh-CN"/>
                <w14:textFill>
                  <w14:solidFill>
                    <w14:schemeClr w14:val="tx1"/>
                  </w14:solidFill>
                </w14:textFill>
              </w:rPr>
              <w:t>11</w:t>
            </w:r>
            <w:r>
              <w:rPr>
                <w:rFonts w:hint="default" w:ascii="Times New Roman" w:hAnsi="Times New Roman" w:cs="Times New Roman"/>
                <w:b w:val="0"/>
                <w:color w:val="000000" w:themeColor="text1"/>
                <w:lang w:val="en-US" w:eastAsia="zh-CN"/>
                <w14:textFill>
                  <w14:solidFill>
                    <w14:schemeClr w14:val="tx1"/>
                  </w14:solidFill>
                </w14:textFill>
              </w:rPr>
              <w:t>′</w:t>
            </w:r>
            <w:r>
              <w:rPr>
                <w:rFonts w:hint="eastAsia" w:cs="Times New Roman"/>
                <w:b w:val="0"/>
                <w:color w:val="000000" w:themeColor="text1"/>
                <w:lang w:val="en-US" w:eastAsia="zh-CN"/>
                <w14:textFill>
                  <w14:solidFill>
                    <w14:schemeClr w14:val="tx1"/>
                  </w14:solidFill>
                </w14:textFill>
              </w:rPr>
              <w:t>45.11</w:t>
            </w:r>
            <w:r>
              <w:rPr>
                <w:rFonts w:hint="default" w:ascii="Times New Roman" w:hAnsi="Times New Roman" w:cs="Times New Roman"/>
                <w:b w:val="0"/>
                <w:color w:val="000000" w:themeColor="text1"/>
                <w:lang w:val="en-US" w:eastAsia="zh-CN"/>
                <w14:textFill>
                  <w14:solidFill>
                    <w14:schemeClr w14:val="tx1"/>
                  </w14:solidFill>
                </w14:textFill>
              </w:rPr>
              <w:t>″</w:t>
            </w:r>
          </w:p>
        </w:tc>
      </w:tr>
      <w:tr w14:paraId="21EA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4CE4689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4206EFF0">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设计生产能力</w:t>
            </w:r>
          </w:p>
        </w:tc>
        <w:tc>
          <w:tcPr>
            <w:tcW w:w="6985" w:type="dxa"/>
            <w:gridSpan w:val="5"/>
            <w:shd w:val="clear" w:color="auto" w:fill="auto"/>
            <w:vAlign w:val="center"/>
          </w:tcPr>
          <w:p w14:paraId="58B8B6E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bCs/>
                <w:color w:val="auto"/>
                <w:lang w:val="en-US" w:eastAsia="zh-CN"/>
              </w:rPr>
            </w:pPr>
            <w:r>
              <w:rPr>
                <w:rFonts w:hint="default" w:ascii="Times New Roman" w:hAnsi="Times New Roman" w:cs="Times New Roman" w:eastAsiaTheme="minorEastAsia"/>
                <w:b w:val="0"/>
                <w:bCs/>
                <w:color w:val="auto"/>
                <w:lang w:val="en-US" w:eastAsia="zh-CN"/>
              </w:rPr>
              <w:t>年产1000套气力输送装置及配套设备</w:t>
            </w:r>
          </w:p>
        </w:tc>
        <w:tc>
          <w:tcPr>
            <w:tcW w:w="2796" w:type="dxa"/>
            <w:gridSpan w:val="3"/>
            <w:shd w:val="clear" w:color="auto" w:fill="auto"/>
            <w:vAlign w:val="center"/>
          </w:tcPr>
          <w:p w14:paraId="00E1E8A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实际生产能力</w:t>
            </w:r>
          </w:p>
        </w:tc>
        <w:tc>
          <w:tcPr>
            <w:tcW w:w="2986" w:type="dxa"/>
            <w:gridSpan w:val="2"/>
            <w:tcBorders>
              <w:right w:val="single" w:color="auto" w:sz="4" w:space="0"/>
            </w:tcBorders>
            <w:shd w:val="clear" w:color="auto" w:fill="auto"/>
            <w:vAlign w:val="center"/>
          </w:tcPr>
          <w:p w14:paraId="7D089AEC">
            <w:pPr>
              <w:pStyle w:val="36"/>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color w:val="auto"/>
                <w:lang w:val="en-US" w:eastAsia="zh-CN"/>
              </w:rPr>
            </w:pPr>
            <w:r>
              <w:rPr>
                <w:rFonts w:hint="default" w:ascii="Times New Roman" w:hAnsi="Times New Roman" w:cs="Times New Roman" w:eastAsiaTheme="minorEastAsia"/>
                <w:b w:val="0"/>
                <w:bCs/>
                <w:color w:val="auto"/>
                <w:lang w:val="en-US" w:eastAsia="zh-CN"/>
              </w:rPr>
              <w:t>年产1000套气力输送装置及配套</w:t>
            </w:r>
          </w:p>
          <w:p w14:paraId="3C890394">
            <w:pPr>
              <w:pStyle w:val="36"/>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color w:val="auto"/>
                <w:lang w:val="en-US" w:eastAsia="zh-CN"/>
              </w:rPr>
            </w:pPr>
            <w:r>
              <w:rPr>
                <w:rFonts w:hint="default" w:ascii="Times New Roman" w:hAnsi="Times New Roman" w:cs="Times New Roman" w:eastAsiaTheme="minorEastAsia"/>
                <w:b w:val="0"/>
                <w:bCs/>
                <w:color w:val="auto"/>
                <w:lang w:val="en-US" w:eastAsia="zh-CN"/>
              </w:rPr>
              <w:t>设备</w:t>
            </w:r>
          </w:p>
        </w:tc>
        <w:tc>
          <w:tcPr>
            <w:tcW w:w="2087" w:type="dxa"/>
            <w:gridSpan w:val="2"/>
            <w:tcBorders>
              <w:left w:val="single" w:color="auto" w:sz="4" w:space="0"/>
              <w:right w:val="single" w:color="auto" w:sz="4" w:space="0"/>
            </w:tcBorders>
            <w:shd w:val="clear" w:color="auto" w:fill="auto"/>
            <w:vAlign w:val="center"/>
          </w:tcPr>
          <w:p w14:paraId="5726DCF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环评单位</w:t>
            </w:r>
          </w:p>
        </w:tc>
        <w:tc>
          <w:tcPr>
            <w:tcW w:w="3339" w:type="dxa"/>
            <w:gridSpan w:val="5"/>
            <w:tcBorders>
              <w:left w:val="single" w:color="auto" w:sz="4" w:space="0"/>
            </w:tcBorders>
            <w:shd w:val="clear" w:color="auto" w:fill="auto"/>
            <w:vAlign w:val="center"/>
          </w:tcPr>
          <w:p w14:paraId="29D06BD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eastAsiaTheme="minorEastAsia"/>
                <w:b w:val="0"/>
                <w:color w:val="auto"/>
                <w:lang w:val="en-US" w:eastAsia="zh-CN"/>
              </w:rPr>
              <w:t>河南凝懿环保技术有限公司</w:t>
            </w:r>
          </w:p>
        </w:tc>
      </w:tr>
      <w:tr w14:paraId="0BE1B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37A3A62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7787771B">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环评文件审批机关</w:t>
            </w:r>
          </w:p>
        </w:tc>
        <w:tc>
          <w:tcPr>
            <w:tcW w:w="6985" w:type="dxa"/>
            <w:gridSpan w:val="5"/>
            <w:shd w:val="clear" w:color="auto" w:fill="auto"/>
            <w:vAlign w:val="center"/>
          </w:tcPr>
          <w:p w14:paraId="3BD0393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bCs/>
                <w:color w:val="auto"/>
                <w:lang w:val="en-US" w:eastAsia="zh-CN"/>
              </w:rPr>
            </w:pPr>
            <w:r>
              <w:rPr>
                <w:rFonts w:hint="eastAsia" w:cs="Times New Roman"/>
                <w:b w:val="0"/>
                <w:bCs/>
                <w:color w:val="auto"/>
                <w:sz w:val="18"/>
                <w:szCs w:val="18"/>
                <w:lang w:val="en-US" w:eastAsia="zh-CN"/>
              </w:rPr>
              <w:t>新乡市生态环境局长垣分局</w:t>
            </w:r>
          </w:p>
        </w:tc>
        <w:tc>
          <w:tcPr>
            <w:tcW w:w="2796" w:type="dxa"/>
            <w:gridSpan w:val="3"/>
            <w:shd w:val="clear" w:color="auto" w:fill="auto"/>
            <w:vAlign w:val="center"/>
          </w:tcPr>
          <w:p w14:paraId="542B639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审批文号</w:t>
            </w:r>
          </w:p>
        </w:tc>
        <w:tc>
          <w:tcPr>
            <w:tcW w:w="2986" w:type="dxa"/>
            <w:gridSpan w:val="2"/>
            <w:tcBorders>
              <w:right w:val="single" w:color="auto" w:sz="4" w:space="0"/>
            </w:tcBorders>
            <w:shd w:val="clear" w:color="auto" w:fill="auto"/>
            <w:vAlign w:val="center"/>
          </w:tcPr>
          <w:p w14:paraId="5BEC8CA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bCs/>
                <w:color w:val="auto"/>
                <w:highlight w:val="none"/>
                <w:lang w:val="en-US" w:eastAsia="zh-CN"/>
              </w:rPr>
            </w:pPr>
            <w:r>
              <w:rPr>
                <w:rFonts w:hint="eastAsia" w:cs="Times New Roman" w:eastAsiaTheme="minorEastAsia"/>
                <w:b w:val="0"/>
                <w:bCs/>
                <w:color w:val="auto"/>
                <w:highlight w:val="none"/>
                <w:lang w:val="en-US" w:eastAsia="zh-CN"/>
              </w:rPr>
              <w:t>长环</w:t>
            </w:r>
            <w:r>
              <w:rPr>
                <w:rFonts w:hint="default" w:ascii="Times New Roman" w:hAnsi="Times New Roman" w:cs="Times New Roman" w:eastAsiaTheme="minorEastAsia"/>
                <w:b w:val="0"/>
                <w:bCs/>
                <w:color w:val="auto"/>
                <w:highlight w:val="none"/>
                <w:lang w:val="en-US" w:eastAsia="zh-CN"/>
              </w:rPr>
              <w:t>审（</w:t>
            </w:r>
            <w:r>
              <w:rPr>
                <w:rFonts w:hint="eastAsia" w:cs="Times New Roman" w:eastAsiaTheme="minorEastAsia"/>
                <w:b w:val="0"/>
                <w:bCs/>
                <w:color w:val="auto"/>
                <w:highlight w:val="none"/>
                <w:lang w:val="en-US" w:eastAsia="zh-CN"/>
              </w:rPr>
              <w:t>2025</w:t>
            </w:r>
            <w:r>
              <w:rPr>
                <w:rFonts w:hint="default" w:ascii="Times New Roman" w:hAnsi="Times New Roman" w:cs="Times New Roman" w:eastAsiaTheme="minorEastAsia"/>
                <w:b w:val="0"/>
                <w:bCs/>
                <w:color w:val="auto"/>
                <w:highlight w:val="none"/>
                <w:lang w:val="en-US" w:eastAsia="zh-CN"/>
              </w:rPr>
              <w:t>）</w:t>
            </w:r>
            <w:r>
              <w:rPr>
                <w:rFonts w:hint="eastAsia" w:cs="Times New Roman" w:eastAsiaTheme="minorEastAsia"/>
                <w:b w:val="0"/>
                <w:bCs/>
                <w:color w:val="auto"/>
                <w:highlight w:val="none"/>
                <w:lang w:val="en-US" w:eastAsia="zh-CN"/>
              </w:rPr>
              <w:t>68</w:t>
            </w:r>
            <w:r>
              <w:rPr>
                <w:rFonts w:hint="default" w:ascii="Times New Roman" w:hAnsi="Times New Roman" w:cs="Times New Roman" w:eastAsiaTheme="minorEastAsia"/>
                <w:b w:val="0"/>
                <w:bCs/>
                <w:color w:val="auto"/>
                <w:highlight w:val="none"/>
                <w:lang w:val="en-US" w:eastAsia="zh-CN"/>
              </w:rPr>
              <w:t>号</w:t>
            </w:r>
          </w:p>
        </w:tc>
        <w:tc>
          <w:tcPr>
            <w:tcW w:w="2087" w:type="dxa"/>
            <w:gridSpan w:val="2"/>
            <w:tcBorders>
              <w:left w:val="single" w:color="auto" w:sz="4" w:space="0"/>
              <w:right w:val="single" w:color="auto" w:sz="4" w:space="0"/>
            </w:tcBorders>
            <w:shd w:val="clear" w:color="auto" w:fill="auto"/>
            <w:vAlign w:val="center"/>
          </w:tcPr>
          <w:p w14:paraId="08EEC9C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环评文件类型</w:t>
            </w:r>
          </w:p>
        </w:tc>
        <w:tc>
          <w:tcPr>
            <w:tcW w:w="3339" w:type="dxa"/>
            <w:gridSpan w:val="5"/>
            <w:tcBorders>
              <w:left w:val="single" w:color="auto" w:sz="4" w:space="0"/>
            </w:tcBorders>
            <w:shd w:val="clear" w:color="auto" w:fill="auto"/>
            <w:vAlign w:val="center"/>
          </w:tcPr>
          <w:p w14:paraId="33F7C01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eastAsia="zh-CN"/>
              </w:rPr>
            </w:pPr>
            <w:r>
              <w:rPr>
                <w:rFonts w:hint="default" w:ascii="Times New Roman" w:hAnsi="Times New Roman" w:cs="Times New Roman"/>
                <w:b w:val="0"/>
                <w:color w:val="auto"/>
                <w:lang w:eastAsia="zh-CN"/>
              </w:rPr>
              <w:t>环评报告表</w:t>
            </w:r>
          </w:p>
        </w:tc>
      </w:tr>
      <w:tr w14:paraId="5B07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45D4669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1C28772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开工日期</w:t>
            </w:r>
          </w:p>
        </w:tc>
        <w:tc>
          <w:tcPr>
            <w:tcW w:w="6985" w:type="dxa"/>
            <w:gridSpan w:val="5"/>
            <w:shd w:val="clear" w:color="auto" w:fill="auto"/>
            <w:vAlign w:val="center"/>
          </w:tcPr>
          <w:p w14:paraId="44EEE3C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b w:val="0"/>
                <w:bCs/>
                <w:color w:val="auto"/>
                <w:sz w:val="18"/>
                <w:szCs w:val="18"/>
                <w:highlight w:val="none"/>
                <w:lang w:val="en-US" w:eastAsia="zh-CN"/>
              </w:rPr>
              <w:t>2026</w:t>
            </w:r>
            <w:r>
              <w:rPr>
                <w:rFonts w:hint="default" w:ascii="Times New Roman" w:hAnsi="Times New Roman" w:cs="Times New Roman"/>
                <w:b w:val="0"/>
                <w:bCs/>
                <w:color w:val="auto"/>
                <w:sz w:val="18"/>
                <w:szCs w:val="18"/>
                <w:highlight w:val="none"/>
              </w:rPr>
              <w:t>年</w:t>
            </w:r>
            <w:r>
              <w:rPr>
                <w:rFonts w:hint="eastAsia" w:cs="Times New Roman"/>
                <w:b w:val="0"/>
                <w:bCs/>
                <w:color w:val="auto"/>
                <w:sz w:val="18"/>
                <w:szCs w:val="18"/>
                <w:highlight w:val="none"/>
                <w:lang w:val="en-US" w:eastAsia="zh-CN"/>
              </w:rPr>
              <w:t>01</w:t>
            </w:r>
            <w:r>
              <w:rPr>
                <w:rFonts w:hint="default" w:ascii="Times New Roman" w:hAnsi="Times New Roman" w:cs="Times New Roman"/>
                <w:b w:val="0"/>
                <w:bCs/>
                <w:color w:val="auto"/>
                <w:sz w:val="18"/>
                <w:szCs w:val="18"/>
                <w:highlight w:val="none"/>
              </w:rPr>
              <w:t>月</w:t>
            </w:r>
          </w:p>
        </w:tc>
        <w:tc>
          <w:tcPr>
            <w:tcW w:w="2796" w:type="dxa"/>
            <w:gridSpan w:val="3"/>
            <w:shd w:val="clear" w:color="auto" w:fill="auto"/>
            <w:vAlign w:val="center"/>
          </w:tcPr>
          <w:p w14:paraId="7D948A2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竣工日期</w:t>
            </w:r>
          </w:p>
        </w:tc>
        <w:tc>
          <w:tcPr>
            <w:tcW w:w="2986" w:type="dxa"/>
            <w:gridSpan w:val="2"/>
            <w:shd w:val="clear" w:color="auto" w:fill="auto"/>
            <w:vAlign w:val="center"/>
          </w:tcPr>
          <w:p w14:paraId="4990A02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b w:val="0"/>
                <w:bCs/>
                <w:color w:val="auto"/>
                <w:sz w:val="18"/>
                <w:szCs w:val="18"/>
                <w:highlight w:val="none"/>
                <w:lang w:val="en-US" w:eastAsia="zh-CN"/>
              </w:rPr>
              <w:t>2026</w:t>
            </w:r>
            <w:r>
              <w:rPr>
                <w:rFonts w:hint="default" w:ascii="Times New Roman" w:hAnsi="Times New Roman" w:cs="Times New Roman"/>
                <w:b w:val="0"/>
                <w:bCs/>
                <w:color w:val="auto"/>
                <w:sz w:val="18"/>
                <w:szCs w:val="18"/>
                <w:highlight w:val="none"/>
              </w:rPr>
              <w:t>年</w:t>
            </w:r>
            <w:r>
              <w:rPr>
                <w:rFonts w:hint="eastAsia" w:cs="Times New Roman"/>
                <w:b w:val="0"/>
                <w:bCs/>
                <w:color w:val="auto"/>
                <w:sz w:val="18"/>
                <w:szCs w:val="18"/>
                <w:highlight w:val="none"/>
                <w:lang w:val="en-US" w:eastAsia="zh-CN"/>
              </w:rPr>
              <w:t>07</w:t>
            </w:r>
            <w:r>
              <w:rPr>
                <w:rFonts w:hint="default" w:ascii="Times New Roman" w:hAnsi="Times New Roman" w:cs="Times New Roman"/>
                <w:b w:val="0"/>
                <w:bCs/>
                <w:color w:val="auto"/>
                <w:sz w:val="18"/>
                <w:szCs w:val="18"/>
                <w:highlight w:val="none"/>
              </w:rPr>
              <w:t>月</w:t>
            </w:r>
          </w:p>
        </w:tc>
        <w:tc>
          <w:tcPr>
            <w:tcW w:w="2087" w:type="dxa"/>
            <w:gridSpan w:val="2"/>
            <w:tcBorders>
              <w:right w:val="single" w:color="auto" w:sz="4" w:space="0"/>
            </w:tcBorders>
            <w:shd w:val="clear" w:color="auto" w:fill="auto"/>
            <w:vAlign w:val="center"/>
          </w:tcPr>
          <w:p w14:paraId="3E0DE04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排污许可证申领时间</w:t>
            </w:r>
          </w:p>
        </w:tc>
        <w:tc>
          <w:tcPr>
            <w:tcW w:w="3339" w:type="dxa"/>
            <w:gridSpan w:val="5"/>
            <w:tcBorders>
              <w:left w:val="single" w:color="auto" w:sz="4" w:space="0"/>
            </w:tcBorders>
            <w:shd w:val="clear" w:color="auto" w:fill="auto"/>
            <w:vAlign w:val="center"/>
          </w:tcPr>
          <w:p w14:paraId="32902A7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eastAsia="宋体" w:cs="Times New Roman"/>
                <w:b w:val="0"/>
                <w:color w:val="auto"/>
                <w:lang w:val="en-US" w:eastAsia="zh-CN"/>
              </w:rPr>
            </w:pPr>
            <w:r>
              <w:rPr>
                <w:rFonts w:hint="eastAsia" w:cs="Times New Roman"/>
                <w:b w:val="0"/>
                <w:color w:val="auto"/>
                <w:lang w:val="en-US" w:eastAsia="zh-CN"/>
              </w:rPr>
              <w:t>2026.07.15</w:t>
            </w:r>
          </w:p>
        </w:tc>
      </w:tr>
      <w:tr w14:paraId="6F5F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4A40D9B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3968DC83">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环保设施设计单位</w:t>
            </w:r>
          </w:p>
        </w:tc>
        <w:tc>
          <w:tcPr>
            <w:tcW w:w="6985" w:type="dxa"/>
            <w:gridSpan w:val="5"/>
            <w:shd w:val="clear" w:color="auto" w:fill="auto"/>
            <w:vAlign w:val="center"/>
          </w:tcPr>
          <w:p w14:paraId="0F316F8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b w:val="0"/>
                <w:color w:val="0000FF"/>
              </w:rPr>
            </w:pPr>
            <w:r>
              <w:rPr>
                <w:rFonts w:hint="default" w:ascii="Times New Roman" w:hAnsi="Times New Roman" w:cs="Times New Roman"/>
                <w:b w:val="0"/>
                <w:color w:val="0000FF"/>
              </w:rPr>
              <w:t>/</w:t>
            </w:r>
          </w:p>
        </w:tc>
        <w:tc>
          <w:tcPr>
            <w:tcW w:w="2796" w:type="dxa"/>
            <w:gridSpan w:val="3"/>
            <w:tcBorders>
              <w:bottom w:val="single" w:color="auto" w:sz="4" w:space="0"/>
            </w:tcBorders>
            <w:shd w:val="clear" w:color="auto" w:fill="auto"/>
            <w:vAlign w:val="center"/>
          </w:tcPr>
          <w:p w14:paraId="2003E6FE">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环保设施施工单位</w:t>
            </w:r>
          </w:p>
        </w:tc>
        <w:tc>
          <w:tcPr>
            <w:tcW w:w="2986" w:type="dxa"/>
            <w:gridSpan w:val="2"/>
            <w:shd w:val="clear" w:color="auto" w:fill="auto"/>
            <w:vAlign w:val="center"/>
          </w:tcPr>
          <w:p w14:paraId="69B95367">
            <w:pPr>
              <w:pStyle w:val="36"/>
              <w:keepNext w:val="0"/>
              <w:keepLines w:val="0"/>
              <w:pageBreakBefore w:val="0"/>
              <w:kinsoku/>
              <w:wordWrap/>
              <w:overflowPunct/>
              <w:topLinePunct w:val="0"/>
              <w:autoSpaceDE/>
              <w:autoSpaceDN/>
              <w:bidi w:val="0"/>
              <w:snapToGrid w:val="0"/>
              <w:spacing w:after="0"/>
              <w:jc w:val="center"/>
              <w:textAlignment w:val="auto"/>
              <w:rPr>
                <w:rFonts w:hint="eastAsia" w:ascii="Times New Roman" w:hAnsi="Times New Roman" w:eastAsia="微软雅黑" w:cs="Times New Roman"/>
                <w:b w:val="0"/>
                <w:color w:val="auto"/>
                <w:lang w:val="en-US" w:eastAsia="zh-CN"/>
              </w:rPr>
            </w:pPr>
            <w:r>
              <w:rPr>
                <w:rFonts w:hint="eastAsia"/>
                <w:color w:val="auto"/>
                <w:lang w:val="en-US" w:eastAsia="zh-CN"/>
              </w:rPr>
              <w:t>/</w:t>
            </w:r>
          </w:p>
        </w:tc>
        <w:tc>
          <w:tcPr>
            <w:tcW w:w="2087" w:type="dxa"/>
            <w:gridSpan w:val="2"/>
            <w:shd w:val="clear" w:color="auto" w:fill="auto"/>
            <w:vAlign w:val="center"/>
          </w:tcPr>
          <w:p w14:paraId="22820F2D">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本工程排污许可证编号</w:t>
            </w:r>
          </w:p>
        </w:tc>
        <w:tc>
          <w:tcPr>
            <w:tcW w:w="3339" w:type="dxa"/>
            <w:gridSpan w:val="5"/>
            <w:shd w:val="clear" w:color="auto" w:fill="auto"/>
            <w:vAlign w:val="center"/>
          </w:tcPr>
          <w:p w14:paraId="1C1C16AE">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eastAsia="宋体" w:cs="Times New Roman"/>
                <w:b w:val="0"/>
                <w:color w:val="auto"/>
                <w:lang w:val="en-US" w:eastAsia="zh-CN"/>
              </w:rPr>
            </w:pPr>
            <w:r>
              <w:rPr>
                <w:rFonts w:hint="default" w:ascii="Times New Roman" w:hAnsi="Times New Roman" w:eastAsia="宋体" w:cs="Times New Roman"/>
                <w:b w:val="0"/>
                <w:color w:val="auto"/>
                <w:lang w:val="en-US" w:eastAsia="zh-CN"/>
              </w:rPr>
              <w:t>91410728MA44F9UQ8F001X</w:t>
            </w:r>
          </w:p>
        </w:tc>
      </w:tr>
      <w:tr w14:paraId="01A7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6FEB876F">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60B7F70F">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验收单位</w:t>
            </w:r>
          </w:p>
        </w:tc>
        <w:tc>
          <w:tcPr>
            <w:tcW w:w="6985" w:type="dxa"/>
            <w:gridSpan w:val="5"/>
            <w:shd w:val="clear" w:color="auto" w:fill="auto"/>
            <w:vAlign w:val="center"/>
          </w:tcPr>
          <w:p w14:paraId="37457D24">
            <w:pPr>
              <w:pStyle w:val="36"/>
              <w:keepNext w:val="0"/>
              <w:keepLines w:val="0"/>
              <w:pageBreakBefore w:val="0"/>
              <w:kinsoku/>
              <w:wordWrap/>
              <w:overflowPunct/>
              <w:topLinePunct w:val="0"/>
              <w:autoSpaceDE/>
              <w:autoSpaceDN/>
              <w:bidi w:val="0"/>
              <w:snapToGrid w:val="0"/>
              <w:spacing w:after="0"/>
              <w:jc w:val="center"/>
              <w:textAlignment w:val="auto"/>
              <w:rPr>
                <w:rFonts w:hint="eastAsia" w:ascii="Times New Roman" w:hAnsi="Times New Roman" w:cs="Times New Roman" w:eastAsiaTheme="minorEastAsia"/>
                <w:b w:val="0"/>
                <w:color w:val="auto"/>
                <w:lang w:eastAsia="zh-CN"/>
              </w:rPr>
            </w:pPr>
            <w:r>
              <w:rPr>
                <w:rFonts w:hint="eastAsia" w:ascii="Times New Roman" w:hAnsi="Times New Roman" w:cs="Times New Roman" w:eastAsiaTheme="minorEastAsia"/>
                <w:b w:val="0"/>
                <w:color w:val="auto"/>
                <w:lang w:val="en-US" w:eastAsia="zh-CN"/>
              </w:rPr>
              <w:t xml:space="preserve">河南瑞德克气力输送设备有限公司  </w:t>
            </w:r>
            <w:r>
              <w:rPr>
                <w:rFonts w:hint="eastAsia" w:ascii="Times New Roman" w:hAnsi="Times New Roman" w:cs="Times New Roman" w:eastAsiaTheme="minorEastAsia"/>
                <w:b w:val="0"/>
                <w:color w:val="auto"/>
                <w:lang w:eastAsia="zh-CN"/>
              </w:rPr>
              <w:t xml:space="preserve"> </w:t>
            </w:r>
          </w:p>
        </w:tc>
        <w:tc>
          <w:tcPr>
            <w:tcW w:w="2796" w:type="dxa"/>
            <w:gridSpan w:val="3"/>
            <w:tcBorders>
              <w:bottom w:val="single" w:color="auto" w:sz="4" w:space="0"/>
            </w:tcBorders>
            <w:shd w:val="clear" w:color="auto" w:fill="auto"/>
            <w:vAlign w:val="center"/>
          </w:tcPr>
          <w:p w14:paraId="3B6E4F1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环保设施监测单位</w:t>
            </w:r>
          </w:p>
        </w:tc>
        <w:tc>
          <w:tcPr>
            <w:tcW w:w="2986" w:type="dxa"/>
            <w:gridSpan w:val="2"/>
            <w:shd w:val="clear" w:color="auto" w:fill="auto"/>
            <w:vAlign w:val="center"/>
          </w:tcPr>
          <w:p w14:paraId="687E5EB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eastAsia="微软雅黑" w:cs="Times New Roman"/>
                <w:b w:val="0"/>
                <w:color w:val="auto"/>
                <w:lang w:val="en-US" w:eastAsia="zh-CN"/>
              </w:rPr>
            </w:pPr>
            <w:r>
              <w:rPr>
                <w:rFonts w:hint="eastAsia" w:ascii="Times New Roman" w:hAnsi="Times New Roman" w:eastAsia="宋体" w:cs="Times New Roman"/>
                <w:b w:val="0"/>
                <w:bCs/>
                <w:color w:val="auto"/>
                <w:sz w:val="18"/>
                <w:szCs w:val="18"/>
                <w:lang w:val="en-US" w:eastAsia="zh-CN"/>
              </w:rPr>
              <w:t>河南中碳应用监测技术有限公司</w:t>
            </w:r>
          </w:p>
        </w:tc>
        <w:tc>
          <w:tcPr>
            <w:tcW w:w="2087" w:type="dxa"/>
            <w:gridSpan w:val="2"/>
            <w:shd w:val="clear" w:color="auto" w:fill="auto"/>
            <w:vAlign w:val="center"/>
          </w:tcPr>
          <w:p w14:paraId="605F64E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验收监测时工况</w:t>
            </w:r>
          </w:p>
        </w:tc>
        <w:tc>
          <w:tcPr>
            <w:tcW w:w="3339" w:type="dxa"/>
            <w:gridSpan w:val="5"/>
            <w:shd w:val="clear" w:color="auto" w:fill="auto"/>
            <w:vAlign w:val="center"/>
          </w:tcPr>
          <w:p w14:paraId="57F4FD7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eastAsiaTheme="minorEastAsia"/>
                <w:b w:val="0"/>
                <w:color w:val="auto"/>
                <w:lang w:val="en-US" w:eastAsia="zh-CN"/>
              </w:rPr>
              <w:t>100</w:t>
            </w:r>
          </w:p>
        </w:tc>
      </w:tr>
      <w:tr w14:paraId="04E6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4624B86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0D2F7744">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投资总概算（万元）</w:t>
            </w:r>
          </w:p>
        </w:tc>
        <w:tc>
          <w:tcPr>
            <w:tcW w:w="6985" w:type="dxa"/>
            <w:gridSpan w:val="5"/>
            <w:shd w:val="clear" w:color="auto" w:fill="auto"/>
            <w:vAlign w:val="center"/>
          </w:tcPr>
          <w:p w14:paraId="312B5AB0">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eastAsiaTheme="minorEastAsia"/>
                <w:b w:val="0"/>
                <w:color w:val="auto"/>
                <w:lang w:val="en-US" w:eastAsia="zh-CN"/>
              </w:rPr>
              <w:t>600</w:t>
            </w:r>
          </w:p>
        </w:tc>
        <w:tc>
          <w:tcPr>
            <w:tcW w:w="2796" w:type="dxa"/>
            <w:gridSpan w:val="3"/>
            <w:shd w:val="clear" w:color="auto" w:fill="auto"/>
            <w:vAlign w:val="center"/>
          </w:tcPr>
          <w:p w14:paraId="4028062C">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环保投资总概算（万元）</w:t>
            </w:r>
          </w:p>
        </w:tc>
        <w:tc>
          <w:tcPr>
            <w:tcW w:w="2986" w:type="dxa"/>
            <w:gridSpan w:val="2"/>
            <w:shd w:val="clear" w:color="auto" w:fill="auto"/>
            <w:vAlign w:val="center"/>
          </w:tcPr>
          <w:p w14:paraId="2F87CE2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eastAsiaTheme="minorEastAsia"/>
                <w:b w:val="0"/>
                <w:color w:val="auto"/>
                <w:lang w:val="en-US" w:eastAsia="zh-CN"/>
              </w:rPr>
              <w:t>20</w:t>
            </w:r>
          </w:p>
        </w:tc>
        <w:tc>
          <w:tcPr>
            <w:tcW w:w="2087" w:type="dxa"/>
            <w:gridSpan w:val="2"/>
            <w:shd w:val="clear" w:color="auto" w:fill="auto"/>
            <w:vAlign w:val="center"/>
          </w:tcPr>
          <w:p w14:paraId="30C6410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所占比例（%）</w:t>
            </w:r>
          </w:p>
        </w:tc>
        <w:tc>
          <w:tcPr>
            <w:tcW w:w="3339" w:type="dxa"/>
            <w:gridSpan w:val="5"/>
            <w:shd w:val="clear" w:color="auto" w:fill="auto"/>
            <w:vAlign w:val="center"/>
          </w:tcPr>
          <w:p w14:paraId="48930D5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b w:val="0"/>
                <w:color w:val="auto"/>
                <w:lang w:val="en-US" w:eastAsia="zh-CN"/>
              </w:rPr>
              <w:t>3.33</w:t>
            </w:r>
            <w:r>
              <w:rPr>
                <w:rFonts w:hint="eastAsia" w:ascii="Times New Roman" w:hAnsi="Times New Roman" w:cs="Times New Roman"/>
                <w:b w:val="0"/>
                <w:color w:val="auto"/>
                <w:lang w:val="en-US" w:eastAsia="zh-CN"/>
              </w:rPr>
              <w:t>%</w:t>
            </w:r>
          </w:p>
        </w:tc>
      </w:tr>
      <w:tr w14:paraId="3229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7950D18D">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4E4E2AE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实际总投资</w:t>
            </w:r>
          </w:p>
        </w:tc>
        <w:tc>
          <w:tcPr>
            <w:tcW w:w="6985" w:type="dxa"/>
            <w:gridSpan w:val="5"/>
            <w:tcBorders>
              <w:bottom w:val="single" w:color="auto" w:sz="4" w:space="0"/>
            </w:tcBorders>
            <w:shd w:val="clear" w:color="auto" w:fill="auto"/>
            <w:vAlign w:val="center"/>
          </w:tcPr>
          <w:p w14:paraId="1321B81C">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eastAsiaTheme="minorEastAsia"/>
                <w:b w:val="0"/>
                <w:color w:val="auto"/>
                <w:lang w:val="en-US" w:eastAsia="zh-CN"/>
              </w:rPr>
              <w:t>500</w:t>
            </w:r>
          </w:p>
        </w:tc>
        <w:tc>
          <w:tcPr>
            <w:tcW w:w="2796" w:type="dxa"/>
            <w:gridSpan w:val="3"/>
            <w:tcBorders>
              <w:top w:val="single" w:color="auto" w:sz="4" w:space="0"/>
              <w:bottom w:val="single" w:color="auto" w:sz="4" w:space="0"/>
            </w:tcBorders>
            <w:shd w:val="clear" w:color="auto" w:fill="auto"/>
            <w:vAlign w:val="center"/>
          </w:tcPr>
          <w:p w14:paraId="4311588D">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实际环保投资（万元）*</w:t>
            </w:r>
          </w:p>
        </w:tc>
        <w:tc>
          <w:tcPr>
            <w:tcW w:w="2986" w:type="dxa"/>
            <w:gridSpan w:val="2"/>
            <w:tcBorders>
              <w:bottom w:val="single" w:color="auto" w:sz="4" w:space="0"/>
            </w:tcBorders>
            <w:shd w:val="clear" w:color="auto" w:fill="auto"/>
            <w:vAlign w:val="center"/>
          </w:tcPr>
          <w:p w14:paraId="4345D7B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eastAsiaTheme="minorEastAsia"/>
                <w:b w:val="0"/>
                <w:color w:val="auto"/>
                <w:lang w:val="en-US" w:eastAsia="zh-CN"/>
              </w:rPr>
              <w:t>15</w:t>
            </w:r>
          </w:p>
        </w:tc>
        <w:tc>
          <w:tcPr>
            <w:tcW w:w="2087" w:type="dxa"/>
            <w:gridSpan w:val="2"/>
            <w:tcBorders>
              <w:bottom w:val="single" w:color="auto" w:sz="4" w:space="0"/>
            </w:tcBorders>
            <w:shd w:val="clear" w:color="auto" w:fill="auto"/>
            <w:vAlign w:val="center"/>
          </w:tcPr>
          <w:p w14:paraId="7389DDD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所占比例（%）</w:t>
            </w:r>
          </w:p>
        </w:tc>
        <w:tc>
          <w:tcPr>
            <w:tcW w:w="3339" w:type="dxa"/>
            <w:gridSpan w:val="5"/>
            <w:tcBorders>
              <w:bottom w:val="single" w:color="auto" w:sz="4" w:space="0"/>
            </w:tcBorders>
            <w:shd w:val="clear" w:color="auto" w:fill="auto"/>
            <w:vAlign w:val="center"/>
          </w:tcPr>
          <w:p w14:paraId="78DA4C00">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b w:val="0"/>
                <w:color w:val="auto"/>
                <w:lang w:val="en-US" w:eastAsia="zh-CN"/>
              </w:rPr>
              <w:t>3</w:t>
            </w:r>
            <w:r>
              <w:rPr>
                <w:rFonts w:hint="eastAsia" w:ascii="Times New Roman" w:hAnsi="Times New Roman" w:cs="Times New Roman"/>
                <w:b w:val="0"/>
                <w:color w:val="auto"/>
                <w:lang w:val="en-US" w:eastAsia="zh-CN"/>
              </w:rPr>
              <w:t>%</w:t>
            </w:r>
          </w:p>
        </w:tc>
      </w:tr>
      <w:tr w14:paraId="2BCA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3D8708D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2DDD9984">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废水治理（万元）</w:t>
            </w:r>
          </w:p>
        </w:tc>
        <w:tc>
          <w:tcPr>
            <w:tcW w:w="1074" w:type="dxa"/>
            <w:tcBorders>
              <w:right w:val="single" w:color="auto" w:sz="4" w:space="0"/>
            </w:tcBorders>
            <w:shd w:val="clear" w:color="auto" w:fill="auto"/>
            <w:vAlign w:val="center"/>
          </w:tcPr>
          <w:p w14:paraId="0D93DA0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b w:val="0"/>
                <w:color w:val="auto"/>
                <w:lang w:val="en-US" w:eastAsia="zh-CN"/>
              </w:rPr>
              <w:t>0</w:t>
            </w:r>
          </w:p>
        </w:tc>
        <w:tc>
          <w:tcPr>
            <w:tcW w:w="1701" w:type="dxa"/>
            <w:tcBorders>
              <w:left w:val="single" w:color="auto" w:sz="4" w:space="0"/>
              <w:right w:val="single" w:color="auto" w:sz="4" w:space="0"/>
            </w:tcBorders>
            <w:shd w:val="clear" w:color="auto" w:fill="auto"/>
            <w:vAlign w:val="center"/>
          </w:tcPr>
          <w:p w14:paraId="4AD4DE0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废气治理（万元）</w:t>
            </w:r>
          </w:p>
        </w:tc>
        <w:tc>
          <w:tcPr>
            <w:tcW w:w="1308" w:type="dxa"/>
            <w:tcBorders>
              <w:left w:val="single" w:color="auto" w:sz="4" w:space="0"/>
              <w:right w:val="single" w:color="auto" w:sz="4" w:space="0"/>
            </w:tcBorders>
            <w:shd w:val="clear" w:color="auto" w:fill="auto"/>
            <w:vAlign w:val="center"/>
          </w:tcPr>
          <w:p w14:paraId="6D65611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eastAsiaTheme="minorEastAsia"/>
                <w:b w:val="0"/>
                <w:color w:val="auto"/>
                <w:lang w:val="en-US" w:eastAsia="zh-CN"/>
              </w:rPr>
              <w:t>10</w:t>
            </w:r>
          </w:p>
        </w:tc>
        <w:tc>
          <w:tcPr>
            <w:tcW w:w="1471" w:type="dxa"/>
            <w:tcBorders>
              <w:left w:val="single" w:color="auto" w:sz="4" w:space="0"/>
              <w:right w:val="single" w:color="auto" w:sz="4" w:space="0"/>
            </w:tcBorders>
            <w:shd w:val="clear" w:color="auto" w:fill="auto"/>
            <w:vAlign w:val="center"/>
          </w:tcPr>
          <w:p w14:paraId="0DB60A5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噪声治理(万元)</w:t>
            </w:r>
          </w:p>
        </w:tc>
        <w:tc>
          <w:tcPr>
            <w:tcW w:w="1431" w:type="dxa"/>
            <w:tcBorders>
              <w:left w:val="single" w:color="auto" w:sz="4" w:space="0"/>
              <w:right w:val="single" w:color="auto" w:sz="4" w:space="0"/>
            </w:tcBorders>
            <w:shd w:val="clear" w:color="auto" w:fill="auto"/>
            <w:vAlign w:val="center"/>
          </w:tcPr>
          <w:p w14:paraId="2BB2118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b w:val="0"/>
                <w:color w:val="auto"/>
                <w:lang w:val="en-US" w:eastAsia="zh-CN"/>
              </w:rPr>
              <w:t>4</w:t>
            </w:r>
          </w:p>
        </w:tc>
        <w:tc>
          <w:tcPr>
            <w:tcW w:w="2796" w:type="dxa"/>
            <w:gridSpan w:val="3"/>
            <w:tcBorders>
              <w:left w:val="single" w:color="auto" w:sz="4" w:space="0"/>
              <w:right w:val="single" w:color="auto" w:sz="4" w:space="0"/>
            </w:tcBorders>
            <w:shd w:val="clear" w:color="auto" w:fill="auto"/>
            <w:vAlign w:val="center"/>
          </w:tcPr>
          <w:p w14:paraId="16FA2FC0">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固废治理(万元)</w:t>
            </w:r>
          </w:p>
        </w:tc>
        <w:tc>
          <w:tcPr>
            <w:tcW w:w="2986" w:type="dxa"/>
            <w:gridSpan w:val="2"/>
            <w:tcBorders>
              <w:left w:val="single" w:color="auto" w:sz="4" w:space="0"/>
              <w:right w:val="single" w:color="auto" w:sz="4" w:space="0"/>
            </w:tcBorders>
            <w:shd w:val="clear" w:color="auto" w:fill="auto"/>
            <w:vAlign w:val="center"/>
          </w:tcPr>
          <w:p w14:paraId="44D011A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eastAsiaTheme="minorEastAsia"/>
                <w:b w:val="0"/>
                <w:color w:val="auto"/>
                <w:lang w:val="en-US" w:eastAsia="zh-CN"/>
              </w:rPr>
              <w:t>1</w:t>
            </w:r>
          </w:p>
        </w:tc>
        <w:tc>
          <w:tcPr>
            <w:tcW w:w="2087" w:type="dxa"/>
            <w:gridSpan w:val="2"/>
            <w:tcBorders>
              <w:left w:val="single" w:color="auto" w:sz="4" w:space="0"/>
              <w:right w:val="single" w:color="auto" w:sz="4" w:space="0"/>
            </w:tcBorders>
            <w:shd w:val="clear" w:color="auto" w:fill="auto"/>
            <w:vAlign w:val="center"/>
          </w:tcPr>
          <w:p w14:paraId="5EFD8C5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绿化及生态(万元)</w:t>
            </w:r>
          </w:p>
        </w:tc>
        <w:tc>
          <w:tcPr>
            <w:tcW w:w="1246" w:type="dxa"/>
            <w:gridSpan w:val="3"/>
            <w:tcBorders>
              <w:left w:val="single" w:color="auto" w:sz="4" w:space="0"/>
            </w:tcBorders>
            <w:shd w:val="clear" w:color="auto" w:fill="auto"/>
            <w:vAlign w:val="center"/>
          </w:tcPr>
          <w:p w14:paraId="3A6C626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default" w:ascii="Times New Roman" w:hAnsi="Times New Roman" w:cs="Times New Roman"/>
                <w:b w:val="0"/>
                <w:color w:val="auto"/>
                <w:lang w:val="en-US" w:eastAsia="zh-CN"/>
              </w:rPr>
              <w:t>/</w:t>
            </w:r>
          </w:p>
        </w:tc>
        <w:tc>
          <w:tcPr>
            <w:tcW w:w="1345" w:type="dxa"/>
            <w:tcBorders>
              <w:left w:val="single" w:color="auto" w:sz="4" w:space="0"/>
            </w:tcBorders>
            <w:shd w:val="clear" w:color="auto" w:fill="auto"/>
            <w:vAlign w:val="center"/>
          </w:tcPr>
          <w:p w14:paraId="46B0E5D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其他（万元）</w:t>
            </w:r>
          </w:p>
        </w:tc>
        <w:tc>
          <w:tcPr>
            <w:tcW w:w="748" w:type="dxa"/>
            <w:tcBorders>
              <w:left w:val="single" w:color="auto" w:sz="4" w:space="0"/>
            </w:tcBorders>
            <w:shd w:val="clear" w:color="auto" w:fill="auto"/>
            <w:vAlign w:val="center"/>
          </w:tcPr>
          <w:p w14:paraId="57D9C33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eastAsia="微软雅黑" w:cs="Times New Roman"/>
                <w:color w:val="auto"/>
                <w:lang w:val="en-US" w:eastAsia="zh-CN"/>
              </w:rPr>
            </w:pPr>
            <w:r>
              <w:rPr>
                <w:rFonts w:hint="eastAsia" w:cs="Times New Roman" w:eastAsiaTheme="minorEastAsia"/>
                <w:b w:val="0"/>
                <w:color w:val="auto"/>
                <w:lang w:val="en-US" w:eastAsia="zh-CN"/>
              </w:rPr>
              <w:t>/</w:t>
            </w:r>
          </w:p>
        </w:tc>
      </w:tr>
      <w:tr w14:paraId="6908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tcBorders>
              <w:bottom w:val="single" w:color="auto" w:sz="4" w:space="0"/>
            </w:tcBorders>
            <w:shd w:val="clear" w:color="auto" w:fill="auto"/>
            <w:vAlign w:val="center"/>
          </w:tcPr>
          <w:p w14:paraId="16CBCC4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tcBorders>
              <w:bottom w:val="single" w:color="auto" w:sz="4" w:space="0"/>
            </w:tcBorders>
            <w:shd w:val="clear" w:color="auto" w:fill="auto"/>
            <w:vAlign w:val="center"/>
          </w:tcPr>
          <w:p w14:paraId="5659F0C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新增废水处理设施能力</w:t>
            </w:r>
          </w:p>
        </w:tc>
        <w:tc>
          <w:tcPr>
            <w:tcW w:w="6985" w:type="dxa"/>
            <w:gridSpan w:val="5"/>
            <w:tcBorders>
              <w:right w:val="single" w:color="auto" w:sz="4" w:space="0"/>
            </w:tcBorders>
            <w:shd w:val="clear" w:color="auto" w:fill="auto"/>
            <w:vAlign w:val="center"/>
          </w:tcPr>
          <w:p w14:paraId="3443F3ED">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b w:val="0"/>
                <w:bCs/>
                <w:color w:val="auto"/>
              </w:rPr>
              <w:t>/</w:t>
            </w:r>
          </w:p>
        </w:tc>
        <w:tc>
          <w:tcPr>
            <w:tcW w:w="2796" w:type="dxa"/>
            <w:gridSpan w:val="3"/>
            <w:tcBorders>
              <w:left w:val="single" w:color="auto" w:sz="4" w:space="0"/>
              <w:right w:val="single" w:color="auto" w:sz="4" w:space="0"/>
            </w:tcBorders>
            <w:shd w:val="clear" w:color="auto" w:fill="auto"/>
            <w:vAlign w:val="center"/>
          </w:tcPr>
          <w:p w14:paraId="2B3D419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新增废气处理设施能力</w:t>
            </w:r>
          </w:p>
        </w:tc>
        <w:tc>
          <w:tcPr>
            <w:tcW w:w="2986" w:type="dxa"/>
            <w:gridSpan w:val="2"/>
            <w:tcBorders>
              <w:left w:val="single" w:color="auto" w:sz="4" w:space="0"/>
              <w:right w:val="single" w:color="auto" w:sz="4" w:space="0"/>
            </w:tcBorders>
            <w:shd w:val="clear" w:color="auto" w:fill="auto"/>
            <w:vAlign w:val="center"/>
          </w:tcPr>
          <w:p w14:paraId="0D7E685F">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b w:val="0"/>
                <w:color w:val="auto"/>
              </w:rPr>
            </w:pPr>
            <w:r>
              <w:rPr>
                <w:rFonts w:hint="default" w:ascii="Times New Roman" w:hAnsi="Times New Roman" w:cs="Times New Roman"/>
                <w:b w:val="0"/>
                <w:color w:val="auto"/>
              </w:rPr>
              <w:t>/</w:t>
            </w:r>
          </w:p>
        </w:tc>
        <w:tc>
          <w:tcPr>
            <w:tcW w:w="2087" w:type="dxa"/>
            <w:gridSpan w:val="2"/>
            <w:tcBorders>
              <w:left w:val="single" w:color="auto" w:sz="4" w:space="0"/>
              <w:right w:val="single" w:color="auto" w:sz="4" w:space="0"/>
            </w:tcBorders>
            <w:shd w:val="clear" w:color="auto" w:fill="auto"/>
            <w:vAlign w:val="center"/>
          </w:tcPr>
          <w:p w14:paraId="01E0280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年平均工作时</w:t>
            </w:r>
          </w:p>
        </w:tc>
        <w:tc>
          <w:tcPr>
            <w:tcW w:w="3339" w:type="dxa"/>
            <w:gridSpan w:val="5"/>
            <w:tcBorders>
              <w:left w:val="single" w:color="auto" w:sz="4" w:space="0"/>
            </w:tcBorders>
            <w:shd w:val="clear" w:color="auto" w:fill="auto"/>
            <w:vAlign w:val="center"/>
          </w:tcPr>
          <w:p w14:paraId="32AE56E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b w:val="0"/>
                <w:color w:val="auto"/>
                <w:lang w:val="en-US" w:eastAsia="zh-CN"/>
              </w:rPr>
              <w:t>2160</w:t>
            </w:r>
            <w:r>
              <w:rPr>
                <w:rFonts w:hint="default" w:ascii="Times New Roman" w:hAnsi="Times New Roman" w:cs="Times New Roman"/>
                <w:b w:val="0"/>
                <w:color w:val="auto"/>
                <w:lang w:val="en-US" w:eastAsia="zh-CN"/>
              </w:rPr>
              <w:t>h</w:t>
            </w:r>
          </w:p>
        </w:tc>
      </w:tr>
      <w:tr w14:paraId="026D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049" w:type="dxa"/>
            <w:gridSpan w:val="3"/>
            <w:tcBorders>
              <w:top w:val="single" w:color="auto" w:sz="4" w:space="0"/>
              <w:bottom w:val="single" w:color="auto" w:sz="4" w:space="0"/>
            </w:tcBorders>
            <w:shd w:val="clear" w:color="auto" w:fill="auto"/>
            <w:vAlign w:val="center"/>
          </w:tcPr>
          <w:p w14:paraId="2627102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运营单位</w:t>
            </w:r>
          </w:p>
        </w:tc>
        <w:tc>
          <w:tcPr>
            <w:tcW w:w="2775" w:type="dxa"/>
            <w:gridSpan w:val="2"/>
            <w:tcBorders>
              <w:right w:val="single" w:color="auto" w:sz="4" w:space="0"/>
            </w:tcBorders>
            <w:shd w:val="clear" w:color="auto" w:fill="auto"/>
            <w:vAlign w:val="center"/>
          </w:tcPr>
          <w:p w14:paraId="5EBFE50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default" w:ascii="Times New Roman" w:hAnsi="Times New Roman" w:cs="Times New Roman" w:eastAsiaTheme="minorEastAsia"/>
                <w:b w:val="0"/>
                <w:color w:val="auto"/>
                <w:lang w:val="en-US" w:eastAsia="zh-CN"/>
              </w:rPr>
              <w:t>河南瑞德克气力输送设备</w:t>
            </w:r>
          </w:p>
          <w:p w14:paraId="394EF19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eastAsia="zh-CN"/>
              </w:rPr>
            </w:pPr>
            <w:r>
              <w:rPr>
                <w:rFonts w:hint="default" w:ascii="Times New Roman" w:hAnsi="Times New Roman" w:cs="Times New Roman" w:eastAsiaTheme="minorEastAsia"/>
                <w:b w:val="0"/>
                <w:color w:val="auto"/>
                <w:lang w:val="en-US" w:eastAsia="zh-CN"/>
              </w:rPr>
              <w:t xml:space="preserve">有限公司    </w:t>
            </w:r>
            <w:r>
              <w:rPr>
                <w:rFonts w:hint="default" w:ascii="Times New Roman" w:hAnsi="Times New Roman" w:cs="Times New Roman" w:eastAsiaTheme="minorEastAsia"/>
                <w:b w:val="0"/>
                <w:color w:val="auto"/>
                <w:lang w:eastAsia="zh-CN"/>
              </w:rPr>
              <w:t xml:space="preserve">   </w:t>
            </w:r>
          </w:p>
        </w:tc>
        <w:tc>
          <w:tcPr>
            <w:tcW w:w="7006" w:type="dxa"/>
            <w:gridSpan w:val="6"/>
            <w:tcBorders>
              <w:left w:val="single" w:color="auto" w:sz="4" w:space="0"/>
              <w:right w:val="single" w:color="auto" w:sz="4" w:space="0"/>
            </w:tcBorders>
            <w:shd w:val="clear" w:color="auto" w:fill="auto"/>
            <w:vAlign w:val="center"/>
          </w:tcPr>
          <w:p w14:paraId="4D01D56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eastAsia="微软雅黑" w:cs="Times New Roman"/>
                <w:color w:val="auto"/>
                <w:lang w:val="en-US" w:eastAsia="zh-CN"/>
              </w:rPr>
            </w:pPr>
            <w:r>
              <w:rPr>
                <w:rFonts w:hint="default" w:ascii="Times New Roman" w:hAnsi="Times New Roman" w:cs="Times New Roman"/>
                <w:color w:val="auto"/>
              </w:rPr>
              <w:t>运营单位社会统一信用代码（或组织机构代码）</w:t>
            </w:r>
            <w:r>
              <w:rPr>
                <w:rFonts w:hint="default" w:ascii="Times New Roman" w:hAnsi="Times New Roman" w:cs="Times New Roman"/>
                <w:color w:val="auto"/>
                <w:lang w:eastAsia="zh-CN"/>
              </w:rPr>
              <w:t>：</w:t>
            </w:r>
          </w:p>
        </w:tc>
        <w:tc>
          <w:tcPr>
            <w:tcW w:w="2986" w:type="dxa"/>
            <w:gridSpan w:val="2"/>
            <w:tcBorders>
              <w:left w:val="single" w:color="auto" w:sz="4" w:space="0"/>
              <w:right w:val="single" w:color="auto" w:sz="4" w:space="0"/>
            </w:tcBorders>
            <w:shd w:val="clear" w:color="auto" w:fill="auto"/>
            <w:vAlign w:val="center"/>
          </w:tcPr>
          <w:p w14:paraId="6C8B604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default" w:ascii="Times New Roman" w:hAnsi="Times New Roman" w:cs="Times New Roman" w:eastAsiaTheme="minorEastAsia"/>
                <w:b w:val="0"/>
                <w:color w:val="auto"/>
                <w:lang w:val="en-US" w:eastAsia="zh-CN"/>
              </w:rPr>
              <w:t>91410728MA44F9UQ8F</w:t>
            </w:r>
          </w:p>
        </w:tc>
        <w:tc>
          <w:tcPr>
            <w:tcW w:w="2087" w:type="dxa"/>
            <w:gridSpan w:val="2"/>
            <w:tcBorders>
              <w:left w:val="single" w:color="auto" w:sz="4" w:space="0"/>
              <w:right w:val="single" w:color="auto" w:sz="4" w:space="0"/>
            </w:tcBorders>
            <w:shd w:val="clear" w:color="auto" w:fill="auto"/>
            <w:vAlign w:val="center"/>
          </w:tcPr>
          <w:p w14:paraId="7B0ACA44">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验收时间</w:t>
            </w:r>
          </w:p>
        </w:tc>
        <w:tc>
          <w:tcPr>
            <w:tcW w:w="3339" w:type="dxa"/>
            <w:gridSpan w:val="5"/>
            <w:tcBorders>
              <w:left w:val="single" w:color="auto" w:sz="4" w:space="0"/>
            </w:tcBorders>
            <w:shd w:val="clear" w:color="auto" w:fill="auto"/>
            <w:vAlign w:val="center"/>
          </w:tcPr>
          <w:p w14:paraId="48046D95">
            <w:pPr>
              <w:pStyle w:val="36"/>
              <w:keepNext w:val="0"/>
              <w:keepLines w:val="0"/>
              <w:pageBreakBefore w:val="0"/>
              <w:kinsoku/>
              <w:wordWrap/>
              <w:overflowPunct/>
              <w:topLinePunct w:val="0"/>
              <w:autoSpaceDE/>
              <w:autoSpaceDN/>
              <w:bidi w:val="0"/>
              <w:snapToGrid w:val="0"/>
              <w:spacing w:after="0"/>
              <w:jc w:val="center"/>
              <w:textAlignment w:val="auto"/>
              <w:rPr>
                <w:rFonts w:hint="eastAsia" w:ascii="Times New Roman" w:hAnsi="Times New Roman" w:eastAsia="微软雅黑" w:cs="Times New Roman"/>
                <w:b w:val="0"/>
                <w:color w:val="auto"/>
                <w:lang w:val="en-US" w:eastAsia="zh-CN"/>
              </w:rPr>
            </w:pPr>
            <w:r>
              <w:rPr>
                <w:rFonts w:hint="eastAsia" w:cs="Times New Roman"/>
                <w:b w:val="0"/>
                <w:color w:val="auto"/>
                <w:lang w:val="en-US" w:eastAsia="zh-CN"/>
              </w:rPr>
              <w:t>2026</w:t>
            </w:r>
            <w:r>
              <w:rPr>
                <w:rFonts w:hint="eastAsia" w:ascii="Times New Roman" w:hAnsi="Times New Roman" w:cs="Times New Roman"/>
                <w:b w:val="0"/>
                <w:color w:val="auto"/>
                <w:lang w:val="en-US" w:eastAsia="zh-CN"/>
              </w:rPr>
              <w:t>年</w:t>
            </w:r>
            <w:r>
              <w:rPr>
                <w:rFonts w:hint="eastAsia" w:cs="Times New Roman"/>
                <w:b w:val="0"/>
                <w:color w:val="auto"/>
                <w:lang w:val="en-US" w:eastAsia="zh-CN"/>
              </w:rPr>
              <w:t>08</w:t>
            </w:r>
            <w:r>
              <w:rPr>
                <w:rFonts w:hint="eastAsia" w:ascii="Times New Roman" w:hAnsi="Times New Roman" w:cs="Times New Roman"/>
                <w:b w:val="0"/>
                <w:color w:val="auto"/>
                <w:lang w:val="en-US" w:eastAsia="zh-CN"/>
              </w:rPr>
              <w:t>月</w:t>
            </w:r>
          </w:p>
        </w:tc>
      </w:tr>
      <w:tr w14:paraId="5D8A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restart"/>
            <w:tcBorders>
              <w:top w:val="nil"/>
            </w:tcBorders>
            <w:shd w:val="clear" w:color="auto" w:fill="auto"/>
            <w:vAlign w:val="center"/>
          </w:tcPr>
          <w:p w14:paraId="08200D9C">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污</w:t>
            </w:r>
          </w:p>
          <w:p w14:paraId="6AE4196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染</w:t>
            </w:r>
          </w:p>
          <w:p w14:paraId="7CAE2DC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物</w:t>
            </w:r>
          </w:p>
          <w:p w14:paraId="34D96D1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排</w:t>
            </w:r>
          </w:p>
          <w:p w14:paraId="185FA5F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放</w:t>
            </w:r>
          </w:p>
          <w:p w14:paraId="1293287D">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达</w:t>
            </w:r>
          </w:p>
          <w:p w14:paraId="44E5C75E">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标</w:t>
            </w:r>
          </w:p>
          <w:p w14:paraId="5C000B2E">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与</w:t>
            </w:r>
          </w:p>
          <w:p w14:paraId="3339288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总</w:t>
            </w:r>
          </w:p>
          <w:p w14:paraId="657969B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量</w:t>
            </w:r>
          </w:p>
          <w:p w14:paraId="50E16F9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控</w:t>
            </w:r>
          </w:p>
          <w:p w14:paraId="56F5F35F">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制</w:t>
            </w:r>
          </w:p>
          <w:p w14:paraId="5ED8690B">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（工业</w:t>
            </w:r>
          </w:p>
          <w:p w14:paraId="1BD0F60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建设</w:t>
            </w:r>
          </w:p>
          <w:p w14:paraId="17F54C3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项目</w:t>
            </w:r>
          </w:p>
          <w:p w14:paraId="75D9647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详填）</w:t>
            </w:r>
          </w:p>
        </w:tc>
        <w:tc>
          <w:tcPr>
            <w:tcW w:w="2352" w:type="dxa"/>
            <w:gridSpan w:val="2"/>
            <w:tcBorders>
              <w:top w:val="single" w:color="auto" w:sz="4" w:space="0"/>
            </w:tcBorders>
            <w:shd w:val="clear" w:color="auto" w:fill="auto"/>
            <w:vAlign w:val="center"/>
          </w:tcPr>
          <w:p w14:paraId="12C1905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污染物</w:t>
            </w:r>
          </w:p>
        </w:tc>
        <w:tc>
          <w:tcPr>
            <w:tcW w:w="1074" w:type="dxa"/>
            <w:shd w:val="clear" w:color="auto" w:fill="auto"/>
            <w:vAlign w:val="center"/>
          </w:tcPr>
          <w:p w14:paraId="2D21E470">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原有排放量(1)</w:t>
            </w:r>
          </w:p>
        </w:tc>
        <w:tc>
          <w:tcPr>
            <w:tcW w:w="1701" w:type="dxa"/>
            <w:shd w:val="clear" w:color="auto" w:fill="auto"/>
            <w:vAlign w:val="center"/>
          </w:tcPr>
          <w:p w14:paraId="043291E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本期工程实际排放浓度（2）</w:t>
            </w:r>
          </w:p>
        </w:tc>
        <w:tc>
          <w:tcPr>
            <w:tcW w:w="1308" w:type="dxa"/>
            <w:shd w:val="clear" w:color="auto" w:fill="auto"/>
            <w:vAlign w:val="center"/>
          </w:tcPr>
          <w:p w14:paraId="0C49E68E">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本期工程允许排放浓度（3）</w:t>
            </w:r>
          </w:p>
        </w:tc>
        <w:tc>
          <w:tcPr>
            <w:tcW w:w="1471" w:type="dxa"/>
            <w:shd w:val="clear" w:color="auto" w:fill="auto"/>
            <w:vAlign w:val="center"/>
          </w:tcPr>
          <w:p w14:paraId="2FF0BA6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本期工程产生量（4）</w:t>
            </w:r>
          </w:p>
        </w:tc>
        <w:tc>
          <w:tcPr>
            <w:tcW w:w="1431" w:type="dxa"/>
            <w:shd w:val="clear" w:color="auto" w:fill="auto"/>
            <w:vAlign w:val="center"/>
          </w:tcPr>
          <w:p w14:paraId="04E3790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本期工程自身消减量（5）</w:t>
            </w:r>
          </w:p>
        </w:tc>
        <w:tc>
          <w:tcPr>
            <w:tcW w:w="1475" w:type="dxa"/>
            <w:shd w:val="clear" w:color="auto" w:fill="auto"/>
            <w:vAlign w:val="center"/>
          </w:tcPr>
          <w:p w14:paraId="5C62165D">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本期工程实际排放量（6）</w:t>
            </w:r>
          </w:p>
        </w:tc>
        <w:tc>
          <w:tcPr>
            <w:tcW w:w="1321" w:type="dxa"/>
            <w:gridSpan w:val="2"/>
            <w:shd w:val="clear" w:color="auto" w:fill="auto"/>
            <w:vAlign w:val="center"/>
          </w:tcPr>
          <w:p w14:paraId="19FDC71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本期工程核定排放总量（7）</w:t>
            </w:r>
          </w:p>
        </w:tc>
        <w:tc>
          <w:tcPr>
            <w:tcW w:w="1641" w:type="dxa"/>
            <w:shd w:val="clear" w:color="auto" w:fill="auto"/>
            <w:vAlign w:val="center"/>
          </w:tcPr>
          <w:p w14:paraId="7D45F77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本期工程“以新带老”消减量（8）</w:t>
            </w:r>
          </w:p>
        </w:tc>
        <w:tc>
          <w:tcPr>
            <w:tcW w:w="1345" w:type="dxa"/>
            <w:shd w:val="clear" w:color="auto" w:fill="auto"/>
            <w:vAlign w:val="center"/>
          </w:tcPr>
          <w:p w14:paraId="3C5B912B">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全厂实际排放总量（9）</w:t>
            </w:r>
          </w:p>
        </w:tc>
        <w:tc>
          <w:tcPr>
            <w:tcW w:w="2087" w:type="dxa"/>
            <w:gridSpan w:val="2"/>
            <w:shd w:val="clear" w:color="auto" w:fill="auto"/>
            <w:vAlign w:val="center"/>
          </w:tcPr>
          <w:p w14:paraId="53686F2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全厂核定排放总量（10）</w:t>
            </w:r>
          </w:p>
        </w:tc>
        <w:tc>
          <w:tcPr>
            <w:tcW w:w="1104" w:type="dxa"/>
            <w:gridSpan w:val="2"/>
            <w:shd w:val="clear" w:color="auto" w:fill="auto"/>
            <w:vAlign w:val="center"/>
          </w:tcPr>
          <w:p w14:paraId="3AF8BA4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区域平衡替代消减量（11）</w:t>
            </w:r>
          </w:p>
        </w:tc>
        <w:tc>
          <w:tcPr>
            <w:tcW w:w="2235" w:type="dxa"/>
            <w:gridSpan w:val="3"/>
            <w:tcBorders>
              <w:top w:val="nil"/>
            </w:tcBorders>
            <w:shd w:val="clear" w:color="auto" w:fill="auto"/>
            <w:vAlign w:val="center"/>
          </w:tcPr>
          <w:p w14:paraId="332A592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排放增减量</w:t>
            </w:r>
          </w:p>
          <w:p w14:paraId="3F3E759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（12）</w:t>
            </w:r>
          </w:p>
        </w:tc>
      </w:tr>
      <w:tr w14:paraId="4B38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50A7DE8E">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70E1575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废水</w:t>
            </w:r>
          </w:p>
        </w:tc>
        <w:tc>
          <w:tcPr>
            <w:tcW w:w="1074" w:type="dxa"/>
            <w:shd w:val="clear" w:color="auto" w:fill="auto"/>
            <w:vAlign w:val="center"/>
          </w:tcPr>
          <w:p w14:paraId="4F26C05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7406E42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79618B7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1AD7007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321BCEE1">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61A937B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gridSpan w:val="2"/>
            <w:shd w:val="clear" w:color="auto" w:fill="auto"/>
            <w:vAlign w:val="center"/>
          </w:tcPr>
          <w:p w14:paraId="466FEAB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5D6FF65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54C547E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1A4964A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730FAA5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5295A8C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1668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07590E1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157E056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化学需氧量</w:t>
            </w:r>
          </w:p>
        </w:tc>
        <w:tc>
          <w:tcPr>
            <w:tcW w:w="1074" w:type="dxa"/>
            <w:shd w:val="clear" w:color="auto" w:fill="auto"/>
            <w:vAlign w:val="center"/>
          </w:tcPr>
          <w:p w14:paraId="77CF946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444E8C7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6142A59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78D8578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407241E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002B55E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gridSpan w:val="2"/>
            <w:shd w:val="clear" w:color="auto" w:fill="auto"/>
            <w:vAlign w:val="center"/>
          </w:tcPr>
          <w:p w14:paraId="24FEFD2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3E64B55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540CE47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1C37FB0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0930E31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2621808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72641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1B81C9E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531A277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氨     氮</w:t>
            </w:r>
          </w:p>
        </w:tc>
        <w:tc>
          <w:tcPr>
            <w:tcW w:w="1074" w:type="dxa"/>
            <w:shd w:val="clear" w:color="auto" w:fill="auto"/>
            <w:vAlign w:val="center"/>
          </w:tcPr>
          <w:p w14:paraId="243E518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062C162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17E7C1D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75D0407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60E2448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4164E9E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gridSpan w:val="2"/>
            <w:shd w:val="clear" w:color="auto" w:fill="auto"/>
            <w:vAlign w:val="center"/>
          </w:tcPr>
          <w:p w14:paraId="1F41E47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7439C90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03DB5CA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3914A50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17874861">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522C390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4C25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1A5C306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0D8088E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石  油  类</w:t>
            </w:r>
          </w:p>
        </w:tc>
        <w:tc>
          <w:tcPr>
            <w:tcW w:w="1074" w:type="dxa"/>
            <w:shd w:val="clear" w:color="auto" w:fill="auto"/>
            <w:vAlign w:val="center"/>
          </w:tcPr>
          <w:p w14:paraId="2D4A8A9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0DA30A7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6B357CF0">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46EA0FB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3EA517A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6D3F432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gridSpan w:val="2"/>
            <w:shd w:val="clear" w:color="auto" w:fill="auto"/>
            <w:vAlign w:val="center"/>
          </w:tcPr>
          <w:p w14:paraId="352D5C7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1FD318A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2BFD82A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44C0F29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765502D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07EA160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5A48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13EF988D">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6CDE49D0">
            <w:pPr>
              <w:pStyle w:val="36"/>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rPr>
            </w:pPr>
            <w:r>
              <w:rPr>
                <w:rFonts w:hint="default" w:ascii="Times New Roman" w:hAnsi="Times New Roman" w:cs="Times New Roman"/>
                <w:color w:val="auto"/>
              </w:rPr>
              <w:t>废气</w:t>
            </w:r>
          </w:p>
        </w:tc>
        <w:tc>
          <w:tcPr>
            <w:tcW w:w="1074" w:type="dxa"/>
            <w:shd w:val="clear" w:color="auto" w:fill="auto"/>
            <w:vAlign w:val="center"/>
          </w:tcPr>
          <w:p w14:paraId="773BA19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24360EC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71CC599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595DD43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0C52C85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0E7D401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gridSpan w:val="2"/>
            <w:shd w:val="clear" w:color="auto" w:fill="auto"/>
            <w:vAlign w:val="center"/>
          </w:tcPr>
          <w:p w14:paraId="4387FD7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11DC76C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1051130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28D4040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0BEF433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6D93843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176D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44C477FF">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7C5A74E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二氧化硫</w:t>
            </w:r>
          </w:p>
        </w:tc>
        <w:tc>
          <w:tcPr>
            <w:tcW w:w="1074" w:type="dxa"/>
            <w:shd w:val="clear" w:color="auto" w:fill="auto"/>
            <w:vAlign w:val="center"/>
          </w:tcPr>
          <w:p w14:paraId="27EA0B2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val="0"/>
                <w:bCs/>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0FEA340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val="0"/>
                <w:bCs/>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123B56E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269E02F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3446A6A1">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6A8170C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gridSpan w:val="2"/>
            <w:shd w:val="clear" w:color="auto" w:fill="auto"/>
            <w:vAlign w:val="center"/>
          </w:tcPr>
          <w:p w14:paraId="1F37946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60D8D84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25A8B15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6DDF9D7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4A332C6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4D4715B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34A78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72462C0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60CDB59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烟     尘</w:t>
            </w:r>
          </w:p>
        </w:tc>
        <w:tc>
          <w:tcPr>
            <w:tcW w:w="1074" w:type="dxa"/>
            <w:shd w:val="clear" w:color="auto" w:fill="auto"/>
            <w:vAlign w:val="center"/>
          </w:tcPr>
          <w:p w14:paraId="496F1E5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1FD7785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7F38A9A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45AD685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6C6E7D1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4C2D594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gridSpan w:val="2"/>
            <w:shd w:val="clear" w:color="auto" w:fill="auto"/>
            <w:vAlign w:val="center"/>
          </w:tcPr>
          <w:p w14:paraId="35C3CFD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7AED2FC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575F91F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42BBA2C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216F175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4AC40C7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3AFA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1E82ABF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41087FF4">
            <w:pPr>
              <w:pStyle w:val="36"/>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工业粉尘</w:t>
            </w:r>
          </w:p>
        </w:tc>
        <w:tc>
          <w:tcPr>
            <w:tcW w:w="1074" w:type="dxa"/>
            <w:shd w:val="clear" w:color="auto" w:fill="auto"/>
            <w:vAlign w:val="center"/>
          </w:tcPr>
          <w:p w14:paraId="33C7C03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0.01</w:t>
            </w:r>
          </w:p>
        </w:tc>
        <w:tc>
          <w:tcPr>
            <w:tcW w:w="1701" w:type="dxa"/>
            <w:shd w:val="clear" w:color="auto" w:fill="auto"/>
            <w:vAlign w:val="center"/>
          </w:tcPr>
          <w:p w14:paraId="05C6306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5.4</w:t>
            </w:r>
          </w:p>
        </w:tc>
        <w:tc>
          <w:tcPr>
            <w:tcW w:w="1308" w:type="dxa"/>
            <w:shd w:val="clear" w:color="auto" w:fill="auto"/>
            <w:vAlign w:val="center"/>
          </w:tcPr>
          <w:p w14:paraId="32365AC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10</w:t>
            </w:r>
          </w:p>
        </w:tc>
        <w:tc>
          <w:tcPr>
            <w:tcW w:w="1471" w:type="dxa"/>
            <w:shd w:val="clear" w:color="auto" w:fill="auto"/>
            <w:vAlign w:val="center"/>
          </w:tcPr>
          <w:p w14:paraId="12A46BB1">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44BDA11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7565A10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lang w:val="en-US" w:eastAsia="zh-CN" w:bidi="ar-SA"/>
              </w:rPr>
              <w:t>0.0358</w:t>
            </w:r>
          </w:p>
        </w:tc>
        <w:tc>
          <w:tcPr>
            <w:tcW w:w="1321" w:type="dxa"/>
            <w:gridSpan w:val="2"/>
            <w:shd w:val="clear" w:color="auto" w:fill="auto"/>
            <w:vAlign w:val="center"/>
          </w:tcPr>
          <w:p w14:paraId="3006B2F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lang w:val="en-US" w:eastAsia="zh-CN" w:bidi="ar-SA"/>
              </w:rPr>
              <w:t>0.0505</w:t>
            </w:r>
          </w:p>
        </w:tc>
        <w:tc>
          <w:tcPr>
            <w:tcW w:w="1641" w:type="dxa"/>
            <w:shd w:val="clear" w:color="auto" w:fill="auto"/>
            <w:vAlign w:val="center"/>
          </w:tcPr>
          <w:p w14:paraId="3B67BE2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48DBA9A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lang w:val="en-US" w:eastAsia="zh-CN" w:bidi="ar-SA"/>
              </w:rPr>
              <w:t>0.0458</w:t>
            </w:r>
          </w:p>
        </w:tc>
        <w:tc>
          <w:tcPr>
            <w:tcW w:w="2087" w:type="dxa"/>
            <w:gridSpan w:val="2"/>
            <w:shd w:val="clear" w:color="auto" w:fill="auto"/>
            <w:vAlign w:val="center"/>
          </w:tcPr>
          <w:p w14:paraId="31DDC53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lang w:val="en-US" w:eastAsia="zh-CN" w:bidi="ar-SA"/>
              </w:rPr>
              <w:t>0.0605</w:t>
            </w:r>
          </w:p>
        </w:tc>
        <w:tc>
          <w:tcPr>
            <w:tcW w:w="1104" w:type="dxa"/>
            <w:gridSpan w:val="2"/>
            <w:shd w:val="clear" w:color="auto" w:fill="auto"/>
            <w:vAlign w:val="center"/>
          </w:tcPr>
          <w:p w14:paraId="20C7314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2695CCA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lang w:val="en-US" w:eastAsia="zh-CN" w:bidi="ar-SA"/>
              </w:rPr>
              <w:t>+0.0358</w:t>
            </w:r>
          </w:p>
        </w:tc>
      </w:tr>
      <w:tr w14:paraId="3750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13599DC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3D6E548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氮氧化物</w:t>
            </w:r>
          </w:p>
        </w:tc>
        <w:tc>
          <w:tcPr>
            <w:tcW w:w="1074" w:type="dxa"/>
            <w:shd w:val="clear" w:color="auto" w:fill="auto"/>
            <w:vAlign w:val="center"/>
          </w:tcPr>
          <w:p w14:paraId="4E55476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59E574F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0F06917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0AC6FEF0">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5DBB641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3FC42830">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gridSpan w:val="2"/>
            <w:shd w:val="clear" w:color="auto" w:fill="auto"/>
            <w:vAlign w:val="center"/>
          </w:tcPr>
          <w:p w14:paraId="0512EC8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0E44333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4656E9D1">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684A2EB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5A66E870">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04919A1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1E8C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7FE8EA0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22F4A11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工业固体废物</w:t>
            </w:r>
          </w:p>
        </w:tc>
        <w:tc>
          <w:tcPr>
            <w:tcW w:w="1074" w:type="dxa"/>
            <w:shd w:val="clear" w:color="auto" w:fill="auto"/>
            <w:vAlign w:val="center"/>
          </w:tcPr>
          <w:p w14:paraId="10E6D3C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6C885781">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1C46914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55F89CE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3D199FD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2E70BD4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gridSpan w:val="2"/>
            <w:shd w:val="clear" w:color="auto" w:fill="auto"/>
            <w:vAlign w:val="center"/>
          </w:tcPr>
          <w:p w14:paraId="5F964EB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6E4A1EA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216AF8C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001F43E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1DDDF0D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01AFFF1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3D32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697" w:type="dxa"/>
            <w:vMerge w:val="continue"/>
            <w:shd w:val="clear" w:color="auto" w:fill="auto"/>
            <w:vAlign w:val="center"/>
          </w:tcPr>
          <w:p w14:paraId="0764F060">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643" w:type="dxa"/>
            <w:vMerge w:val="restart"/>
            <w:shd w:val="clear" w:color="auto" w:fill="auto"/>
            <w:vAlign w:val="center"/>
          </w:tcPr>
          <w:p w14:paraId="5F61524B">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项目</w:t>
            </w:r>
          </w:p>
          <w:p w14:paraId="6997A9A0">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相关</w:t>
            </w:r>
          </w:p>
          <w:p w14:paraId="4199D06D">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的其</w:t>
            </w:r>
          </w:p>
          <w:p w14:paraId="3D1AFA94">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它污染物</w:t>
            </w:r>
          </w:p>
        </w:tc>
        <w:tc>
          <w:tcPr>
            <w:tcW w:w="1709" w:type="dxa"/>
            <w:shd w:val="clear" w:color="auto" w:fill="auto"/>
            <w:vAlign w:val="center"/>
          </w:tcPr>
          <w:p w14:paraId="2E91A48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非甲烷总烃</w:t>
            </w:r>
          </w:p>
        </w:tc>
        <w:tc>
          <w:tcPr>
            <w:tcW w:w="1074" w:type="dxa"/>
            <w:shd w:val="clear" w:color="auto" w:fill="auto"/>
            <w:vAlign w:val="center"/>
          </w:tcPr>
          <w:p w14:paraId="5D213C3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0.062</w:t>
            </w:r>
          </w:p>
        </w:tc>
        <w:tc>
          <w:tcPr>
            <w:tcW w:w="1701" w:type="dxa"/>
            <w:shd w:val="clear" w:color="auto" w:fill="auto"/>
            <w:vAlign w:val="center"/>
          </w:tcPr>
          <w:p w14:paraId="75B48EB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4.92</w:t>
            </w:r>
          </w:p>
        </w:tc>
        <w:tc>
          <w:tcPr>
            <w:tcW w:w="1308" w:type="dxa"/>
            <w:shd w:val="clear" w:color="auto" w:fill="auto"/>
            <w:vAlign w:val="center"/>
          </w:tcPr>
          <w:p w14:paraId="0B8886F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lang w:val="en-US" w:eastAsia="zh-CN" w:bidi="ar-SA"/>
              </w:rPr>
              <w:t>20-30</w:t>
            </w:r>
          </w:p>
        </w:tc>
        <w:tc>
          <w:tcPr>
            <w:tcW w:w="1471" w:type="dxa"/>
            <w:shd w:val="clear" w:color="auto" w:fill="auto"/>
            <w:vAlign w:val="center"/>
          </w:tcPr>
          <w:p w14:paraId="0407D541">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7DB4354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lang w:val="en-US" w:eastAsia="zh-CN" w:bidi="ar-SA"/>
              </w:rPr>
              <w:t>/</w:t>
            </w:r>
          </w:p>
        </w:tc>
        <w:tc>
          <w:tcPr>
            <w:tcW w:w="1475" w:type="dxa"/>
            <w:shd w:val="clear" w:color="auto" w:fill="auto"/>
            <w:vAlign w:val="center"/>
          </w:tcPr>
          <w:p w14:paraId="1BF0D64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lang w:val="en-US" w:eastAsia="zh-CN" w:bidi="ar-SA"/>
              </w:rPr>
              <w:t>0.0589</w:t>
            </w:r>
          </w:p>
        </w:tc>
        <w:tc>
          <w:tcPr>
            <w:tcW w:w="1306" w:type="dxa"/>
            <w:shd w:val="clear" w:color="auto" w:fill="auto"/>
            <w:vAlign w:val="center"/>
          </w:tcPr>
          <w:p w14:paraId="669C17C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0.0589</w:t>
            </w:r>
          </w:p>
        </w:tc>
        <w:tc>
          <w:tcPr>
            <w:tcW w:w="1656" w:type="dxa"/>
            <w:gridSpan w:val="2"/>
            <w:shd w:val="clear" w:color="auto" w:fill="auto"/>
            <w:vAlign w:val="center"/>
          </w:tcPr>
          <w:p w14:paraId="3EFAC00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0.062</w:t>
            </w:r>
          </w:p>
        </w:tc>
        <w:tc>
          <w:tcPr>
            <w:tcW w:w="1345" w:type="dxa"/>
            <w:shd w:val="clear" w:color="auto" w:fill="auto"/>
            <w:vAlign w:val="center"/>
          </w:tcPr>
          <w:p w14:paraId="1BEB0A8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0.0589</w:t>
            </w:r>
          </w:p>
        </w:tc>
        <w:tc>
          <w:tcPr>
            <w:tcW w:w="2087" w:type="dxa"/>
            <w:gridSpan w:val="2"/>
            <w:shd w:val="clear" w:color="auto" w:fill="auto"/>
            <w:vAlign w:val="center"/>
          </w:tcPr>
          <w:p w14:paraId="059F84A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0.0589</w:t>
            </w:r>
          </w:p>
        </w:tc>
        <w:tc>
          <w:tcPr>
            <w:tcW w:w="1104" w:type="dxa"/>
            <w:gridSpan w:val="2"/>
            <w:shd w:val="clear" w:color="auto" w:fill="auto"/>
            <w:vAlign w:val="center"/>
          </w:tcPr>
          <w:p w14:paraId="668EDDE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7A7B7E9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-0.0031</w:t>
            </w:r>
          </w:p>
        </w:tc>
      </w:tr>
      <w:tr w14:paraId="49C8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697" w:type="dxa"/>
            <w:vMerge w:val="continue"/>
            <w:shd w:val="clear" w:color="auto" w:fill="auto"/>
            <w:vAlign w:val="center"/>
          </w:tcPr>
          <w:p w14:paraId="59C00592">
            <w:pPr>
              <w:keepNext w:val="0"/>
              <w:keepLines w:val="0"/>
              <w:pageBreakBefore w:val="0"/>
              <w:kinsoku/>
              <w:wordWrap/>
              <w:overflowPunct/>
              <w:topLinePunct w:val="0"/>
              <w:autoSpaceDE/>
              <w:autoSpaceDN/>
              <w:bidi w:val="0"/>
              <w:adjustRightInd/>
              <w:snapToGrid w:val="0"/>
              <w:spacing w:after="0" w:line="240" w:lineRule="auto"/>
              <w:jc w:val="center"/>
              <w:textAlignment w:val="auto"/>
            </w:pPr>
          </w:p>
        </w:tc>
        <w:tc>
          <w:tcPr>
            <w:tcW w:w="643" w:type="dxa"/>
            <w:vMerge w:val="continue"/>
            <w:shd w:val="clear" w:color="auto" w:fill="auto"/>
            <w:vAlign w:val="center"/>
          </w:tcPr>
          <w:p w14:paraId="1E99D83A">
            <w:pPr>
              <w:keepNext w:val="0"/>
              <w:keepLines w:val="0"/>
              <w:pageBreakBefore w:val="0"/>
              <w:kinsoku/>
              <w:wordWrap/>
              <w:overflowPunct/>
              <w:topLinePunct w:val="0"/>
              <w:autoSpaceDE/>
              <w:autoSpaceDN/>
              <w:bidi w:val="0"/>
              <w:adjustRightInd/>
              <w:snapToGrid w:val="0"/>
              <w:spacing w:after="0" w:line="240" w:lineRule="auto"/>
              <w:jc w:val="center"/>
              <w:textAlignment w:val="auto"/>
            </w:pPr>
          </w:p>
        </w:tc>
        <w:tc>
          <w:tcPr>
            <w:tcW w:w="1709" w:type="dxa"/>
            <w:shd w:val="clear" w:color="auto" w:fill="auto"/>
            <w:vAlign w:val="center"/>
          </w:tcPr>
          <w:p w14:paraId="661D086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eastAsia" w:eastAsia="宋体"/>
                <w:lang w:val="en-US" w:eastAsia="zh-CN"/>
              </w:rPr>
            </w:pPr>
            <w:r>
              <w:rPr>
                <w:rFonts w:hint="eastAsia" w:cs="Times New Roman" w:eastAsiaTheme="minorEastAsia"/>
                <w:b/>
                <w:color w:val="auto"/>
                <w:kern w:val="2"/>
                <w:sz w:val="18"/>
                <w:szCs w:val="18"/>
                <w:lang w:val="en-US" w:eastAsia="zh-CN" w:bidi="ar-SA"/>
              </w:rPr>
              <w:t>二甲苯</w:t>
            </w:r>
          </w:p>
        </w:tc>
        <w:tc>
          <w:tcPr>
            <w:tcW w:w="1074" w:type="dxa"/>
            <w:shd w:val="clear" w:color="auto" w:fill="auto"/>
            <w:vAlign w:val="center"/>
          </w:tcPr>
          <w:p w14:paraId="63660A0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0</w:t>
            </w:r>
          </w:p>
        </w:tc>
        <w:tc>
          <w:tcPr>
            <w:tcW w:w="1701" w:type="dxa"/>
            <w:shd w:val="clear" w:color="auto" w:fill="auto"/>
            <w:vAlign w:val="center"/>
          </w:tcPr>
          <w:p w14:paraId="6830865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1.59</w:t>
            </w:r>
          </w:p>
        </w:tc>
        <w:tc>
          <w:tcPr>
            <w:tcW w:w="1308" w:type="dxa"/>
            <w:shd w:val="clear" w:color="auto" w:fill="auto"/>
            <w:vAlign w:val="center"/>
          </w:tcPr>
          <w:p w14:paraId="0CD18A7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20</w:t>
            </w:r>
          </w:p>
        </w:tc>
        <w:tc>
          <w:tcPr>
            <w:tcW w:w="1471" w:type="dxa"/>
            <w:shd w:val="clear" w:color="auto" w:fill="auto"/>
            <w:vAlign w:val="center"/>
          </w:tcPr>
          <w:p w14:paraId="1AE99C8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w:t>
            </w:r>
          </w:p>
        </w:tc>
        <w:tc>
          <w:tcPr>
            <w:tcW w:w="1431" w:type="dxa"/>
            <w:shd w:val="clear" w:color="auto" w:fill="auto"/>
            <w:vAlign w:val="center"/>
          </w:tcPr>
          <w:p w14:paraId="0C64100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w:t>
            </w:r>
          </w:p>
        </w:tc>
        <w:tc>
          <w:tcPr>
            <w:tcW w:w="1475" w:type="dxa"/>
            <w:shd w:val="clear" w:color="auto" w:fill="auto"/>
            <w:vAlign w:val="center"/>
          </w:tcPr>
          <w:p w14:paraId="3B187960">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0.01</w:t>
            </w:r>
          </w:p>
        </w:tc>
        <w:tc>
          <w:tcPr>
            <w:tcW w:w="1306" w:type="dxa"/>
            <w:shd w:val="clear" w:color="auto" w:fill="auto"/>
            <w:vAlign w:val="center"/>
          </w:tcPr>
          <w:p w14:paraId="42B0345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0.01</w:t>
            </w:r>
          </w:p>
        </w:tc>
        <w:tc>
          <w:tcPr>
            <w:tcW w:w="1656" w:type="dxa"/>
            <w:gridSpan w:val="2"/>
            <w:shd w:val="clear" w:color="auto" w:fill="auto"/>
            <w:vAlign w:val="center"/>
          </w:tcPr>
          <w:p w14:paraId="022C2CB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w:t>
            </w:r>
          </w:p>
        </w:tc>
        <w:tc>
          <w:tcPr>
            <w:tcW w:w="1345" w:type="dxa"/>
            <w:shd w:val="clear" w:color="auto" w:fill="auto"/>
            <w:vAlign w:val="center"/>
          </w:tcPr>
          <w:p w14:paraId="767183F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0.01</w:t>
            </w:r>
          </w:p>
        </w:tc>
        <w:tc>
          <w:tcPr>
            <w:tcW w:w="2087" w:type="dxa"/>
            <w:gridSpan w:val="2"/>
            <w:shd w:val="clear" w:color="auto" w:fill="auto"/>
            <w:vAlign w:val="center"/>
          </w:tcPr>
          <w:p w14:paraId="41C4F7F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0.01</w:t>
            </w:r>
          </w:p>
        </w:tc>
        <w:tc>
          <w:tcPr>
            <w:tcW w:w="1104" w:type="dxa"/>
            <w:gridSpan w:val="2"/>
            <w:shd w:val="clear" w:color="auto" w:fill="auto"/>
            <w:vAlign w:val="center"/>
          </w:tcPr>
          <w:p w14:paraId="0380467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49DC234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+0.01</w:t>
            </w:r>
          </w:p>
        </w:tc>
      </w:tr>
    </w:tbl>
    <w:p w14:paraId="741162D3">
      <w:pPr>
        <w:spacing w:after="0" w:afterLines="0" w:line="360" w:lineRule="auto"/>
        <w:rPr>
          <w:rFonts w:hint="default" w:ascii="Times New Roman" w:hAnsi="Times New Roman" w:cs="Times New Roman"/>
          <w:color w:val="auto"/>
          <w:sz w:val="18"/>
          <w:highlight w:val="none"/>
        </w:rPr>
        <w:sectPr>
          <w:pgSz w:w="23757" w:h="16783" w:orient="landscape"/>
          <w:pgMar w:top="1270" w:right="1156" w:bottom="1270" w:left="1156"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color w:val="auto"/>
          <w:sz w:val="18"/>
        </w:rPr>
        <w:t>注：1、排放增减量：(+)表示增加，(-)表示减少。2、(12)=(6)-(8)-(11)，(9)=(4)-(5)-(8)-(11)+(1)，3、计量单</w:t>
      </w:r>
      <w:r>
        <w:rPr>
          <w:rFonts w:hint="default" w:ascii="Times New Roman" w:hAnsi="Times New Roman" w:cs="Times New Roman"/>
          <w:color w:val="auto"/>
          <w:sz w:val="18"/>
          <w:highlight w:val="none"/>
        </w:rPr>
        <w:t>位：废水排放量——万吨/年；废气排放量——万标立方米/年；工业固体废物排放量——万吨/年；水污染物排放浓度——毫克/升；大气污染物排放浓度——毫克/立方米；水污染物排放量——吨/年；大气污染物排放量——吨/年</w:t>
      </w:r>
    </w:p>
    <w:p w14:paraId="47712627">
      <w:pPr>
        <w:spacing w:after="0" w:afterLines="0" w:line="360" w:lineRule="auto"/>
        <w:rPr>
          <w:rStyle w:val="37"/>
          <w:rFonts w:hint="default" w:ascii="Times New Roman" w:hAnsi="Times New Roman" w:cs="Times New Roman" w:eastAsiaTheme="minorEastAsia"/>
          <w:b/>
          <w:bCs/>
          <w:color w:val="auto"/>
          <w:sz w:val="30"/>
          <w:szCs w:val="30"/>
          <w:lang w:val="en-US" w:eastAsia="zh-CN"/>
        </w:rPr>
      </w:pPr>
      <w:r>
        <w:drawing>
          <wp:anchor distT="0" distB="0" distL="114935" distR="114935" simplePos="0" relativeHeight="251663360" behindDoc="0" locked="0" layoutInCell="1" allowOverlap="1">
            <wp:simplePos x="0" y="0"/>
            <wp:positionH relativeFrom="column">
              <wp:posOffset>-139065</wp:posOffset>
            </wp:positionH>
            <wp:positionV relativeFrom="paragraph">
              <wp:posOffset>303530</wp:posOffset>
            </wp:positionV>
            <wp:extent cx="6501130" cy="9102090"/>
            <wp:effectExtent l="0" t="0" r="13970" b="3810"/>
            <wp:wrapNone/>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8"/>
                    <a:srcRect l="3647" t="2832" r="6241" b="10233"/>
                    <a:stretch>
                      <a:fillRect/>
                    </a:stretch>
                  </pic:blipFill>
                  <pic:spPr>
                    <a:xfrm>
                      <a:off x="0" y="0"/>
                      <a:ext cx="6501130" cy="9102090"/>
                    </a:xfrm>
                    <a:prstGeom prst="rect">
                      <a:avLst/>
                    </a:prstGeom>
                    <a:noFill/>
                    <a:ln>
                      <a:noFill/>
                    </a:ln>
                  </pic:spPr>
                </pic:pic>
              </a:graphicData>
            </a:graphic>
          </wp:anchor>
        </w:drawing>
      </w:r>
      <w:r>
        <w:rPr>
          <w:rStyle w:val="37"/>
          <w:rFonts w:hint="default" w:ascii="Times New Roman" w:hAnsi="Times New Roman" w:cs="Times New Roman" w:eastAsiaTheme="minorEastAsia"/>
          <w:b/>
          <w:bCs/>
          <w:color w:val="auto"/>
          <w:sz w:val="30"/>
          <w:szCs w:val="30"/>
          <w:lang w:val="en-US" w:eastAsia="zh-CN"/>
        </w:rPr>
        <w:t>附图一 项目地理位置图</w:t>
      </w:r>
    </w:p>
    <w:p w14:paraId="731158B0">
      <w:pPr>
        <w:bidi w:val="0"/>
        <w:rPr>
          <w:rStyle w:val="37"/>
          <w:rFonts w:hint="default" w:ascii="Times New Roman" w:hAnsi="Times New Roman" w:cs="Times New Roman" w:eastAsiaTheme="minorEastAsia"/>
          <w:b/>
          <w:bCs/>
          <w:color w:val="auto"/>
          <w:sz w:val="30"/>
          <w:szCs w:val="30"/>
          <w:lang w:val="en-US" w:eastAsia="zh-CN"/>
        </w:rPr>
      </w:pPr>
    </w:p>
    <w:p w14:paraId="5DF00449">
      <w:pPr>
        <w:bidi w:val="0"/>
        <w:rPr>
          <w:rStyle w:val="37"/>
          <w:rFonts w:hint="default" w:ascii="Times New Roman" w:hAnsi="Times New Roman" w:cs="Times New Roman" w:eastAsiaTheme="minorEastAsia"/>
          <w:b/>
          <w:bCs/>
          <w:color w:val="auto"/>
          <w:sz w:val="30"/>
          <w:szCs w:val="30"/>
          <w:lang w:val="en-US" w:eastAsia="zh-CN"/>
        </w:rPr>
      </w:pPr>
    </w:p>
    <w:p w14:paraId="3C7C3587">
      <w:pPr>
        <w:bidi w:val="0"/>
        <w:rPr>
          <w:rStyle w:val="37"/>
          <w:rFonts w:hint="default" w:ascii="Times New Roman" w:hAnsi="Times New Roman" w:cs="Times New Roman" w:eastAsiaTheme="minorEastAsia"/>
          <w:b/>
          <w:bCs/>
          <w:color w:val="auto"/>
          <w:sz w:val="30"/>
          <w:szCs w:val="30"/>
          <w:lang w:val="en-US" w:eastAsia="zh-CN"/>
        </w:rPr>
      </w:pPr>
    </w:p>
    <w:p w14:paraId="5D487351">
      <w:pPr>
        <w:bidi w:val="0"/>
        <w:rPr>
          <w:rStyle w:val="37"/>
          <w:rFonts w:hint="default" w:ascii="Times New Roman" w:hAnsi="Times New Roman" w:cs="Times New Roman" w:eastAsiaTheme="minorEastAsia"/>
          <w:b/>
          <w:bCs/>
          <w:color w:val="auto"/>
          <w:sz w:val="30"/>
          <w:szCs w:val="30"/>
          <w:lang w:val="en-US" w:eastAsia="zh-CN"/>
        </w:rPr>
      </w:pPr>
    </w:p>
    <w:p w14:paraId="209513EF">
      <w:pPr>
        <w:bidi w:val="0"/>
        <w:rPr>
          <w:rStyle w:val="37"/>
          <w:rFonts w:hint="default" w:ascii="Times New Roman" w:hAnsi="Times New Roman" w:cs="Times New Roman" w:eastAsiaTheme="minorEastAsia"/>
          <w:b/>
          <w:bCs/>
          <w:color w:val="auto"/>
          <w:sz w:val="30"/>
          <w:szCs w:val="30"/>
          <w:lang w:val="en-US" w:eastAsia="zh-CN"/>
        </w:rPr>
      </w:pPr>
    </w:p>
    <w:p w14:paraId="144332E0">
      <w:pPr>
        <w:bidi w:val="0"/>
        <w:rPr>
          <w:rStyle w:val="37"/>
          <w:rFonts w:hint="default" w:ascii="Times New Roman" w:hAnsi="Times New Roman" w:cs="Times New Roman" w:eastAsiaTheme="minorEastAsia"/>
          <w:b/>
          <w:bCs/>
          <w:color w:val="auto"/>
          <w:sz w:val="30"/>
          <w:szCs w:val="30"/>
          <w:lang w:val="en-US" w:eastAsia="zh-CN"/>
        </w:rPr>
      </w:pPr>
    </w:p>
    <w:p w14:paraId="35985F21">
      <w:pPr>
        <w:bidi w:val="0"/>
        <w:rPr>
          <w:rStyle w:val="37"/>
          <w:rFonts w:hint="default" w:ascii="Times New Roman" w:hAnsi="Times New Roman" w:cs="Times New Roman" w:eastAsiaTheme="minorEastAsia"/>
          <w:b/>
          <w:bCs/>
          <w:color w:val="auto"/>
          <w:sz w:val="30"/>
          <w:szCs w:val="30"/>
          <w:lang w:val="en-US" w:eastAsia="zh-CN"/>
        </w:rPr>
      </w:pPr>
    </w:p>
    <w:p w14:paraId="2769210E">
      <w:pPr>
        <w:bidi w:val="0"/>
        <w:rPr>
          <w:rStyle w:val="37"/>
          <w:rFonts w:hint="default" w:ascii="Times New Roman" w:hAnsi="Times New Roman" w:cs="Times New Roman" w:eastAsiaTheme="minorEastAsia"/>
          <w:b/>
          <w:bCs/>
          <w:color w:val="auto"/>
          <w:sz w:val="30"/>
          <w:szCs w:val="30"/>
          <w:lang w:val="en-US" w:eastAsia="zh-CN"/>
        </w:rPr>
      </w:pPr>
    </w:p>
    <w:p w14:paraId="37DE7FBC">
      <w:pPr>
        <w:bidi w:val="0"/>
        <w:rPr>
          <w:rStyle w:val="37"/>
          <w:rFonts w:hint="default" w:ascii="Times New Roman" w:hAnsi="Times New Roman" w:cs="Times New Roman" w:eastAsiaTheme="minorEastAsia"/>
          <w:b/>
          <w:bCs/>
          <w:color w:val="auto"/>
          <w:sz w:val="30"/>
          <w:szCs w:val="30"/>
          <w:lang w:val="en-US" w:eastAsia="zh-CN"/>
        </w:rPr>
      </w:pPr>
    </w:p>
    <w:p w14:paraId="108DD528">
      <w:pPr>
        <w:tabs>
          <w:tab w:val="left" w:pos="6832"/>
        </w:tabs>
        <w:bidi w:val="0"/>
        <w:jc w:val="left"/>
        <w:rPr>
          <w:rStyle w:val="37"/>
          <w:rFonts w:hint="default" w:ascii="Times New Roman" w:hAnsi="Times New Roman" w:cs="Times New Roman" w:eastAsiaTheme="minorEastAsia"/>
          <w:b/>
          <w:bCs/>
          <w:color w:val="auto"/>
          <w:sz w:val="30"/>
          <w:szCs w:val="30"/>
          <w:lang w:val="en-US" w:eastAsia="zh-CN"/>
        </w:rPr>
        <w:sectPr>
          <w:headerReference r:id="rId8" w:type="default"/>
          <w:footerReference r:id="rId10" w:type="default"/>
          <w:headerReference r:id="rId9" w:type="even"/>
          <w:footerReference r:id="rId11" w:type="even"/>
          <w:type w:val="oddPage"/>
          <w:pgSz w:w="11906" w:h="16838"/>
          <w:pgMar w:top="1156" w:right="1270" w:bottom="1156" w:left="127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Style w:val="37"/>
          <w:rFonts w:hint="eastAsia" w:cs="Times New Roman" w:eastAsiaTheme="minorEastAsia"/>
          <w:b/>
          <w:bCs/>
          <w:color w:val="auto"/>
          <w:sz w:val="30"/>
          <w:szCs w:val="30"/>
          <w:lang w:val="en-US" w:eastAsia="zh-CN"/>
        </w:rPr>
        <w:tab/>
      </w:r>
    </w:p>
    <w:p w14:paraId="502B0AE7">
      <w:pPr>
        <w:spacing w:after="0" w:afterLines="0" w:line="360" w:lineRule="auto"/>
        <w:rPr>
          <w:rFonts w:hint="default" w:ascii="Times New Roman" w:hAnsi="Times New Roman" w:cs="Times New Roman" w:eastAsiaTheme="minorEastAsia"/>
          <w:b/>
          <w:bCs/>
          <w:sz w:val="30"/>
          <w:szCs w:val="30"/>
          <w:lang w:eastAsia="zh-CN"/>
        </w:rPr>
      </w:pPr>
      <w:r>
        <w:drawing>
          <wp:anchor distT="0" distB="0" distL="114935" distR="114935" simplePos="0" relativeHeight="251664384" behindDoc="0" locked="0" layoutInCell="1" allowOverlap="1">
            <wp:simplePos x="0" y="0"/>
            <wp:positionH relativeFrom="column">
              <wp:posOffset>142240</wp:posOffset>
            </wp:positionH>
            <wp:positionV relativeFrom="paragraph">
              <wp:posOffset>295910</wp:posOffset>
            </wp:positionV>
            <wp:extent cx="8947150" cy="5657215"/>
            <wp:effectExtent l="0" t="0" r="6350" b="635"/>
            <wp:wrapNone/>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19"/>
                    <a:srcRect r="348" b="6296"/>
                    <a:stretch>
                      <a:fillRect/>
                    </a:stretch>
                  </pic:blipFill>
                  <pic:spPr>
                    <a:xfrm>
                      <a:off x="0" y="0"/>
                      <a:ext cx="8947150" cy="5657215"/>
                    </a:xfrm>
                    <a:prstGeom prst="rect">
                      <a:avLst/>
                    </a:prstGeom>
                    <a:noFill/>
                    <a:ln>
                      <a:noFill/>
                    </a:ln>
                  </pic:spPr>
                </pic:pic>
              </a:graphicData>
            </a:graphic>
          </wp:anchor>
        </w:drawing>
      </w:r>
      <w:r>
        <w:rPr>
          <w:rStyle w:val="37"/>
          <w:rFonts w:hint="default" w:ascii="Times New Roman" w:hAnsi="Times New Roman" w:cs="Times New Roman" w:eastAsiaTheme="minorEastAsia"/>
          <w:b/>
          <w:bCs/>
          <w:color w:val="auto"/>
          <w:sz w:val="30"/>
          <w:szCs w:val="30"/>
          <w:lang w:val="en-US" w:eastAsia="zh-CN"/>
        </w:rPr>
        <w:t>附图</w:t>
      </w:r>
      <w:r>
        <w:rPr>
          <w:rStyle w:val="37"/>
          <w:rFonts w:hint="eastAsia" w:cs="Times New Roman" w:eastAsiaTheme="minorEastAsia"/>
          <w:b/>
          <w:bCs/>
          <w:color w:val="auto"/>
          <w:sz w:val="30"/>
          <w:szCs w:val="30"/>
          <w:lang w:val="en-US" w:eastAsia="zh-CN"/>
        </w:rPr>
        <w:t>二  长垣市常村镇总体规划图（2016-2030）</w:t>
      </w:r>
    </w:p>
    <w:p w14:paraId="43E0B75F">
      <w:pPr>
        <w:pStyle w:val="5"/>
        <w:rPr>
          <w:rFonts w:hint="default" w:ascii="Times New Roman" w:hAnsi="Times New Roman" w:cs="Times New Roman" w:eastAsiaTheme="minorEastAsia"/>
          <w:b/>
          <w:bCs/>
          <w:color w:val="000000" w:themeColor="text1"/>
          <w:sz w:val="30"/>
          <w:szCs w:val="30"/>
          <w:lang w:eastAsia="zh-CN"/>
          <w14:textFill>
            <w14:solidFill>
              <w14:schemeClr w14:val="tx1"/>
            </w14:solidFill>
          </w14:textFill>
        </w:rPr>
        <w:sectPr>
          <w:pgSz w:w="16838" w:h="11906" w:orient="landscape"/>
          <w:pgMar w:top="1270" w:right="1156" w:bottom="1270" w:left="1156"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sz w:val="32"/>
        </w:rPr>
        <mc:AlternateContent>
          <mc:Choice Requires="wps">
            <w:drawing>
              <wp:anchor distT="0" distB="0" distL="114300" distR="114300" simplePos="0" relativeHeight="251661312" behindDoc="0" locked="0" layoutInCell="1" allowOverlap="1">
                <wp:simplePos x="0" y="0"/>
                <wp:positionH relativeFrom="column">
                  <wp:posOffset>3825240</wp:posOffset>
                </wp:positionH>
                <wp:positionV relativeFrom="paragraph">
                  <wp:posOffset>4013200</wp:posOffset>
                </wp:positionV>
                <wp:extent cx="179705" cy="179705"/>
                <wp:effectExtent l="6350" t="6350" r="23495" b="23495"/>
                <wp:wrapNone/>
                <wp:docPr id="59" name="五角星 38"/>
                <wp:cNvGraphicFramePr/>
                <a:graphic xmlns:a="http://schemas.openxmlformats.org/drawingml/2006/main">
                  <a:graphicData uri="http://schemas.microsoft.com/office/word/2010/wordprocessingShape">
                    <wps:wsp>
                      <wps:cNvSpPr/>
                      <wps:spPr>
                        <a:xfrm>
                          <a:off x="0" y="0"/>
                          <a:ext cx="179705" cy="179705"/>
                        </a:xfrm>
                        <a:custGeom>
                          <a:avLst/>
                          <a:gdLst>
                            <a:gd name="txL" fmla="*/ 0 w 179705"/>
                            <a:gd name="txT" fmla="*/ 0 h 179705"/>
                            <a:gd name="txR" fmla="*/ 179705 w 179705"/>
                            <a:gd name="txB" fmla="*/ 179705 h 179705"/>
                          </a:gdLst>
                          <a:ahLst/>
                          <a:cxnLst>
                            <a:cxn ang="16187392">
                              <a:pos x="89852" y="0"/>
                            </a:cxn>
                            <a:cxn ang="10747904">
                              <a:pos x="0" y="68641"/>
                            </a:cxn>
                            <a:cxn ang="5373952">
                              <a:pos x="34320" y="179704"/>
                            </a:cxn>
                            <a:cxn ang="5373952">
                              <a:pos x="145384" y="179704"/>
                            </a:cxn>
                            <a:cxn ang="0">
                              <a:pos x="179704" y="68641"/>
                            </a:cxn>
                          </a:cxnLst>
                          <a:rect l="txL" t="txT" r="txR" b="txB"/>
                          <a:pathLst>
                            <a:path w="179705" h="179705">
                              <a:moveTo>
                                <a:pt x="0" y="68641"/>
                              </a:moveTo>
                              <a:lnTo>
                                <a:pt x="68641" y="68641"/>
                              </a:lnTo>
                              <a:lnTo>
                                <a:pt x="89852" y="0"/>
                              </a:lnTo>
                              <a:lnTo>
                                <a:pt x="111063" y="68641"/>
                              </a:lnTo>
                              <a:lnTo>
                                <a:pt x="179704" y="68641"/>
                              </a:lnTo>
                              <a:lnTo>
                                <a:pt x="124172" y="111063"/>
                              </a:lnTo>
                              <a:lnTo>
                                <a:pt x="145384" y="179704"/>
                              </a:lnTo>
                              <a:lnTo>
                                <a:pt x="89852" y="137281"/>
                              </a:lnTo>
                              <a:lnTo>
                                <a:pt x="34320" y="179704"/>
                              </a:lnTo>
                              <a:lnTo>
                                <a:pt x="55532" y="111063"/>
                              </a:lnTo>
                              <a:close/>
                            </a:path>
                          </a:pathLst>
                        </a:custGeom>
                        <a:solidFill>
                          <a:srgbClr val="FF0000"/>
                        </a:solidFill>
                        <a:ln w="12700" cap="flat" cmpd="sng">
                          <a:solidFill>
                            <a:srgbClr val="000000"/>
                          </a:solidFill>
                          <a:prstDash val="solid"/>
                          <a:round/>
                          <a:headEnd type="none" w="med" len="med"/>
                          <a:tailEnd type="none" w="med" len="med"/>
                        </a:ln>
                      </wps:spPr>
                      <wps:txbx>
                        <w:txbxContent>
                          <w:p w14:paraId="64523488">
                            <w:pPr>
                              <w:jc w:val="center"/>
                            </w:pPr>
                          </w:p>
                        </w:txbxContent>
                      </wps:txbx>
                      <wps:bodyPr anchor="ctr" anchorCtr="0" upright="1"/>
                    </wps:wsp>
                  </a:graphicData>
                </a:graphic>
              </wp:anchor>
            </w:drawing>
          </mc:Choice>
          <mc:Fallback>
            <w:pict>
              <v:shape id="五角星 38" o:spid="_x0000_s1026" o:spt="100" style="position:absolute;left:0pt;margin-left:301.2pt;margin-top:316pt;height:14.15pt;width:14.15pt;z-index:251661312;v-text-anchor:middle;mso-width-relative:page;mso-height-relative:page;" fillcolor="#FF0000" filled="t" stroked="t" coordsize="179705,179705" o:gfxdata="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" path="m0,68641l68641,68641,89852,0,111063,68641,179704,68641,124172,111063,145384,179704,89852,137281,34320,179704,55532,111063xe">
                <v:path textboxrect="0,0,179705,179705" o:connectlocs="89852,0;0,68641;34320,179704;145384,179704;179704,68641" o:connectangles="247,164,82,82,0"/>
                <v:fill on="t" focussize="0,0"/>
                <v:stroke weight="1pt" color="#000000" joinstyle="round"/>
                <v:imagedata o:title=""/>
                <o:lock v:ext="edit" aspectratio="f"/>
                <v:textbox>
                  <w:txbxContent>
                    <w:p w14:paraId="64523488">
                      <w:pPr>
                        <w:jc w:val="cente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4069080</wp:posOffset>
                </wp:positionH>
                <wp:positionV relativeFrom="paragraph">
                  <wp:posOffset>3550285</wp:posOffset>
                </wp:positionV>
                <wp:extent cx="661035" cy="267970"/>
                <wp:effectExtent l="111125" t="4445" r="8890" b="184785"/>
                <wp:wrapNone/>
                <wp:docPr id="7" name="矩形标注 6"/>
                <wp:cNvGraphicFramePr/>
                <a:graphic xmlns:a="http://schemas.openxmlformats.org/drawingml/2006/main">
                  <a:graphicData uri="http://schemas.microsoft.com/office/word/2010/wordprocessingShape">
                    <wps:wsp>
                      <wps:cNvSpPr/>
                      <wps:spPr>
                        <a:xfrm>
                          <a:off x="0" y="0"/>
                          <a:ext cx="661035" cy="267970"/>
                        </a:xfrm>
                        <a:prstGeom prst="wedgeRectCallout">
                          <a:avLst>
                            <a:gd name="adj1" fmla="val -62417"/>
                            <a:gd name="adj2" fmla="val 111102"/>
                          </a:avLst>
                        </a:prstGeom>
                        <a:solidFill>
                          <a:srgbClr val="FFFFFF"/>
                        </a:solidFill>
                        <a:ln w="9525" cap="flat" cmpd="sng">
                          <a:solidFill>
                            <a:srgbClr val="000000"/>
                          </a:solidFill>
                          <a:prstDash val="solid"/>
                          <a:miter/>
                          <a:headEnd type="none" w="med" len="med"/>
                          <a:tailEnd type="none" w="med" len="med"/>
                        </a:ln>
                      </wps:spPr>
                      <wps:txbx>
                        <w:txbxContent>
                          <w:p w14:paraId="1B6D61BD">
                            <w:pPr>
                              <w:rPr>
                                <w:b/>
                                <w:bCs/>
                                <w:color w:val="FF0000"/>
                                <w:sz w:val="24"/>
                              </w:rPr>
                            </w:pPr>
                            <w:r>
                              <w:rPr>
                                <w:rFonts w:hint="eastAsia"/>
                                <w:b/>
                                <w:bCs/>
                                <w:color w:val="FF0000"/>
                                <w:sz w:val="24"/>
                              </w:rPr>
                              <w:t>本项目</w:t>
                            </w:r>
                          </w:p>
                        </w:txbxContent>
                      </wps:txbx>
                      <wps:bodyPr upright="1"/>
                    </wps:wsp>
                  </a:graphicData>
                </a:graphic>
              </wp:anchor>
            </w:drawing>
          </mc:Choice>
          <mc:Fallback>
            <w:pict>
              <v:shape id="矩形标注 6" o:spid="_x0000_s1026" o:spt="61" type="#_x0000_t61" style="position:absolute;left:0pt;margin-left:320.4pt;margin-top:279.55pt;height:21.1pt;width:52.05pt;z-index:251660288;mso-width-relative:page;mso-height-relative:page;" fillcolor="#FFFFFF" filled="t" stroked="t" coordsize="21600,21600" o:gfxdata="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ps0KVNkAAAALAQAADwAAAAAAAAABACAAAAAiAAAAZHJzL2Rvd25y&#10;ZXYueG1sUEsBAhQAFAAAAAgAh07iQN6hEao2AgAAjQQAAA4AAAAAAAAAAQAgAAAAKAEAAGRycy9l&#10;Mm9Eb2MueG1sUEsFBgAAAAAGAAYAWQEAANAFAAAAAA==&#10;" adj="-2682,34798">
                <v:fill on="t" focussize="0,0"/>
                <v:stroke color="#000000" joinstyle="miter"/>
                <v:imagedata o:title=""/>
                <o:lock v:ext="edit" aspectratio="f"/>
                <v:textbox>
                  <w:txbxContent>
                    <w:p w14:paraId="1B6D61BD">
                      <w:pPr>
                        <w:rPr>
                          <w:b/>
                          <w:bCs/>
                          <w:color w:val="FF0000"/>
                          <w:sz w:val="24"/>
                        </w:rPr>
                      </w:pPr>
                      <w:r>
                        <w:rPr>
                          <w:rFonts w:hint="eastAsia"/>
                          <w:b/>
                          <w:bCs/>
                          <w:color w:val="FF0000"/>
                          <w:sz w:val="24"/>
                        </w:rPr>
                        <w:t>本项目</w:t>
                      </w:r>
                    </w:p>
                  </w:txbxContent>
                </v:textbox>
              </v:shape>
            </w:pict>
          </mc:Fallback>
        </mc:AlternateContent>
      </w:r>
    </w:p>
    <w:p w14:paraId="167547A2">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r>
        <w:drawing>
          <wp:anchor distT="0" distB="0" distL="114935" distR="114935" simplePos="0" relativeHeight="251683840" behindDoc="0" locked="0" layoutInCell="1" allowOverlap="1">
            <wp:simplePos x="0" y="0"/>
            <wp:positionH relativeFrom="column">
              <wp:posOffset>12700</wp:posOffset>
            </wp:positionH>
            <wp:positionV relativeFrom="paragraph">
              <wp:posOffset>400050</wp:posOffset>
            </wp:positionV>
            <wp:extent cx="9292590" cy="5454650"/>
            <wp:effectExtent l="0" t="0" r="3810" b="1270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0"/>
                    <a:srcRect b="6410"/>
                    <a:stretch>
                      <a:fillRect/>
                    </a:stretch>
                  </pic:blipFill>
                  <pic:spPr>
                    <a:xfrm>
                      <a:off x="0" y="0"/>
                      <a:ext cx="9292590" cy="5454650"/>
                    </a:xfrm>
                    <a:prstGeom prst="rect">
                      <a:avLst/>
                    </a:prstGeom>
                    <a:noFill/>
                    <a:ln>
                      <a:noFill/>
                    </a:ln>
                  </pic:spPr>
                </pic:pic>
              </a:graphicData>
            </a:graphic>
          </wp:anchor>
        </w:drawing>
      </w:r>
      <w:r>
        <w:rPr>
          <w:rFonts w:hint="default" w:ascii="Times New Roman" w:hAnsi="Times New Roman" w:cs="Times New Roman" w:eastAsiaTheme="minorEastAsia"/>
          <w:b/>
          <w:bCs/>
          <w:color w:val="000000" w:themeColor="text1"/>
          <w:sz w:val="30"/>
          <w:szCs w:val="30"/>
          <w:lang w:eastAsia="zh-CN"/>
          <w14:textFill>
            <w14:solidFill>
              <w14:schemeClr w14:val="tx1"/>
            </w14:solidFill>
          </w14:textFill>
        </w:rPr>
        <w:t>附图</w:t>
      </w:r>
      <w:r>
        <w:rPr>
          <w:rFonts w:hint="eastAsia" w:cs="Times New Roman" w:eastAsiaTheme="minorEastAsia"/>
          <w:b/>
          <w:bCs/>
          <w:color w:val="000000" w:themeColor="text1"/>
          <w:sz w:val="30"/>
          <w:szCs w:val="30"/>
          <w:lang w:val="en-US" w:eastAsia="zh-CN"/>
          <w14:textFill>
            <w14:solidFill>
              <w14:schemeClr w14:val="tx1"/>
            </w14:solidFill>
          </w14:textFill>
        </w:rPr>
        <w:t>三</w:t>
      </w:r>
      <w:r>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t xml:space="preserve"> 项目周边环境图</w:t>
      </w:r>
    </w:p>
    <w:p w14:paraId="29D18C77">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4F3A8186">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176B7BE6">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53085A95">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2D559EA2">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415DF3B5">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1409289F">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6FF00A5F">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7C7E9E88">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3ECC2A46">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568E9FEC">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02846B44">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48B7420F">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115E7A69">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12532C16">
      <w:pPr>
        <w:pStyle w:val="5"/>
        <w:rPr>
          <w:rFonts w:hint="default" w:ascii="Times New Roman" w:hAnsi="Times New Roman" w:cs="Times New Roman" w:eastAsiaTheme="minorEastAsia"/>
          <w:b/>
          <w:bCs/>
          <w:color w:val="auto"/>
          <w:sz w:val="30"/>
          <w:szCs w:val="30"/>
          <w:lang w:val="en-US" w:eastAsia="zh-CN"/>
        </w:rPr>
      </w:pPr>
      <w:r>
        <w:drawing>
          <wp:anchor distT="0" distB="0" distL="114935" distR="114935" simplePos="0" relativeHeight="251685888" behindDoc="0" locked="0" layoutInCell="1" allowOverlap="1">
            <wp:simplePos x="0" y="0"/>
            <wp:positionH relativeFrom="column">
              <wp:posOffset>908050</wp:posOffset>
            </wp:positionH>
            <wp:positionV relativeFrom="paragraph">
              <wp:posOffset>292735</wp:posOffset>
            </wp:positionV>
            <wp:extent cx="7987030" cy="5550535"/>
            <wp:effectExtent l="0" t="0" r="13970" b="12065"/>
            <wp:wrapNone/>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21"/>
                    <a:stretch>
                      <a:fillRect/>
                    </a:stretch>
                  </pic:blipFill>
                  <pic:spPr>
                    <a:xfrm>
                      <a:off x="0" y="0"/>
                      <a:ext cx="7987030" cy="5550535"/>
                    </a:xfrm>
                    <a:prstGeom prst="rect">
                      <a:avLst/>
                    </a:prstGeom>
                    <a:noFill/>
                    <a:ln>
                      <a:noFill/>
                    </a:ln>
                  </pic:spPr>
                </pic:pic>
              </a:graphicData>
            </a:graphic>
          </wp:anchor>
        </w:drawing>
      </w:r>
      <w:r>
        <w:rPr>
          <w:color w:val="auto"/>
          <w:sz w:val="21"/>
        </w:rPr>
        <w:drawing>
          <wp:anchor distT="0" distB="0" distL="114300" distR="114300" simplePos="0" relativeHeight="251684864" behindDoc="0" locked="0" layoutInCell="1" allowOverlap="1">
            <wp:simplePos x="0" y="0"/>
            <wp:positionH relativeFrom="column">
              <wp:posOffset>213360</wp:posOffset>
            </wp:positionH>
            <wp:positionV relativeFrom="paragraph">
              <wp:posOffset>403225</wp:posOffset>
            </wp:positionV>
            <wp:extent cx="530860" cy="716280"/>
            <wp:effectExtent l="0" t="0" r="2540" b="7620"/>
            <wp:wrapNone/>
            <wp:docPr id="144" name="图片 82" descr="beb3229739230dfc33cf98945e5e1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82" descr="beb3229739230dfc33cf98945e5e1f0"/>
                    <pic:cNvPicPr>
                      <a:picLocks noChangeAspect="1"/>
                    </pic:cNvPicPr>
                  </pic:nvPicPr>
                  <pic:blipFill>
                    <a:blip r:embed="rId22"/>
                    <a:stretch>
                      <a:fillRect/>
                    </a:stretch>
                  </pic:blipFill>
                  <pic:spPr>
                    <a:xfrm>
                      <a:off x="0" y="0"/>
                      <a:ext cx="530860" cy="716280"/>
                    </a:xfrm>
                    <a:prstGeom prst="rect">
                      <a:avLst/>
                    </a:prstGeom>
                    <a:noFill/>
                    <a:ln>
                      <a:noFill/>
                    </a:ln>
                  </pic:spPr>
                </pic:pic>
              </a:graphicData>
            </a:graphic>
          </wp:anchor>
        </w:drawing>
      </w:r>
      <w:r>
        <w:rPr>
          <w:rFonts w:hint="default" w:ascii="Times New Roman" w:hAnsi="Times New Roman" w:cs="Times New Roman" w:eastAsiaTheme="minorEastAsia"/>
          <w:b/>
          <w:bCs/>
          <w:color w:val="auto"/>
          <w:sz w:val="30"/>
          <w:szCs w:val="30"/>
          <w:lang w:val="en-US" w:eastAsia="zh-CN"/>
        </w:rPr>
        <w:t>附图</w:t>
      </w:r>
      <w:r>
        <w:rPr>
          <w:rFonts w:hint="eastAsia" w:cs="Times New Roman" w:eastAsiaTheme="minorEastAsia"/>
          <w:b/>
          <w:bCs/>
          <w:color w:val="auto"/>
          <w:sz w:val="30"/>
          <w:szCs w:val="30"/>
          <w:lang w:val="en-US" w:eastAsia="zh-CN"/>
        </w:rPr>
        <w:t>四</w:t>
      </w:r>
      <w:r>
        <w:rPr>
          <w:rFonts w:hint="default" w:ascii="Times New Roman" w:hAnsi="Times New Roman" w:cs="Times New Roman" w:eastAsiaTheme="minorEastAsia"/>
          <w:b/>
          <w:bCs/>
          <w:color w:val="auto"/>
          <w:sz w:val="30"/>
          <w:szCs w:val="30"/>
          <w:lang w:val="en-US" w:eastAsia="zh-CN"/>
        </w:rPr>
        <w:t xml:space="preserve"> 项目平面布置</w:t>
      </w:r>
      <w:r>
        <w:rPr>
          <w:rFonts w:hint="eastAsia" w:cs="Times New Roman" w:eastAsiaTheme="minorEastAsia"/>
          <w:b/>
          <w:bCs/>
          <w:color w:val="auto"/>
          <w:sz w:val="30"/>
          <w:szCs w:val="30"/>
          <w:lang w:val="en-US" w:eastAsia="zh-CN"/>
        </w:rPr>
        <w:t>图</w:t>
      </w:r>
    </w:p>
    <w:p w14:paraId="1D2DD7FF">
      <w:pPr>
        <w:rPr>
          <w:rFonts w:hint="default" w:ascii="Times New Roman" w:hAnsi="Times New Roman" w:cs="Times New Roman" w:eastAsiaTheme="minorEastAsia"/>
          <w:b/>
          <w:bCs/>
          <w:color w:val="auto"/>
          <w:sz w:val="30"/>
          <w:szCs w:val="30"/>
          <w:lang w:val="en-US" w:eastAsia="zh-CN"/>
        </w:rPr>
      </w:pPr>
      <w:r>
        <w:rPr>
          <w:rFonts w:hint="default" w:ascii="Times New Roman" w:hAnsi="Times New Roman" w:cs="Times New Roman" w:eastAsiaTheme="minorEastAsia"/>
          <w:b/>
          <w:bCs/>
          <w:color w:val="auto"/>
          <w:sz w:val="30"/>
          <w:szCs w:val="30"/>
          <w:lang w:val="en-US" w:eastAsia="zh-CN"/>
        </w:rPr>
        <w:br w:type="page"/>
      </w:r>
    </w:p>
    <w:p w14:paraId="71A83BEF">
      <w:pPr>
        <w:pStyle w:val="5"/>
        <w:rPr>
          <w:rFonts w:hint="default" w:ascii="Times New Roman" w:hAnsi="Times New Roman" w:cs="Times New Roman" w:eastAsiaTheme="minorEastAsia"/>
          <w:b/>
          <w:bCs/>
          <w:color w:val="auto"/>
          <w:sz w:val="30"/>
          <w:szCs w:val="30"/>
          <w:lang w:val="en-US" w:eastAsia="zh-CN"/>
        </w:rPr>
        <w:sectPr>
          <w:pgSz w:w="16838" w:h="11906" w:orient="landscape"/>
          <w:pgMar w:top="1270" w:right="1156" w:bottom="1270" w:left="1156"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7F6F892">
      <w:pPr>
        <w:pStyle w:val="2"/>
        <w:keepNext/>
        <w:keepLines/>
        <w:pageBreakBefore w:val="0"/>
        <w:widowControl/>
        <w:kinsoku/>
        <w:wordWrap/>
        <w:overflowPunct/>
        <w:topLinePunct w:val="0"/>
        <w:autoSpaceDE/>
        <w:autoSpaceDN/>
        <w:bidi w:val="0"/>
        <w:adjustRightInd w:val="0"/>
        <w:snapToGrid w:val="0"/>
        <w:spacing w:before="0" w:beforeLines="0" w:after="0" w:afterLines="0"/>
        <w:jc w:val="left"/>
        <w:textAlignment w:val="auto"/>
        <w:outlineLvl w:val="0"/>
        <w:rPr>
          <w:rFonts w:hint="default"/>
          <w:lang w:val="en-US" w:eastAsia="zh-CN"/>
        </w:rPr>
      </w:pPr>
      <w:r>
        <w:rPr>
          <w:rFonts w:hint="default"/>
          <w:lang w:val="en-US" w:eastAsia="zh-CN"/>
        </w:rPr>
        <w:drawing>
          <wp:anchor distT="0" distB="0" distL="114935" distR="114935" simplePos="0" relativeHeight="251670528" behindDoc="0" locked="0" layoutInCell="1" allowOverlap="1">
            <wp:simplePos x="0" y="0"/>
            <wp:positionH relativeFrom="column">
              <wp:posOffset>-271780</wp:posOffset>
            </wp:positionH>
            <wp:positionV relativeFrom="paragraph">
              <wp:posOffset>356870</wp:posOffset>
            </wp:positionV>
            <wp:extent cx="6553835" cy="8843010"/>
            <wp:effectExtent l="0" t="0" r="18415" b="15240"/>
            <wp:wrapNone/>
            <wp:docPr id="34" name="图片 34" descr="批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批复"/>
                    <pic:cNvPicPr>
                      <a:picLocks noChangeAspect="1"/>
                    </pic:cNvPicPr>
                  </pic:nvPicPr>
                  <pic:blipFill>
                    <a:blip r:embed="rId23"/>
                    <a:stretch>
                      <a:fillRect/>
                    </a:stretch>
                  </pic:blipFill>
                  <pic:spPr>
                    <a:xfrm>
                      <a:off x="0" y="0"/>
                      <a:ext cx="6553835" cy="8843010"/>
                    </a:xfrm>
                    <a:prstGeom prst="rect">
                      <a:avLst/>
                    </a:prstGeom>
                  </pic:spPr>
                </pic:pic>
              </a:graphicData>
            </a:graphic>
          </wp:anchor>
        </w:drawing>
      </w:r>
      <w:r>
        <w:rPr>
          <w:rFonts w:hint="default" w:ascii="Times New Roman" w:hAnsi="Times New Roman" w:cs="Times New Roman" w:eastAsiaTheme="minorEastAsia"/>
          <w:color w:val="auto"/>
          <w:sz w:val="30"/>
          <w:szCs w:val="30"/>
          <w:lang w:eastAsia="zh-CN"/>
        </w:rPr>
        <w:t>附件</w:t>
      </w:r>
      <w:r>
        <w:rPr>
          <w:rFonts w:hint="default" w:ascii="Times New Roman" w:hAnsi="Times New Roman" w:cs="Times New Roman" w:eastAsiaTheme="minorEastAsia"/>
          <w:color w:val="auto"/>
          <w:sz w:val="30"/>
          <w:szCs w:val="30"/>
          <w:lang w:val="en-US" w:eastAsia="zh-CN"/>
        </w:rPr>
        <w:t>1 环境影响评价批复</w:t>
      </w:r>
    </w:p>
    <w:p w14:paraId="4B047A4A">
      <w:pPr>
        <w:pStyle w:val="2"/>
        <w:jc w:val="center"/>
        <w:rPr>
          <w:rFonts w:hint="eastAsia" w:eastAsia="微软雅黑"/>
          <w:lang w:eastAsia="zh-CN"/>
        </w:rPr>
        <w:sectPr>
          <w:pgSz w:w="11906" w:h="16838"/>
          <w:pgMar w:top="1156" w:right="1270" w:bottom="1156" w:left="127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188DBCA">
      <w:pPr>
        <w:pStyle w:val="2"/>
        <w:keepNext/>
        <w:keepLines/>
        <w:pageBreakBefore w:val="0"/>
        <w:widowControl/>
        <w:kinsoku/>
        <w:wordWrap/>
        <w:overflowPunct/>
        <w:topLinePunct w:val="0"/>
        <w:autoSpaceDE/>
        <w:autoSpaceDN/>
        <w:bidi w:val="0"/>
        <w:adjustRightInd w:val="0"/>
        <w:snapToGrid w:val="0"/>
        <w:spacing w:before="0" w:beforeLines="0" w:after="0" w:afterLines="0"/>
        <w:textAlignment w:val="auto"/>
        <w:outlineLvl w:val="0"/>
        <w:rPr>
          <w:rFonts w:hint="default" w:ascii="Times New Roman" w:hAnsi="Times New Roman" w:cs="Times New Roman" w:eastAsiaTheme="minorEastAsia"/>
          <w:color w:val="auto"/>
          <w:sz w:val="30"/>
          <w:szCs w:val="30"/>
          <w:lang w:val="en-US" w:eastAsia="zh-CN"/>
        </w:rPr>
      </w:pPr>
      <w:bookmarkStart w:id="5" w:name="_Toc20703"/>
      <w:r>
        <w:rPr>
          <w:rFonts w:hint="eastAsia" w:ascii="宋体" w:hAnsi="宋体" w:eastAsia="宋体" w:cs="宋体"/>
          <w:sz w:val="32"/>
          <w:szCs w:val="24"/>
          <w:lang w:val="en-US" w:eastAsia="zh-CN"/>
        </w:rPr>
        <w:drawing>
          <wp:anchor distT="0" distB="0" distL="114935" distR="114935" simplePos="0" relativeHeight="251662336" behindDoc="0" locked="0" layoutInCell="1" allowOverlap="1">
            <wp:simplePos x="0" y="0"/>
            <wp:positionH relativeFrom="column">
              <wp:posOffset>-427355</wp:posOffset>
            </wp:positionH>
            <wp:positionV relativeFrom="paragraph">
              <wp:posOffset>360045</wp:posOffset>
            </wp:positionV>
            <wp:extent cx="6188075" cy="8748395"/>
            <wp:effectExtent l="0" t="0" r="3175" b="14605"/>
            <wp:wrapNone/>
            <wp:docPr id="79" name="图片 79" descr="dde244cb915881ddafe56f670b7a27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dde244cb915881ddafe56f670b7a274e"/>
                    <pic:cNvPicPr>
                      <a:picLocks noChangeAspect="1"/>
                    </pic:cNvPicPr>
                  </pic:nvPicPr>
                  <pic:blipFill>
                    <a:blip r:embed="rId24"/>
                    <a:stretch>
                      <a:fillRect/>
                    </a:stretch>
                  </pic:blipFill>
                  <pic:spPr>
                    <a:xfrm>
                      <a:off x="0" y="0"/>
                      <a:ext cx="6188075" cy="8748395"/>
                    </a:xfrm>
                    <a:prstGeom prst="rect">
                      <a:avLst/>
                    </a:prstGeom>
                  </pic:spPr>
                </pic:pic>
              </a:graphicData>
            </a:graphic>
          </wp:anchor>
        </w:drawing>
      </w:r>
      <w:r>
        <w:rPr>
          <w:rFonts w:hint="default" w:ascii="Times New Roman" w:hAnsi="Times New Roman" w:cs="Times New Roman" w:eastAsiaTheme="minorEastAsia"/>
          <w:color w:val="auto"/>
          <w:sz w:val="30"/>
          <w:szCs w:val="30"/>
          <w:lang w:val="en-US" w:eastAsia="zh-CN"/>
        </w:rPr>
        <w:t>附件</w:t>
      </w:r>
      <w:r>
        <w:rPr>
          <w:rFonts w:hint="eastAsia" w:ascii="Times New Roman" w:hAnsi="Times New Roman" w:cs="Times New Roman" w:eastAsiaTheme="minorEastAsia"/>
          <w:color w:val="auto"/>
          <w:sz w:val="30"/>
          <w:szCs w:val="30"/>
          <w:lang w:val="en-US" w:eastAsia="zh-CN"/>
        </w:rPr>
        <w:t>2</w:t>
      </w:r>
      <w:r>
        <w:rPr>
          <w:rFonts w:hint="default" w:ascii="Times New Roman" w:hAnsi="Times New Roman" w:cs="Times New Roman" w:eastAsiaTheme="minorEastAsia"/>
          <w:color w:val="auto"/>
          <w:sz w:val="30"/>
          <w:szCs w:val="30"/>
          <w:lang w:val="en-US" w:eastAsia="zh-CN"/>
        </w:rPr>
        <w:t xml:space="preserve"> 验收</w:t>
      </w:r>
      <w:r>
        <w:rPr>
          <w:rFonts w:hint="eastAsia" w:ascii="Times New Roman" w:hAnsi="Times New Roman" w:cs="Times New Roman" w:eastAsiaTheme="minorEastAsia"/>
          <w:color w:val="auto"/>
          <w:sz w:val="30"/>
          <w:szCs w:val="30"/>
          <w:lang w:val="en-US" w:eastAsia="zh-CN"/>
        </w:rPr>
        <w:t>检测</w:t>
      </w:r>
      <w:r>
        <w:rPr>
          <w:rFonts w:hint="default" w:ascii="Times New Roman" w:hAnsi="Times New Roman" w:cs="Times New Roman" w:eastAsiaTheme="minorEastAsia"/>
          <w:color w:val="auto"/>
          <w:sz w:val="30"/>
          <w:szCs w:val="30"/>
          <w:lang w:val="en-US" w:eastAsia="zh-CN"/>
        </w:rPr>
        <w:t>单位资质证书</w:t>
      </w:r>
      <w:bookmarkEnd w:id="5"/>
    </w:p>
    <w:p w14:paraId="4BFC9338">
      <w:pPr>
        <w:pStyle w:val="6"/>
        <w:rPr>
          <w:rFonts w:hint="eastAsia"/>
          <w:lang w:eastAsia="zh-CN"/>
        </w:rPr>
      </w:pPr>
    </w:p>
    <w:p w14:paraId="5B154E51">
      <w:pPr>
        <w:pStyle w:val="2"/>
        <w:bidi w:val="0"/>
        <w:rPr>
          <w:rFonts w:hint="eastAsia" w:ascii="宋体" w:hAnsi="宋体" w:eastAsia="宋体" w:cs="宋体"/>
          <w:sz w:val="32"/>
          <w:szCs w:val="24"/>
          <w:lang w:val="en-US" w:eastAsia="zh-CN"/>
        </w:rPr>
        <w:sectPr>
          <w:head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54AE560">
      <w:pPr>
        <w:pStyle w:val="2"/>
        <w:keepNext/>
        <w:keepLines/>
        <w:pageBreakBefore w:val="0"/>
        <w:widowControl/>
        <w:kinsoku/>
        <w:wordWrap/>
        <w:overflowPunct/>
        <w:topLinePunct w:val="0"/>
        <w:autoSpaceDE/>
        <w:autoSpaceDN/>
        <w:bidi w:val="0"/>
        <w:adjustRightInd w:val="0"/>
        <w:snapToGrid w:val="0"/>
        <w:spacing w:before="0" w:beforeLines="0" w:after="0" w:afterLines="0"/>
        <w:textAlignment w:val="auto"/>
        <w:outlineLvl w:val="0"/>
        <w:rPr>
          <w:rFonts w:hint="default"/>
          <w:lang w:val="en-US" w:eastAsia="zh-CN"/>
        </w:rPr>
        <w:sectPr>
          <w:headerReference r:id="rId1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lang w:val="en-US" w:eastAsia="zh-CN"/>
        </w:rPr>
        <w:drawing>
          <wp:anchor distT="0" distB="0" distL="114935" distR="114935" simplePos="0" relativeHeight="251671552" behindDoc="0" locked="0" layoutInCell="1" allowOverlap="1">
            <wp:simplePos x="0" y="0"/>
            <wp:positionH relativeFrom="column">
              <wp:posOffset>-420370</wp:posOffset>
            </wp:positionH>
            <wp:positionV relativeFrom="paragraph">
              <wp:posOffset>280670</wp:posOffset>
            </wp:positionV>
            <wp:extent cx="6151880" cy="8707120"/>
            <wp:effectExtent l="0" t="0" r="1270" b="17780"/>
            <wp:wrapNone/>
            <wp:docPr id="35" name="图片 35" descr="ZTJC260A1140720河南瑞德克气力输送设备有限公司(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ZTJC260A1140720河南瑞德克气力输送设备有限公司(2)_01"/>
                    <pic:cNvPicPr>
                      <a:picLocks noChangeAspect="1"/>
                    </pic:cNvPicPr>
                  </pic:nvPicPr>
                  <pic:blipFill>
                    <a:blip r:embed="rId25"/>
                    <a:stretch>
                      <a:fillRect/>
                    </a:stretch>
                  </pic:blipFill>
                  <pic:spPr>
                    <a:xfrm>
                      <a:off x="0" y="0"/>
                      <a:ext cx="6151880" cy="8707120"/>
                    </a:xfrm>
                    <a:prstGeom prst="rect">
                      <a:avLst/>
                    </a:prstGeom>
                  </pic:spPr>
                </pic:pic>
              </a:graphicData>
            </a:graphic>
          </wp:anchor>
        </w:drawing>
      </w:r>
      <w:r>
        <w:rPr>
          <w:rFonts w:hint="default" w:ascii="Times New Roman" w:hAnsi="Times New Roman" w:cs="Times New Roman" w:eastAsiaTheme="minorEastAsia"/>
          <w:color w:val="000000" w:themeColor="text1"/>
          <w:sz w:val="30"/>
          <w:szCs w:val="30"/>
          <w:lang w:val="en-US" w:eastAsia="zh-CN"/>
          <w14:textFill>
            <w14:solidFill>
              <w14:schemeClr w14:val="tx1"/>
            </w14:solidFill>
          </w14:textFill>
        </w:rPr>
        <w:t>附件</w:t>
      </w:r>
      <w:r>
        <w:rPr>
          <w:rFonts w:hint="eastAsia" w:ascii="Times New Roman" w:hAnsi="Times New Roman" w:cs="Times New Roman" w:eastAsiaTheme="minorEastAsia"/>
          <w:color w:val="000000" w:themeColor="text1"/>
          <w:sz w:val="30"/>
          <w:szCs w:val="30"/>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30"/>
          <w:szCs w:val="30"/>
          <w:lang w:val="en-US" w:eastAsia="zh-CN"/>
          <w14:textFill>
            <w14:solidFill>
              <w14:schemeClr w14:val="tx1"/>
            </w14:solidFill>
          </w14:textFill>
        </w:rPr>
        <w:t xml:space="preserve"> </w:t>
      </w:r>
      <w:r>
        <w:rPr>
          <w:rFonts w:hint="eastAsia" w:ascii="Times New Roman" w:hAnsi="Times New Roman" w:cs="Times New Roman" w:eastAsiaTheme="minorEastAsia"/>
          <w:color w:val="000000" w:themeColor="text1"/>
          <w:sz w:val="30"/>
          <w:szCs w:val="30"/>
          <w:lang w:val="en-US" w:eastAsia="zh-CN"/>
          <w14:textFill>
            <w14:solidFill>
              <w14:schemeClr w14:val="tx1"/>
            </w14:solidFill>
          </w14:textFill>
        </w:rPr>
        <w:t>验收监测报告</w:t>
      </w:r>
    </w:p>
    <w:p w14:paraId="20C9EF5F">
      <w:pPr>
        <w:pStyle w:val="2"/>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lang w:val="en-US" w:eastAsia="zh-CN"/>
        </w:rPr>
        <w:drawing>
          <wp:anchor distT="0" distB="0" distL="114935" distR="114935" simplePos="0" relativeHeight="251672576" behindDoc="0" locked="0" layoutInCell="1" allowOverlap="1">
            <wp:simplePos x="0" y="0"/>
            <wp:positionH relativeFrom="column">
              <wp:posOffset>-607695</wp:posOffset>
            </wp:positionH>
            <wp:positionV relativeFrom="paragraph">
              <wp:posOffset>-247650</wp:posOffset>
            </wp:positionV>
            <wp:extent cx="6536055" cy="9251315"/>
            <wp:effectExtent l="0" t="0" r="17145" b="6985"/>
            <wp:wrapNone/>
            <wp:docPr id="36" name="图片 36" descr="ZTJC260A1140720河南瑞德克气力输送设备有限公司(2)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ZTJC260A1140720河南瑞德克气力输送设备有限公司(2)_02"/>
                    <pic:cNvPicPr>
                      <a:picLocks noChangeAspect="1"/>
                    </pic:cNvPicPr>
                  </pic:nvPicPr>
                  <pic:blipFill>
                    <a:blip r:embed="rId26"/>
                    <a:stretch>
                      <a:fillRect/>
                    </a:stretch>
                  </pic:blipFill>
                  <pic:spPr>
                    <a:xfrm>
                      <a:off x="0" y="0"/>
                      <a:ext cx="6536055" cy="9251315"/>
                    </a:xfrm>
                    <a:prstGeom prst="rect">
                      <a:avLst/>
                    </a:prstGeom>
                  </pic:spPr>
                </pic:pic>
              </a:graphicData>
            </a:graphic>
          </wp:anchor>
        </w:drawing>
      </w:r>
    </w:p>
    <w:p w14:paraId="53555217">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left"/>
        <w:textAlignment w:val="auto"/>
        <w:outlineLvl w:val="9"/>
        <w:rPr>
          <w:rFonts w:hint="default" w:ascii="Times New Roman" w:hAnsi="Times New Roman" w:eastAsia="宋体" w:cs="Times New Roman"/>
          <w:b/>
          <w:bCs/>
          <w:sz w:val="32"/>
          <w:szCs w:val="24"/>
          <w:lang w:val="en-US" w:eastAsia="zh-CN"/>
        </w:rPr>
        <w:sectPr>
          <w:footerReference r:id="rId1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b/>
          <w:bCs/>
          <w:sz w:val="32"/>
          <w:szCs w:val="24"/>
          <w:lang w:val="en-US" w:eastAsia="zh-CN"/>
        </w:rPr>
        <w:drawing>
          <wp:anchor distT="0" distB="0" distL="114935" distR="114935" simplePos="0" relativeHeight="251673600" behindDoc="0" locked="0" layoutInCell="1" allowOverlap="1">
            <wp:simplePos x="0" y="0"/>
            <wp:positionH relativeFrom="column">
              <wp:posOffset>-647700</wp:posOffset>
            </wp:positionH>
            <wp:positionV relativeFrom="paragraph">
              <wp:posOffset>-405765</wp:posOffset>
            </wp:positionV>
            <wp:extent cx="6676390" cy="9450070"/>
            <wp:effectExtent l="0" t="0" r="10160" b="17780"/>
            <wp:wrapNone/>
            <wp:docPr id="37" name="图片 37" descr="ZTJC260A1140720河南瑞德克气力输送设备有限公司(2)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ZTJC260A1140720河南瑞德克气力输送设备有限公司(2)_03"/>
                    <pic:cNvPicPr>
                      <a:picLocks noChangeAspect="1"/>
                    </pic:cNvPicPr>
                  </pic:nvPicPr>
                  <pic:blipFill>
                    <a:blip r:embed="rId27"/>
                    <a:stretch>
                      <a:fillRect/>
                    </a:stretch>
                  </pic:blipFill>
                  <pic:spPr>
                    <a:xfrm>
                      <a:off x="0" y="0"/>
                      <a:ext cx="6676390" cy="9450070"/>
                    </a:xfrm>
                    <a:prstGeom prst="rect">
                      <a:avLst/>
                    </a:prstGeom>
                  </pic:spPr>
                </pic:pic>
              </a:graphicData>
            </a:graphic>
          </wp:anchor>
        </w:drawing>
      </w:r>
    </w:p>
    <w:p w14:paraId="4F9EE97E">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left"/>
        <w:textAlignment w:val="auto"/>
        <w:outlineLvl w:val="9"/>
        <w:rPr>
          <w:rFonts w:hint="default" w:ascii="Times New Roman" w:hAnsi="Times New Roman" w:eastAsia="宋体" w:cs="Times New Roman"/>
          <w:b/>
          <w:bCs/>
          <w:sz w:val="32"/>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b/>
          <w:bCs/>
          <w:sz w:val="32"/>
          <w:szCs w:val="24"/>
          <w:lang w:val="en-US" w:eastAsia="zh-CN"/>
        </w:rPr>
        <w:drawing>
          <wp:anchor distT="0" distB="0" distL="114935" distR="114935" simplePos="0" relativeHeight="251674624" behindDoc="0" locked="0" layoutInCell="1" allowOverlap="1">
            <wp:simplePos x="0" y="0"/>
            <wp:positionH relativeFrom="column">
              <wp:posOffset>-628650</wp:posOffset>
            </wp:positionH>
            <wp:positionV relativeFrom="paragraph">
              <wp:posOffset>-345440</wp:posOffset>
            </wp:positionV>
            <wp:extent cx="6604635" cy="9348470"/>
            <wp:effectExtent l="0" t="0" r="5715" b="5080"/>
            <wp:wrapNone/>
            <wp:docPr id="38" name="图片 38" descr="ZTJC260A1140720河南瑞德克气力输送设备有限公司(2)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ZTJC260A1140720河南瑞德克气力输送设备有限公司(2)_04"/>
                    <pic:cNvPicPr>
                      <a:picLocks noChangeAspect="1"/>
                    </pic:cNvPicPr>
                  </pic:nvPicPr>
                  <pic:blipFill>
                    <a:blip r:embed="rId28"/>
                    <a:stretch>
                      <a:fillRect/>
                    </a:stretch>
                  </pic:blipFill>
                  <pic:spPr>
                    <a:xfrm>
                      <a:off x="0" y="0"/>
                      <a:ext cx="6604635" cy="9348470"/>
                    </a:xfrm>
                    <a:prstGeom prst="rect">
                      <a:avLst/>
                    </a:prstGeom>
                  </pic:spPr>
                </pic:pic>
              </a:graphicData>
            </a:graphic>
          </wp:anchor>
        </w:drawing>
      </w:r>
    </w:p>
    <w:p w14:paraId="1EFAE24A">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left"/>
        <w:textAlignment w:val="auto"/>
        <w:outlineLvl w:val="9"/>
        <w:rPr>
          <w:rFonts w:hint="default" w:ascii="Times New Roman" w:hAnsi="Times New Roman" w:eastAsia="宋体" w:cs="Times New Roman"/>
          <w:b/>
          <w:bCs/>
          <w:sz w:val="32"/>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b/>
          <w:bCs/>
          <w:sz w:val="32"/>
          <w:szCs w:val="24"/>
          <w:lang w:val="en-US" w:eastAsia="zh-CN"/>
        </w:rPr>
        <w:drawing>
          <wp:anchor distT="0" distB="0" distL="114935" distR="114935" simplePos="0" relativeHeight="251686912" behindDoc="0" locked="0" layoutInCell="1" allowOverlap="1">
            <wp:simplePos x="0" y="0"/>
            <wp:positionH relativeFrom="column">
              <wp:posOffset>-832485</wp:posOffset>
            </wp:positionH>
            <wp:positionV relativeFrom="paragraph">
              <wp:posOffset>-452755</wp:posOffset>
            </wp:positionV>
            <wp:extent cx="6821170" cy="9654540"/>
            <wp:effectExtent l="0" t="0" r="17780" b="3810"/>
            <wp:wrapNone/>
            <wp:docPr id="12" name="图片 12" descr="ZTJC260A1140720河南瑞德克气力输送设备有限公司(2)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ZTJC260A1140720河南瑞德克气力输送设备有限公司(2)_05"/>
                    <pic:cNvPicPr>
                      <a:picLocks noChangeAspect="1"/>
                    </pic:cNvPicPr>
                  </pic:nvPicPr>
                  <pic:blipFill>
                    <a:blip r:embed="rId29"/>
                    <a:stretch>
                      <a:fillRect/>
                    </a:stretch>
                  </pic:blipFill>
                  <pic:spPr>
                    <a:xfrm>
                      <a:off x="0" y="0"/>
                      <a:ext cx="6821170" cy="9654540"/>
                    </a:xfrm>
                    <a:prstGeom prst="rect">
                      <a:avLst/>
                    </a:prstGeom>
                  </pic:spPr>
                </pic:pic>
              </a:graphicData>
            </a:graphic>
          </wp:anchor>
        </w:drawing>
      </w:r>
    </w:p>
    <w:p w14:paraId="583A0A5E">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left"/>
        <w:textAlignment w:val="auto"/>
        <w:outlineLvl w:val="9"/>
        <w:rPr>
          <w:rFonts w:hint="default" w:ascii="Times New Roman" w:hAnsi="Times New Roman" w:eastAsia="宋体" w:cs="Times New Roman"/>
          <w:b/>
          <w:bCs/>
          <w:sz w:val="32"/>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b/>
          <w:bCs/>
          <w:sz w:val="32"/>
          <w:szCs w:val="24"/>
          <w:lang w:val="en-US" w:eastAsia="zh-CN"/>
        </w:rPr>
        <w:drawing>
          <wp:anchor distT="0" distB="0" distL="114935" distR="114935" simplePos="0" relativeHeight="251675648" behindDoc="0" locked="0" layoutInCell="1" allowOverlap="1">
            <wp:simplePos x="0" y="0"/>
            <wp:positionH relativeFrom="column">
              <wp:posOffset>-709295</wp:posOffset>
            </wp:positionH>
            <wp:positionV relativeFrom="paragraph">
              <wp:posOffset>-405765</wp:posOffset>
            </wp:positionV>
            <wp:extent cx="6661785" cy="9429115"/>
            <wp:effectExtent l="0" t="0" r="5715" b="635"/>
            <wp:wrapNone/>
            <wp:docPr id="39" name="图片 39" descr="ZTJC260A1140720河南瑞德克气力输送设备有限公司(2)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ZTJC260A1140720河南瑞德克气力输送设备有限公司(2)_06"/>
                    <pic:cNvPicPr>
                      <a:picLocks noChangeAspect="1"/>
                    </pic:cNvPicPr>
                  </pic:nvPicPr>
                  <pic:blipFill>
                    <a:blip r:embed="rId30"/>
                    <a:stretch>
                      <a:fillRect/>
                    </a:stretch>
                  </pic:blipFill>
                  <pic:spPr>
                    <a:xfrm>
                      <a:off x="0" y="0"/>
                      <a:ext cx="6661785" cy="9429115"/>
                    </a:xfrm>
                    <a:prstGeom prst="rect">
                      <a:avLst/>
                    </a:prstGeom>
                  </pic:spPr>
                </pic:pic>
              </a:graphicData>
            </a:graphic>
          </wp:anchor>
        </w:drawing>
      </w:r>
    </w:p>
    <w:p w14:paraId="731FD4AF">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left"/>
        <w:textAlignment w:val="auto"/>
        <w:outlineLvl w:val="9"/>
        <w:rPr>
          <w:rFonts w:hint="default" w:ascii="Times New Roman" w:hAnsi="Times New Roman" w:eastAsia="宋体" w:cs="Times New Roman"/>
          <w:b/>
          <w:bCs/>
          <w:sz w:val="32"/>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b/>
          <w:bCs/>
          <w:sz w:val="32"/>
          <w:szCs w:val="24"/>
          <w:lang w:val="en-US" w:eastAsia="zh-CN"/>
        </w:rPr>
        <w:drawing>
          <wp:anchor distT="0" distB="0" distL="114935" distR="114935" simplePos="0" relativeHeight="251687936" behindDoc="0" locked="0" layoutInCell="1" allowOverlap="1">
            <wp:simplePos x="0" y="0"/>
            <wp:positionH relativeFrom="column">
              <wp:posOffset>-700405</wp:posOffset>
            </wp:positionH>
            <wp:positionV relativeFrom="paragraph">
              <wp:posOffset>-452755</wp:posOffset>
            </wp:positionV>
            <wp:extent cx="6666230" cy="9435465"/>
            <wp:effectExtent l="0" t="0" r="1270" b="13335"/>
            <wp:wrapNone/>
            <wp:docPr id="21" name="图片 21" descr="ZTJC260A1140720河南瑞德克气力输送设备有限公司(2)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ZTJC260A1140720河南瑞德克气力输送设备有限公司(2)_07"/>
                    <pic:cNvPicPr>
                      <a:picLocks noChangeAspect="1"/>
                    </pic:cNvPicPr>
                  </pic:nvPicPr>
                  <pic:blipFill>
                    <a:blip r:embed="rId31"/>
                    <a:stretch>
                      <a:fillRect/>
                    </a:stretch>
                  </pic:blipFill>
                  <pic:spPr>
                    <a:xfrm>
                      <a:off x="0" y="0"/>
                      <a:ext cx="6666230" cy="9435465"/>
                    </a:xfrm>
                    <a:prstGeom prst="rect">
                      <a:avLst/>
                    </a:prstGeom>
                  </pic:spPr>
                </pic:pic>
              </a:graphicData>
            </a:graphic>
          </wp:anchor>
        </w:drawing>
      </w:r>
    </w:p>
    <w:p w14:paraId="3A4B7A60">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left"/>
        <w:textAlignment w:val="auto"/>
        <w:outlineLvl w:val="9"/>
        <w:rPr>
          <w:rFonts w:hint="default" w:ascii="Times New Roman" w:hAnsi="Times New Roman" w:eastAsia="宋体" w:cs="Times New Roman"/>
          <w:b/>
          <w:bCs/>
          <w:sz w:val="32"/>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b/>
          <w:bCs/>
          <w:sz w:val="32"/>
          <w:szCs w:val="24"/>
          <w:lang w:val="en-US" w:eastAsia="zh-CN"/>
        </w:rPr>
        <w:drawing>
          <wp:anchor distT="0" distB="0" distL="114935" distR="114935" simplePos="0" relativeHeight="251676672" behindDoc="0" locked="0" layoutInCell="1" allowOverlap="1">
            <wp:simplePos x="0" y="0"/>
            <wp:positionH relativeFrom="column">
              <wp:posOffset>-587375</wp:posOffset>
            </wp:positionH>
            <wp:positionV relativeFrom="paragraph">
              <wp:posOffset>-426720</wp:posOffset>
            </wp:positionV>
            <wp:extent cx="6633210" cy="9388475"/>
            <wp:effectExtent l="0" t="0" r="15240" b="3175"/>
            <wp:wrapNone/>
            <wp:docPr id="41" name="图片 41" descr="ZTJC260A1140720河南瑞德克气力输送设备有限公司(2)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ZTJC260A1140720河南瑞德克气力输送设备有限公司(2)_08"/>
                    <pic:cNvPicPr>
                      <a:picLocks noChangeAspect="1"/>
                    </pic:cNvPicPr>
                  </pic:nvPicPr>
                  <pic:blipFill>
                    <a:blip r:embed="rId32"/>
                    <a:stretch>
                      <a:fillRect/>
                    </a:stretch>
                  </pic:blipFill>
                  <pic:spPr>
                    <a:xfrm>
                      <a:off x="0" y="0"/>
                      <a:ext cx="6633210" cy="9388475"/>
                    </a:xfrm>
                    <a:prstGeom prst="rect">
                      <a:avLst/>
                    </a:prstGeom>
                  </pic:spPr>
                </pic:pic>
              </a:graphicData>
            </a:graphic>
          </wp:anchor>
        </w:drawing>
      </w:r>
    </w:p>
    <w:p w14:paraId="188D11DA">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left"/>
        <w:textAlignment w:val="auto"/>
        <w:outlineLvl w:val="9"/>
        <w:rPr>
          <w:rFonts w:hint="default" w:ascii="Times New Roman" w:hAnsi="Times New Roman" w:eastAsia="宋体" w:cs="Times New Roman"/>
          <w:b/>
          <w:bCs/>
          <w:sz w:val="32"/>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b/>
          <w:bCs/>
          <w:sz w:val="32"/>
          <w:szCs w:val="24"/>
          <w:lang w:val="en-US" w:eastAsia="zh-CN"/>
        </w:rPr>
        <w:drawing>
          <wp:anchor distT="0" distB="0" distL="114935" distR="114935" simplePos="0" relativeHeight="251677696" behindDoc="0" locked="0" layoutInCell="1" allowOverlap="1">
            <wp:simplePos x="0" y="0"/>
            <wp:positionH relativeFrom="column">
              <wp:posOffset>-648970</wp:posOffset>
            </wp:positionH>
            <wp:positionV relativeFrom="paragraph">
              <wp:posOffset>-386080</wp:posOffset>
            </wp:positionV>
            <wp:extent cx="6636385" cy="9392920"/>
            <wp:effectExtent l="0" t="0" r="12065" b="17780"/>
            <wp:wrapNone/>
            <wp:docPr id="42" name="图片 42" descr="ZTJC260A1140720河南瑞德克气力输送设备有限公司(2)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ZTJC260A1140720河南瑞德克气力输送设备有限公司(2)_09"/>
                    <pic:cNvPicPr>
                      <a:picLocks noChangeAspect="1"/>
                    </pic:cNvPicPr>
                  </pic:nvPicPr>
                  <pic:blipFill>
                    <a:blip r:embed="rId33"/>
                    <a:stretch>
                      <a:fillRect/>
                    </a:stretch>
                  </pic:blipFill>
                  <pic:spPr>
                    <a:xfrm>
                      <a:off x="0" y="0"/>
                      <a:ext cx="6636385" cy="9392920"/>
                    </a:xfrm>
                    <a:prstGeom prst="rect">
                      <a:avLst/>
                    </a:prstGeom>
                  </pic:spPr>
                </pic:pic>
              </a:graphicData>
            </a:graphic>
          </wp:anchor>
        </w:drawing>
      </w:r>
    </w:p>
    <w:p w14:paraId="128B36C1">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left"/>
        <w:textAlignment w:val="auto"/>
        <w:outlineLvl w:val="9"/>
        <w:rPr>
          <w:rFonts w:hint="default" w:ascii="Times New Roman" w:hAnsi="Times New Roman" w:eastAsia="宋体" w:cs="Times New Roman"/>
          <w:b/>
          <w:bCs/>
          <w:sz w:val="32"/>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b/>
          <w:bCs/>
          <w:sz w:val="32"/>
          <w:szCs w:val="24"/>
          <w:lang w:val="en-US" w:eastAsia="zh-CN"/>
        </w:rPr>
        <w:drawing>
          <wp:anchor distT="0" distB="0" distL="114935" distR="114935" simplePos="0" relativeHeight="251678720" behindDoc="0" locked="0" layoutInCell="1" allowOverlap="1">
            <wp:simplePos x="0" y="0"/>
            <wp:positionH relativeFrom="column">
              <wp:posOffset>-628015</wp:posOffset>
            </wp:positionH>
            <wp:positionV relativeFrom="paragraph">
              <wp:posOffset>-405765</wp:posOffset>
            </wp:positionV>
            <wp:extent cx="6747510" cy="9550400"/>
            <wp:effectExtent l="0" t="0" r="15240" b="12700"/>
            <wp:wrapNone/>
            <wp:docPr id="43" name="图片 43" descr="ZTJC260A1140720河南瑞德克气力输送设备有限公司(2)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ZTJC260A1140720河南瑞德克气力输送设备有限公司(2)_10"/>
                    <pic:cNvPicPr>
                      <a:picLocks noChangeAspect="1"/>
                    </pic:cNvPicPr>
                  </pic:nvPicPr>
                  <pic:blipFill>
                    <a:blip r:embed="rId34"/>
                    <a:stretch>
                      <a:fillRect/>
                    </a:stretch>
                  </pic:blipFill>
                  <pic:spPr>
                    <a:xfrm>
                      <a:off x="0" y="0"/>
                      <a:ext cx="6747510" cy="9550400"/>
                    </a:xfrm>
                    <a:prstGeom prst="rect">
                      <a:avLst/>
                    </a:prstGeom>
                  </pic:spPr>
                </pic:pic>
              </a:graphicData>
            </a:graphic>
          </wp:anchor>
        </w:drawing>
      </w:r>
    </w:p>
    <w:p w14:paraId="0595404F">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left"/>
        <w:textAlignment w:val="auto"/>
        <w:outlineLvl w:val="9"/>
        <w:rPr>
          <w:rFonts w:hint="default" w:ascii="Times New Roman" w:hAnsi="Times New Roman" w:eastAsia="宋体" w:cs="Times New Roman"/>
          <w:b/>
          <w:bCs/>
          <w:sz w:val="32"/>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b/>
          <w:bCs/>
          <w:sz w:val="32"/>
          <w:szCs w:val="24"/>
          <w:lang w:val="en-US" w:eastAsia="zh-CN"/>
        </w:rPr>
        <w:drawing>
          <wp:anchor distT="0" distB="0" distL="114935" distR="114935" simplePos="0" relativeHeight="251679744" behindDoc="0" locked="0" layoutInCell="1" allowOverlap="1">
            <wp:simplePos x="0" y="0"/>
            <wp:positionH relativeFrom="column">
              <wp:posOffset>-770255</wp:posOffset>
            </wp:positionH>
            <wp:positionV relativeFrom="paragraph">
              <wp:posOffset>-365125</wp:posOffset>
            </wp:positionV>
            <wp:extent cx="6747510" cy="9550400"/>
            <wp:effectExtent l="0" t="0" r="15240" b="12700"/>
            <wp:wrapNone/>
            <wp:docPr id="44" name="图片 44" descr="ZTJC260A1140720河南瑞德克气力输送设备有限公司(2)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ZTJC260A1140720河南瑞德克气力输送设备有限公司(2)_11"/>
                    <pic:cNvPicPr>
                      <a:picLocks noChangeAspect="1"/>
                    </pic:cNvPicPr>
                  </pic:nvPicPr>
                  <pic:blipFill>
                    <a:blip r:embed="rId35"/>
                    <a:stretch>
                      <a:fillRect/>
                    </a:stretch>
                  </pic:blipFill>
                  <pic:spPr>
                    <a:xfrm>
                      <a:off x="0" y="0"/>
                      <a:ext cx="6747510" cy="9550400"/>
                    </a:xfrm>
                    <a:prstGeom prst="rect">
                      <a:avLst/>
                    </a:prstGeom>
                  </pic:spPr>
                </pic:pic>
              </a:graphicData>
            </a:graphic>
          </wp:anchor>
        </w:drawing>
      </w:r>
    </w:p>
    <w:p w14:paraId="42D5271F">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left"/>
        <w:textAlignment w:val="auto"/>
        <w:outlineLvl w:val="9"/>
        <w:rPr>
          <w:rFonts w:hint="default" w:ascii="Times New Roman" w:hAnsi="Times New Roman" w:eastAsia="宋体" w:cs="Times New Roman"/>
          <w:b/>
          <w:bCs/>
          <w:sz w:val="32"/>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b/>
          <w:bCs/>
          <w:sz w:val="32"/>
          <w:szCs w:val="24"/>
          <w:lang w:val="en-US" w:eastAsia="zh-CN"/>
        </w:rPr>
        <w:drawing>
          <wp:anchor distT="0" distB="0" distL="114935" distR="114935" simplePos="0" relativeHeight="251680768" behindDoc="0" locked="0" layoutInCell="1" allowOverlap="1">
            <wp:simplePos x="0" y="0"/>
            <wp:positionH relativeFrom="column">
              <wp:posOffset>-567690</wp:posOffset>
            </wp:positionH>
            <wp:positionV relativeFrom="paragraph">
              <wp:posOffset>-304800</wp:posOffset>
            </wp:positionV>
            <wp:extent cx="6518275" cy="9225915"/>
            <wp:effectExtent l="0" t="0" r="15875" b="13335"/>
            <wp:wrapNone/>
            <wp:docPr id="45" name="图片 45" descr="ZTJC260A1140720河南瑞德克气力输送设备有限公司(2)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ZTJC260A1140720河南瑞德克气力输送设备有限公司(2)_12"/>
                    <pic:cNvPicPr>
                      <a:picLocks noChangeAspect="1"/>
                    </pic:cNvPicPr>
                  </pic:nvPicPr>
                  <pic:blipFill>
                    <a:blip r:embed="rId36"/>
                    <a:stretch>
                      <a:fillRect/>
                    </a:stretch>
                  </pic:blipFill>
                  <pic:spPr>
                    <a:xfrm>
                      <a:off x="0" y="0"/>
                      <a:ext cx="6518275" cy="9225915"/>
                    </a:xfrm>
                    <a:prstGeom prst="rect">
                      <a:avLst/>
                    </a:prstGeom>
                  </pic:spPr>
                </pic:pic>
              </a:graphicData>
            </a:graphic>
          </wp:anchor>
        </w:drawing>
      </w:r>
    </w:p>
    <w:p w14:paraId="3013BBB7">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left"/>
        <w:textAlignment w:val="auto"/>
        <w:outlineLvl w:val="9"/>
        <w:rPr>
          <w:rFonts w:hint="default" w:ascii="Times New Roman" w:hAnsi="Times New Roman" w:eastAsia="宋体" w:cs="Times New Roman"/>
          <w:b/>
          <w:bCs/>
          <w:sz w:val="32"/>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b/>
          <w:bCs/>
          <w:sz w:val="32"/>
          <w:szCs w:val="24"/>
          <w:lang w:val="en-US" w:eastAsia="zh-CN"/>
        </w:rPr>
        <w:drawing>
          <wp:anchor distT="0" distB="0" distL="114935" distR="114935" simplePos="0" relativeHeight="251681792" behindDoc="0" locked="0" layoutInCell="1" allowOverlap="1">
            <wp:simplePos x="0" y="0"/>
            <wp:positionH relativeFrom="column">
              <wp:posOffset>-750570</wp:posOffset>
            </wp:positionH>
            <wp:positionV relativeFrom="paragraph">
              <wp:posOffset>-385445</wp:posOffset>
            </wp:positionV>
            <wp:extent cx="6747510" cy="9550400"/>
            <wp:effectExtent l="0" t="0" r="15240" b="12700"/>
            <wp:wrapNone/>
            <wp:docPr id="46" name="图片 46" descr="ZTJC260A1140720河南瑞德克气力输送设备有限公司(2)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ZTJC260A1140720河南瑞德克气力输送设备有限公司(2)_13"/>
                    <pic:cNvPicPr>
                      <a:picLocks noChangeAspect="1"/>
                    </pic:cNvPicPr>
                  </pic:nvPicPr>
                  <pic:blipFill>
                    <a:blip r:embed="rId37"/>
                    <a:stretch>
                      <a:fillRect/>
                    </a:stretch>
                  </pic:blipFill>
                  <pic:spPr>
                    <a:xfrm>
                      <a:off x="0" y="0"/>
                      <a:ext cx="6747510" cy="9550400"/>
                    </a:xfrm>
                    <a:prstGeom prst="rect">
                      <a:avLst/>
                    </a:prstGeom>
                  </pic:spPr>
                </pic:pic>
              </a:graphicData>
            </a:graphic>
          </wp:anchor>
        </w:drawing>
      </w:r>
    </w:p>
    <w:p w14:paraId="7040B985">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left"/>
        <w:textAlignment w:val="auto"/>
        <w:outlineLvl w:val="9"/>
        <w:rPr>
          <w:rFonts w:hint="default" w:ascii="Times New Roman" w:hAnsi="Times New Roman" w:eastAsia="宋体" w:cs="Times New Roman"/>
          <w:b/>
          <w:bCs/>
          <w:sz w:val="32"/>
          <w:szCs w:val="24"/>
          <w:lang w:val="en-US" w:eastAsia="zh-CN"/>
        </w:rPr>
      </w:pPr>
      <w:r>
        <w:rPr>
          <w:rFonts w:hint="default" w:ascii="Times New Roman" w:hAnsi="Times New Roman" w:eastAsia="宋体" w:cs="Times New Roman"/>
          <w:b/>
          <w:bCs/>
          <w:sz w:val="32"/>
          <w:szCs w:val="24"/>
          <w:lang w:val="en-US" w:eastAsia="zh-CN"/>
        </w:rPr>
        <w:t>附件</w:t>
      </w:r>
      <w:r>
        <w:rPr>
          <w:rFonts w:hint="eastAsia" w:cs="Times New Roman"/>
          <w:b/>
          <w:bCs/>
          <w:sz w:val="32"/>
          <w:szCs w:val="24"/>
          <w:lang w:val="en-US" w:eastAsia="zh-CN"/>
        </w:rPr>
        <w:t>4</w:t>
      </w:r>
      <w:r>
        <w:rPr>
          <w:rFonts w:hint="default" w:ascii="Times New Roman" w:hAnsi="Times New Roman" w:eastAsia="宋体" w:cs="Times New Roman"/>
          <w:b/>
          <w:bCs/>
          <w:sz w:val="32"/>
          <w:szCs w:val="24"/>
          <w:lang w:val="en-US" w:eastAsia="zh-CN"/>
        </w:rPr>
        <w:t xml:space="preserve"> 验收意见</w:t>
      </w:r>
    </w:p>
    <w:p w14:paraId="5965DE7B">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bCs w:val="0"/>
          <w:color w:val="000000" w:themeColor="text1"/>
          <w:sz w:val="32"/>
          <w:szCs w:val="32"/>
          <w:lang w:val="en-US" w:eastAsia="zh-CN"/>
          <w14:textFill>
            <w14:solidFill>
              <w14:schemeClr w14:val="tx1"/>
            </w14:solidFill>
          </w14:textFill>
        </w:rPr>
        <w:t>河南瑞德克气力输送设备有限公司</w:t>
      </w:r>
    </w:p>
    <w:p w14:paraId="63F284CF">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bCs w:val="0"/>
          <w:color w:val="000000" w:themeColor="text1"/>
          <w:sz w:val="32"/>
          <w:szCs w:val="32"/>
          <w:lang w:val="en-US" w:eastAsia="zh-CN"/>
          <w14:textFill>
            <w14:solidFill>
              <w14:schemeClr w14:val="tx1"/>
            </w14:solidFill>
          </w14:textFill>
        </w:rPr>
        <w:t>年产1000套气力输送装置及配套设备智能生产线</w:t>
      </w:r>
    </w:p>
    <w:p w14:paraId="7D76F55C">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Style w:val="21"/>
          <w:rFonts w:hint="default" w:ascii="Times New Roman" w:hAnsi="Times New Roman" w:eastAsia="宋体" w:cs="Times New Roman"/>
          <w:b/>
          <w:bCs w:val="0"/>
          <w:color w:val="000000" w:themeColor="text1"/>
          <w:sz w:val="32"/>
          <w:szCs w:val="32"/>
          <w14:textFill>
            <w14:solidFill>
              <w14:schemeClr w14:val="tx1"/>
            </w14:solidFill>
          </w14:textFill>
        </w:rPr>
      </w:pPr>
      <w:r>
        <w:rPr>
          <w:rFonts w:hint="default" w:ascii="Times New Roman" w:hAnsi="Times New Roman" w:eastAsia="宋体" w:cs="Times New Roman"/>
          <w:b/>
          <w:bCs w:val="0"/>
          <w:color w:val="000000" w:themeColor="text1"/>
          <w:sz w:val="32"/>
          <w:szCs w:val="32"/>
          <w:lang w:val="en-US" w:eastAsia="zh-CN"/>
          <w14:textFill>
            <w14:solidFill>
              <w14:schemeClr w14:val="tx1"/>
            </w14:solidFill>
          </w14:textFill>
        </w:rPr>
        <w:t>项目（一期）</w:t>
      </w:r>
      <w:r>
        <w:rPr>
          <w:rFonts w:hint="default" w:ascii="Times New Roman" w:hAnsi="Times New Roman" w:eastAsia="宋体" w:cs="Times New Roman"/>
          <w:b/>
          <w:bCs w:val="0"/>
          <w:color w:val="000000" w:themeColor="text1"/>
          <w:sz w:val="32"/>
          <w:szCs w:val="32"/>
          <w:lang w:eastAsia="zh-CN"/>
          <w14:textFill>
            <w14:solidFill>
              <w14:schemeClr w14:val="tx1"/>
            </w14:solidFill>
          </w14:textFill>
        </w:rPr>
        <w:t>竣工环境保护验收</w:t>
      </w:r>
      <w:r>
        <w:rPr>
          <w:rStyle w:val="21"/>
          <w:rFonts w:hint="default" w:ascii="Times New Roman" w:hAnsi="Times New Roman" w:eastAsia="宋体" w:cs="Times New Roman"/>
          <w:b/>
          <w:bCs w:val="0"/>
          <w:color w:val="000000" w:themeColor="text1"/>
          <w:sz w:val="32"/>
          <w:szCs w:val="32"/>
          <w14:textFill>
            <w14:solidFill>
              <w14:schemeClr w14:val="tx1"/>
            </w14:solidFill>
          </w14:textFill>
        </w:rPr>
        <w:t>意见</w:t>
      </w:r>
    </w:p>
    <w:p w14:paraId="01056152">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eastAsia" w:ascii="Times New Roman" w:hAnsi="Times New Roman" w:cs="Times New Roman"/>
          <w:b w:val="0"/>
          <w:bCs/>
          <w:color w:val="auto"/>
          <w:sz w:val="24"/>
          <w:szCs w:val="24"/>
          <w:highlight w:val="none"/>
          <w:lang w:val="en-US" w:eastAsia="zh-CN"/>
        </w:rPr>
        <w:t>2026</w:t>
      </w:r>
      <w:r>
        <w:rPr>
          <w:rFonts w:hint="default" w:ascii="Times New Roman" w:hAnsi="Times New Roman" w:eastAsia="宋体" w:cs="Times New Roman"/>
          <w:b w:val="0"/>
          <w:bCs/>
          <w:color w:val="auto"/>
          <w:sz w:val="24"/>
          <w:szCs w:val="24"/>
          <w:highlight w:val="none"/>
        </w:rPr>
        <w:t>年</w:t>
      </w:r>
      <w:r>
        <w:rPr>
          <w:rFonts w:hint="eastAsia" w:ascii="Times New Roman" w:hAnsi="Times New Roman" w:cs="Times New Roman"/>
          <w:b w:val="0"/>
          <w:bCs/>
          <w:color w:val="auto"/>
          <w:sz w:val="24"/>
          <w:szCs w:val="24"/>
          <w:highlight w:val="none"/>
          <w:lang w:val="en-US" w:eastAsia="zh-CN"/>
        </w:rPr>
        <w:t>07</w:t>
      </w:r>
      <w:r>
        <w:rPr>
          <w:rFonts w:hint="default" w:ascii="Times New Roman" w:hAnsi="Times New Roman" w:eastAsia="宋体" w:cs="Times New Roman"/>
          <w:b w:val="0"/>
          <w:bCs/>
          <w:color w:val="auto"/>
          <w:sz w:val="24"/>
          <w:szCs w:val="24"/>
          <w:highlight w:val="none"/>
        </w:rPr>
        <w:t>月</w:t>
      </w:r>
      <w:r>
        <w:rPr>
          <w:rFonts w:hint="eastAsia" w:ascii="Times New Roman" w:hAnsi="Times New Roman" w:cs="Times New Roman"/>
          <w:b w:val="0"/>
          <w:bCs/>
          <w:color w:val="auto"/>
          <w:sz w:val="24"/>
          <w:szCs w:val="24"/>
          <w:highlight w:val="none"/>
          <w:lang w:val="en-US" w:eastAsia="zh-CN"/>
        </w:rPr>
        <w:t>28</w:t>
      </w:r>
      <w:r>
        <w:rPr>
          <w:rFonts w:hint="default" w:ascii="Times New Roman" w:hAnsi="Times New Roman" w:eastAsia="宋体" w:cs="Times New Roman"/>
          <w:b w:val="0"/>
          <w:bCs/>
          <w:color w:val="auto"/>
          <w:sz w:val="24"/>
          <w:szCs w:val="24"/>
          <w:highlight w:val="none"/>
        </w:rPr>
        <w:t>日，</w:t>
      </w:r>
      <w:r>
        <w:rPr>
          <w:rFonts w:hint="default" w:ascii="Times New Roman" w:hAnsi="Times New Roman" w:eastAsia="宋体" w:cs="Times New Roman"/>
          <w:b w:val="0"/>
          <w:bCs/>
          <w:color w:val="auto"/>
          <w:sz w:val="24"/>
          <w:szCs w:val="24"/>
          <w:highlight w:val="none"/>
          <w:lang w:val="en-US" w:eastAsia="zh-CN"/>
        </w:rPr>
        <w:t>河南瑞德克气力输送设备有限公司年产1000套气力输送装置及配套设备智能生产线项目（一期）竣工环境保护验收</w:t>
      </w:r>
      <w:r>
        <w:rPr>
          <w:rFonts w:hint="default" w:ascii="Times New Roman" w:hAnsi="Times New Roman" w:eastAsia="宋体" w:cs="Times New Roman"/>
          <w:b w:val="0"/>
          <w:bCs/>
          <w:color w:val="auto"/>
          <w:sz w:val="24"/>
          <w:szCs w:val="24"/>
          <w:highlight w:val="none"/>
          <w:lang w:eastAsia="zh-CN"/>
        </w:rPr>
        <w:t>评审</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会在长垣市召开。验收专家组通过审阅</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本项目</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（一期）</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竣工环境保护</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验收</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监测报告并对照《建设项目竣工环境保护验收暂行办法》，严格依照国家有关法律法规、建设项目竣工环境保护验收技术规范、本项目</w:t>
      </w:r>
      <w:r>
        <w:rPr>
          <w:rFonts w:hint="eastAsia" w:ascii="Times New Roman" w:hAnsi="Times New Roman" w:cs="Times New Roman"/>
          <w:b w:val="0"/>
          <w:bCs/>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一期</w:t>
      </w:r>
      <w:r>
        <w:rPr>
          <w:rFonts w:hint="eastAsia" w:ascii="Times New Roman" w:hAnsi="Times New Roman"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环境影响报告</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表</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和审批部门审批决定等要求对本项目</w:t>
      </w:r>
      <w:r>
        <w:rPr>
          <w:rFonts w:hint="eastAsia" w:ascii="Times New Roman" w:hAnsi="Times New Roman" w:cs="Times New Roman"/>
          <w:b w:val="0"/>
          <w:bCs/>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一期</w:t>
      </w:r>
      <w:r>
        <w:rPr>
          <w:rFonts w:hint="eastAsia" w:ascii="Times New Roman" w:hAnsi="Times New Roman"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进行验收，提出意见如下：</w:t>
      </w:r>
    </w:p>
    <w:p w14:paraId="62A799A6">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jc w:val="both"/>
        <w:textAlignment w:val="auto"/>
        <w:rPr>
          <w:rFonts w:hint="default" w:ascii="Times New Roman" w:hAnsi="Times New Roman" w:eastAsia="宋体" w:cs="Times New Roman"/>
          <w:b/>
          <w:bCs w:val="0"/>
          <w:color w:val="000000" w:themeColor="text1"/>
          <w:sz w:val="24"/>
          <w:szCs w:val="24"/>
          <w:highlight w:val="none"/>
          <w14:textFill>
            <w14:solidFill>
              <w14:schemeClr w14:val="tx1"/>
            </w14:solidFill>
          </w14:textFill>
        </w:rPr>
      </w:pPr>
      <w:r>
        <w:rPr>
          <w:rStyle w:val="21"/>
          <w:rFonts w:hint="default" w:ascii="Times New Roman" w:hAnsi="Times New Roman" w:eastAsia="宋体" w:cs="Times New Roman"/>
          <w:b/>
          <w:bCs w:val="0"/>
          <w:color w:val="000000" w:themeColor="text1"/>
          <w:sz w:val="24"/>
          <w:szCs w:val="24"/>
          <w:highlight w:val="none"/>
          <w14:textFill>
            <w14:solidFill>
              <w14:schemeClr w14:val="tx1"/>
            </w14:solidFill>
          </w14:textFill>
        </w:rPr>
        <w:t>一、工程建设基本情况</w:t>
      </w:r>
    </w:p>
    <w:p w14:paraId="3315409F">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（一）建设地点、规模、主要建设内容</w:t>
      </w:r>
    </w:p>
    <w:p w14:paraId="186F1303">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sz w:val="24"/>
          <w:lang w:val="en-US" w:eastAsia="zh-CN"/>
        </w:rPr>
        <w:t>河南瑞德克气力输送设备有限公司</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位于</w:t>
      </w:r>
      <w:r>
        <w:rPr>
          <w:rFonts w:hint="default" w:ascii="Times New Roman" w:hAnsi="Times New Roman" w:cs="Times New Roman"/>
          <w:sz w:val="24"/>
          <w:lang w:val="en-US" w:eastAsia="zh-CN"/>
        </w:rPr>
        <w:t>长垣市常村镇循环经济产业园纬二路常樊路交叉口向东100米路北</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，投资500万元</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利用</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现有车间1500平方米建设年产1000套气力输送装置及配套设备智能生产线项目（一期）。</w:t>
      </w:r>
    </w:p>
    <w:p w14:paraId="3A3EB007">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（二）建设过程</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及</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环保审批情况</w:t>
      </w:r>
    </w:p>
    <w:p w14:paraId="25517056">
      <w:pPr>
        <w:keepNext w:val="0"/>
        <w:keepLines w:val="0"/>
        <w:pageBreakBefore w:val="0"/>
        <w:widowControl/>
        <w:kinsoku/>
        <w:wordWrap/>
        <w:overflowPunct/>
        <w:topLinePunct w:val="0"/>
        <w:autoSpaceDE/>
        <w:autoSpaceDN/>
        <w:bidi w:val="0"/>
        <w:adjustRightInd w:val="0"/>
        <w:snapToGrid w:val="0"/>
        <w:spacing w:after="0" w:line="500" w:lineRule="exact"/>
        <w:ind w:firstLine="480" w:firstLineChars="200"/>
        <w:textAlignment w:val="auto"/>
        <w:outlineLvl w:val="9"/>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2025</w:t>
      </w:r>
      <w:r>
        <w:rPr>
          <w:rFonts w:hint="default" w:ascii="Times New Roman" w:hAnsi="Times New Roman" w:eastAsia="宋体" w:cs="Times New Roman"/>
          <w:color w:val="auto"/>
          <w:sz w:val="24"/>
          <w:szCs w:val="24"/>
          <w:lang w:val="en-US" w:eastAsia="zh-CN"/>
        </w:rPr>
        <w:t>年</w:t>
      </w:r>
      <w:r>
        <w:rPr>
          <w:rFonts w:hint="eastAsia" w:cs="Times New Roman"/>
          <w:color w:val="auto"/>
          <w:sz w:val="24"/>
          <w:szCs w:val="24"/>
          <w:lang w:val="en-US" w:eastAsia="zh-CN"/>
        </w:rPr>
        <w:t>12</w:t>
      </w:r>
      <w:r>
        <w:rPr>
          <w:rFonts w:hint="default" w:ascii="Times New Roman" w:hAnsi="Times New Roman" w:eastAsia="宋体" w:cs="Times New Roman"/>
          <w:color w:val="auto"/>
          <w:sz w:val="24"/>
          <w:szCs w:val="24"/>
          <w:lang w:val="en-US" w:eastAsia="zh-CN"/>
        </w:rPr>
        <w:t>月，河南凝懿环保技术有限公司编制完成了</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年产1000套气力输送装置及配套设备智能生产线项目</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的环境影响报告表，</w:t>
      </w:r>
      <w:r>
        <w:rPr>
          <w:rFonts w:hint="eastAsia" w:cs="Times New Roman"/>
          <w:color w:val="auto"/>
          <w:sz w:val="24"/>
          <w:szCs w:val="24"/>
          <w:lang w:val="en-US" w:eastAsia="zh-CN"/>
        </w:rPr>
        <w:t>2025</w:t>
      </w:r>
      <w:r>
        <w:rPr>
          <w:rFonts w:hint="default" w:ascii="Times New Roman" w:hAnsi="Times New Roman" w:eastAsia="宋体" w:cs="Times New Roman"/>
          <w:color w:val="auto"/>
          <w:sz w:val="24"/>
          <w:szCs w:val="24"/>
          <w:lang w:val="en-US" w:eastAsia="zh-CN"/>
        </w:rPr>
        <w:t>年</w:t>
      </w:r>
      <w:r>
        <w:rPr>
          <w:rFonts w:hint="eastAsia" w:cs="Times New Roman"/>
          <w:color w:val="auto"/>
          <w:sz w:val="24"/>
          <w:szCs w:val="24"/>
          <w:lang w:val="en-US" w:eastAsia="zh-CN"/>
        </w:rPr>
        <w:t>12</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31</w:t>
      </w:r>
      <w:r>
        <w:rPr>
          <w:rFonts w:hint="default" w:ascii="Times New Roman" w:hAnsi="Times New Roman" w:eastAsia="宋体" w:cs="Times New Roman"/>
          <w:color w:val="auto"/>
          <w:sz w:val="24"/>
          <w:szCs w:val="24"/>
          <w:lang w:val="en-US" w:eastAsia="zh-CN"/>
        </w:rPr>
        <w:t>日，获得</w:t>
      </w:r>
      <w:r>
        <w:rPr>
          <w:rFonts w:hint="eastAsia" w:cs="Times New Roman" w:eastAsiaTheme="minorEastAsia"/>
          <w:color w:val="auto"/>
          <w:sz w:val="24"/>
          <w:szCs w:val="24"/>
          <w:lang w:val="en-US" w:eastAsia="zh-CN"/>
        </w:rPr>
        <w:t>新乡市生态环境局长垣分局</w:t>
      </w:r>
      <w:r>
        <w:rPr>
          <w:rFonts w:hint="default" w:ascii="Times New Roman" w:hAnsi="Times New Roman" w:eastAsia="宋体" w:cs="Times New Roman"/>
          <w:color w:val="auto"/>
          <w:sz w:val="24"/>
          <w:szCs w:val="24"/>
          <w:lang w:val="en-US" w:eastAsia="zh-CN"/>
        </w:rPr>
        <w:t>批复（</w:t>
      </w:r>
      <w:r>
        <w:rPr>
          <w:rFonts w:hint="eastAsia" w:cs="Times New Roman"/>
          <w:color w:val="auto"/>
          <w:sz w:val="24"/>
          <w:szCs w:val="24"/>
          <w:lang w:val="en-US" w:eastAsia="zh-CN"/>
        </w:rPr>
        <w:t>长环</w:t>
      </w:r>
      <w:r>
        <w:rPr>
          <w:rFonts w:hint="default" w:ascii="Times New Roman" w:hAnsi="Times New Roman" w:eastAsia="宋体" w:cs="Times New Roman"/>
          <w:color w:val="auto"/>
          <w:sz w:val="24"/>
          <w:szCs w:val="24"/>
          <w:lang w:val="en-US" w:eastAsia="zh-CN"/>
        </w:rPr>
        <w:t>审（</w:t>
      </w:r>
      <w:r>
        <w:rPr>
          <w:rFonts w:hint="eastAsia" w:cs="Times New Roman"/>
          <w:color w:val="auto"/>
          <w:sz w:val="24"/>
          <w:szCs w:val="24"/>
          <w:lang w:val="en-US" w:eastAsia="zh-CN"/>
        </w:rPr>
        <w:t>2025</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68</w:t>
      </w:r>
      <w:r>
        <w:rPr>
          <w:rFonts w:hint="default" w:ascii="Times New Roman" w:hAnsi="Times New Roman" w:eastAsia="宋体" w:cs="Times New Roman"/>
          <w:color w:val="auto"/>
          <w:sz w:val="24"/>
          <w:szCs w:val="24"/>
          <w:lang w:val="en-US" w:eastAsia="zh-CN"/>
        </w:rPr>
        <w:t>号）。</w:t>
      </w:r>
    </w:p>
    <w:p w14:paraId="5F48683B">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本项目</w:t>
      </w:r>
      <w:r>
        <w:rPr>
          <w:rFonts w:hint="eastAsia"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一期</w:t>
      </w:r>
      <w:r>
        <w:rPr>
          <w:rFonts w:hint="eastAsia"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于</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2026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年</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月</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开工建设，</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202</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年</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07</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月</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竣工。</w:t>
      </w:r>
    </w:p>
    <w:p w14:paraId="0334B2AC">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（三）投资情况</w:t>
      </w:r>
    </w:p>
    <w:p w14:paraId="7B7F16D6">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本</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项目</w:t>
      </w:r>
      <w:r>
        <w:rPr>
          <w:rFonts w:hint="eastAsia"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一期</w:t>
      </w:r>
      <w:r>
        <w:rPr>
          <w:rFonts w:hint="eastAsia"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实际</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总投资</w:t>
      </w:r>
      <w:r>
        <w:rPr>
          <w:rFonts w:hint="eastAsia" w:ascii="Times New Roman" w:hAnsi="Times New Roman" w:cs="Times New Roman"/>
          <w:color w:val="auto"/>
          <w:sz w:val="24"/>
          <w:szCs w:val="24"/>
          <w:lang w:val="en-US" w:eastAsia="zh-CN"/>
        </w:rPr>
        <w:t>500</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万元，其中环保投资</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15</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万元</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，占比为</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w:t>
      </w:r>
    </w:p>
    <w:p w14:paraId="0A7169D8">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（四）验收范围</w:t>
      </w:r>
    </w:p>
    <w:p w14:paraId="19C8D47E">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0" w:firstLineChars="200"/>
        <w:textAlignment w:val="auto"/>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本次验收范围为</w:t>
      </w:r>
      <w:r>
        <w:rPr>
          <w:rFonts w:hint="default" w:ascii="Times New Roman" w:hAnsi="Times New Roman" w:eastAsia="宋体" w:cs="Times New Roman"/>
          <w:b w:val="0"/>
          <w:bCs/>
          <w:color w:val="auto"/>
          <w:sz w:val="24"/>
          <w:szCs w:val="24"/>
          <w:highlight w:val="none"/>
          <w:lang w:val="en-US" w:eastAsia="zh-CN"/>
        </w:rPr>
        <w:t>河南瑞德克气力输送设备有限公司年产1000套气力输送装置及配套设备智能生产线项目（一期）</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的主体工程、配套设施、辅助设施、环保设施的建设、运行及环保要求落实情况</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w:t>
      </w:r>
    </w:p>
    <w:p w14:paraId="57775222">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2" w:firstLineChars="200"/>
        <w:textAlignment w:val="auto"/>
        <w:rPr>
          <w:rFonts w:hint="default" w:ascii="Times New Roman" w:hAnsi="Times New Roman" w:eastAsia="宋体" w:cs="Times New Roman"/>
          <w:b/>
          <w:bCs w:val="0"/>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lang w:eastAsia="zh-CN"/>
          <w14:textFill>
            <w14:solidFill>
              <w14:schemeClr w14:val="tx1"/>
            </w14:solidFill>
          </w14:textFill>
        </w:rPr>
        <w:t>二、工程</w:t>
      </w:r>
      <w:r>
        <w:rPr>
          <w:rFonts w:hint="eastAsia" w:ascii="Times New Roman" w:hAnsi="Times New Roman" w:cs="Times New Roman"/>
          <w:b/>
          <w:bCs w:val="0"/>
          <w:color w:val="000000" w:themeColor="text1"/>
          <w:sz w:val="24"/>
          <w:szCs w:val="24"/>
          <w:highlight w:val="none"/>
          <w:lang w:val="en-US" w:eastAsia="zh-CN"/>
          <w14:textFill>
            <w14:solidFill>
              <w14:schemeClr w14:val="tx1"/>
            </w14:solidFill>
          </w14:textFill>
        </w:rPr>
        <w:t>变动</w:t>
      </w:r>
      <w:r>
        <w:rPr>
          <w:rFonts w:hint="default" w:ascii="Times New Roman" w:hAnsi="Times New Roman" w:eastAsia="宋体" w:cs="Times New Roman"/>
          <w:b/>
          <w:bCs w:val="0"/>
          <w:color w:val="000000" w:themeColor="text1"/>
          <w:sz w:val="24"/>
          <w:szCs w:val="24"/>
          <w:highlight w:val="none"/>
          <w:lang w:eastAsia="zh-CN"/>
          <w14:textFill>
            <w14:solidFill>
              <w14:schemeClr w14:val="tx1"/>
            </w14:solidFill>
          </w14:textFill>
        </w:rPr>
        <w:t>情况</w:t>
      </w:r>
    </w:p>
    <w:p w14:paraId="51608957">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ascii="Times New Roman" w:hAnsi="Times New Roman" w:cs="Times New Roman" w:eastAsiaTheme="minorEastAsia"/>
          <w:color w:val="FF0000"/>
          <w:sz w:val="24"/>
          <w:szCs w:val="24"/>
          <w:lang w:val="en-US" w:eastAsia="zh-CN"/>
        </w:rPr>
      </w:pPr>
      <w:r>
        <w:rPr>
          <w:rFonts w:hint="eastAsia" w:ascii="Times New Roman" w:hAnsi="Times New Roman" w:eastAsia="宋体" w:cs="Times New Roman"/>
          <w:color w:val="auto"/>
          <w:sz w:val="24"/>
          <w:szCs w:val="24"/>
          <w:lang w:val="en-US" w:eastAsia="zh-CN"/>
        </w:rPr>
        <w:t>对照</w:t>
      </w:r>
      <w:r>
        <w:rPr>
          <w:rFonts w:hint="default" w:ascii="Times New Roman" w:hAnsi="Times New Roman" w:cs="Times New Roman" w:eastAsiaTheme="minorEastAsia"/>
          <w:color w:val="auto"/>
          <w:sz w:val="24"/>
          <w:szCs w:val="24"/>
          <w:lang w:val="en-US" w:eastAsia="zh-CN"/>
        </w:rPr>
        <w:t>《</w:t>
      </w:r>
      <w:r>
        <w:rPr>
          <w:rFonts w:hint="eastAsia" w:ascii="Times New Roman" w:hAnsi="Times New Roman" w:eastAsia="宋体" w:cs="Times New Roman"/>
          <w:color w:val="auto"/>
          <w:sz w:val="24"/>
          <w:highlight w:val="none"/>
          <w:lang w:val="en-US" w:eastAsia="zh-CN"/>
        </w:rPr>
        <w:t>河南瑞德克气力输送设备有限公司年产1000套气力输送装置及配套设备智能生产线项目</w:t>
      </w:r>
      <w:r>
        <w:rPr>
          <w:rFonts w:hint="default"/>
          <w:color w:val="auto"/>
          <w:lang w:val="en-US" w:eastAsia="zh-CN"/>
        </w:rPr>
        <w:t>环境影响报告表</w:t>
      </w:r>
      <w:r>
        <w:rPr>
          <w:rFonts w:hint="default" w:ascii="Times New Roman" w:hAnsi="Times New Roman" w:cs="Times New Roman" w:eastAsiaTheme="minorEastAsia"/>
          <w:color w:val="auto"/>
          <w:sz w:val="24"/>
          <w:szCs w:val="24"/>
          <w:lang w:val="en-US" w:eastAsia="zh-CN"/>
        </w:rPr>
        <w:t>》</w:t>
      </w:r>
      <w:r>
        <w:rPr>
          <w:rFonts w:hint="eastAsia" w:ascii="Times New Roman" w:hAnsi="Times New Roman" w:cs="Times New Roman" w:eastAsiaTheme="minorEastAsia"/>
          <w:color w:val="auto"/>
          <w:sz w:val="24"/>
          <w:szCs w:val="24"/>
          <w:lang w:val="en-US" w:eastAsia="zh-CN"/>
        </w:rPr>
        <w:t>及</w:t>
      </w:r>
      <w:r>
        <w:rPr>
          <w:rFonts w:hint="eastAsia" w:cs="Times New Roman" w:eastAsiaTheme="minorEastAsia"/>
          <w:color w:val="auto"/>
          <w:sz w:val="24"/>
          <w:szCs w:val="24"/>
          <w:lang w:val="en-US" w:eastAsia="zh-CN"/>
        </w:rPr>
        <w:t>新乡市生态环境局长垣分局</w:t>
      </w:r>
      <w:r>
        <w:rPr>
          <w:rFonts w:hint="default" w:ascii="Times New Roman" w:hAnsi="Times New Roman" w:cs="Times New Roman" w:eastAsiaTheme="minorEastAsia"/>
          <w:color w:val="auto"/>
          <w:sz w:val="24"/>
          <w:szCs w:val="24"/>
          <w:lang w:val="en-US" w:eastAsia="zh-CN"/>
        </w:rPr>
        <w:t>关于《河南瑞德克气力输送设备有限公司年产1000套气力输送装置及配套设备智能生产线项目环境影响报告表》的批复</w:t>
      </w:r>
      <w:r>
        <w:rPr>
          <w:rFonts w:hint="eastAsia" w:ascii="Times New Roman" w:hAnsi="Times New Roman" w:cs="Times New Roman" w:eastAsiaTheme="minorEastAsia"/>
          <w:color w:val="auto"/>
          <w:sz w:val="24"/>
          <w:szCs w:val="24"/>
          <w:lang w:val="en-US" w:eastAsia="zh-CN"/>
        </w:rPr>
        <w:t>。</w:t>
      </w:r>
    </w:p>
    <w:p w14:paraId="18201B1A">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生产车间：本项目（一期）生产车间位置未发生变化，厂区平面布局发生变化。</w:t>
      </w:r>
    </w:p>
    <w:p w14:paraId="1DAC9670">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产品方案：本项目（一期）产品方案未发生变化。</w:t>
      </w:r>
    </w:p>
    <w:p w14:paraId="6830ECEF">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原辅材料：本项目（一期）超音速喷涂工序未建设，碳化钨粉及氮气暂未使用，电能相应减少，其余原辅材料未发生变化。</w:t>
      </w:r>
    </w:p>
    <w:p w14:paraId="66D321C7">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rPr>
          <w:rFonts w:hint="default" w:ascii="Times New Roman" w:hAnsi="Times New Roman" w:cs="Times New Roman"/>
          <w:color w:val="auto"/>
          <w:sz w:val="24"/>
          <w:szCs w:val="24"/>
          <w:lang w:val="en-US" w:eastAsia="zh-CN"/>
        </w:rPr>
      </w:pPr>
      <w:r>
        <w:rPr>
          <w:rFonts w:hint="eastAsia" w:cs="Times New Roman" w:eastAsiaTheme="minorEastAsia"/>
          <w:color w:val="auto"/>
          <w:sz w:val="24"/>
          <w:szCs w:val="24"/>
          <w:lang w:val="en-US" w:eastAsia="zh-CN"/>
        </w:rPr>
        <w:t>生产设备：本项目（一期）超音速喷涂工序未建设，超音速喷涂机减少1台，对于不同尺寸工件喷砂要求，新增1台喷砂机，为了对钢管、钢板等不同材料下料需求，新增1台激光切板机，减少1台立式铣床、1台铜铝氩弧焊机，增加1台搬运机械手用于物料转运，增加2台数控立车，用于加工大型、重型盘类和短轴类工件，其余设备不发生变化，</w:t>
      </w:r>
      <w:r>
        <w:rPr>
          <w:rFonts w:hint="eastAsia" w:ascii="Times New Roman" w:hAnsi="Times New Roman" w:eastAsia="宋体" w:cs="Times New Roman"/>
          <w:b w:val="0"/>
          <w:bCs w:val="0"/>
          <w:color w:val="auto"/>
          <w:sz w:val="24"/>
          <w:szCs w:val="24"/>
          <w:lang w:val="en-US" w:eastAsia="zh-CN"/>
        </w:rPr>
        <w:t>不影响产品质量，</w:t>
      </w:r>
      <w:r>
        <w:rPr>
          <w:rFonts w:hint="eastAsia" w:ascii="Times New Roman" w:hAnsi="Times New Roman" w:cs="Times New Roman"/>
          <w:color w:val="auto"/>
          <w:sz w:val="24"/>
          <w:szCs w:val="24"/>
          <w:lang w:val="en-US" w:eastAsia="zh-CN"/>
        </w:rPr>
        <w:t>不涉及产能变化，不涉及重大变动</w:t>
      </w:r>
      <w:r>
        <w:rPr>
          <w:rFonts w:hint="default" w:ascii="Times New Roman" w:hAnsi="Times New Roman" w:cs="Times New Roman"/>
          <w:color w:val="auto"/>
          <w:sz w:val="24"/>
          <w:szCs w:val="24"/>
          <w:lang w:val="en-US" w:eastAsia="zh-CN"/>
        </w:rPr>
        <w:t>。</w:t>
      </w:r>
    </w:p>
    <w:p w14:paraId="59C929E2">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rPr>
          <w:rFonts w:hint="default" w:ascii="Times New Roman" w:hAnsi="Times New Roman" w:cs="Times New Roman"/>
          <w:color w:val="auto"/>
          <w:sz w:val="24"/>
          <w:szCs w:val="24"/>
          <w:lang w:val="en-US" w:eastAsia="zh-CN"/>
        </w:rPr>
      </w:pPr>
      <w:r>
        <w:rPr>
          <w:rFonts w:hint="eastAsia" w:cs="Times New Roman" w:eastAsiaTheme="minorEastAsia"/>
          <w:color w:val="auto"/>
          <w:sz w:val="24"/>
          <w:szCs w:val="24"/>
          <w:lang w:val="en-US" w:eastAsia="zh-CN"/>
        </w:rPr>
        <w:t>生产工艺：本项目（一期）超音速喷涂工序暂未建设，工艺外协，</w:t>
      </w:r>
      <w:r>
        <w:rPr>
          <w:rFonts w:hint="eastAsia" w:ascii="Times New Roman" w:hAnsi="Times New Roman" w:eastAsia="宋体" w:cs="Times New Roman"/>
          <w:b w:val="0"/>
          <w:bCs w:val="0"/>
          <w:color w:val="auto"/>
          <w:sz w:val="24"/>
          <w:szCs w:val="24"/>
          <w:lang w:val="en-US" w:eastAsia="zh-CN"/>
        </w:rPr>
        <w:t>不影响产品质量，</w:t>
      </w:r>
      <w:r>
        <w:rPr>
          <w:rFonts w:hint="eastAsia" w:ascii="Times New Roman" w:hAnsi="Times New Roman" w:cs="Times New Roman"/>
          <w:color w:val="auto"/>
          <w:sz w:val="24"/>
          <w:szCs w:val="24"/>
          <w:lang w:val="en-US" w:eastAsia="zh-CN"/>
        </w:rPr>
        <w:t>不涉及产能变化，不涉及重大变动</w:t>
      </w:r>
      <w:r>
        <w:rPr>
          <w:rFonts w:hint="default" w:ascii="Times New Roman" w:hAnsi="Times New Roman" w:cs="Times New Roman"/>
          <w:color w:val="auto"/>
          <w:sz w:val="24"/>
          <w:szCs w:val="24"/>
          <w:lang w:val="en-US" w:eastAsia="zh-CN"/>
        </w:rPr>
        <w:t>。</w:t>
      </w:r>
    </w:p>
    <w:p w14:paraId="74B7A15C">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cs="Times New Roman" w:eastAsiaTheme="minorEastAsia"/>
          <w:color w:val="FF0000"/>
          <w:sz w:val="24"/>
          <w:szCs w:val="24"/>
          <w:lang w:val="en-US" w:eastAsia="zh-CN"/>
        </w:rPr>
      </w:pPr>
      <w:r>
        <w:rPr>
          <w:rFonts w:hint="eastAsia" w:cs="Times New Roman" w:eastAsiaTheme="minorEastAsia"/>
          <w:color w:val="auto"/>
          <w:sz w:val="24"/>
          <w:szCs w:val="24"/>
          <w:lang w:val="en-US" w:eastAsia="zh-CN"/>
        </w:rPr>
        <w:t>环保设备：本项目（一期）超音速喷涂工序暂未建设，相应环保设备暂未建设。</w:t>
      </w:r>
    </w:p>
    <w:p w14:paraId="48EFE510">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根据《污染影响类建设项目重大变动清单》（试行）可知：</w:t>
      </w:r>
    </w:p>
    <w:p w14:paraId="5045673C">
      <w:pPr>
        <w:pStyle w:val="12"/>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0" w:leftChars="0" w:right="0" w:rightChars="0" w:firstLine="482" w:firstLineChars="200"/>
        <w:jc w:val="center"/>
        <w:textAlignment w:val="auto"/>
        <w:rPr>
          <w:rFonts w:hint="default" w:ascii="Times New Roman" w:hAnsi="Times New Roman" w:eastAsia="宋体" w:cs="Times New Roman"/>
          <w:b/>
          <w:color w:val="auto"/>
          <w:sz w:val="24"/>
          <w:szCs w:val="24"/>
          <w:lang w:val="en-US" w:eastAsia="zh-CN" w:bidi="ar-SA"/>
        </w:rPr>
      </w:pPr>
      <w:r>
        <w:rPr>
          <w:rFonts w:hint="eastAsia" w:ascii="Times New Roman" w:hAnsi="Times New Roman" w:eastAsia="宋体" w:cs="Times New Roman"/>
          <w:b/>
          <w:color w:val="auto"/>
          <w:sz w:val="24"/>
          <w:szCs w:val="24"/>
          <w:lang w:val="en-US" w:eastAsia="zh-CN" w:bidi="ar-SA"/>
        </w:rPr>
        <w:t>表</w:t>
      </w:r>
      <w:r>
        <w:rPr>
          <w:rFonts w:hint="eastAsia" w:cs="Times New Roman"/>
          <w:b/>
          <w:color w:val="auto"/>
          <w:sz w:val="24"/>
          <w:szCs w:val="24"/>
          <w:lang w:val="en-US" w:eastAsia="zh-CN" w:bidi="ar-SA"/>
        </w:rPr>
        <w:t xml:space="preserve">1 </w:t>
      </w:r>
      <w:r>
        <w:rPr>
          <w:rFonts w:hint="eastAsia" w:ascii="Times New Roman" w:hAnsi="Times New Roman" w:eastAsia="宋体" w:cs="Times New Roman"/>
          <w:b/>
          <w:color w:val="auto"/>
          <w:sz w:val="24"/>
          <w:szCs w:val="24"/>
          <w:lang w:val="en-US" w:eastAsia="zh-CN" w:bidi="ar-SA"/>
        </w:rPr>
        <w:t xml:space="preserve"> 本项目</w:t>
      </w:r>
      <w:r>
        <w:rPr>
          <w:rFonts w:hint="eastAsia" w:cs="Times New Roman"/>
          <w:b/>
          <w:color w:val="auto"/>
          <w:sz w:val="24"/>
          <w:szCs w:val="24"/>
          <w:lang w:val="en-US" w:eastAsia="zh-CN" w:bidi="ar-SA"/>
        </w:rPr>
        <w:t>（一期）</w:t>
      </w:r>
      <w:r>
        <w:rPr>
          <w:rFonts w:hint="eastAsia" w:ascii="Times New Roman" w:hAnsi="Times New Roman" w:eastAsia="宋体" w:cs="Times New Roman"/>
          <w:b/>
          <w:color w:val="auto"/>
          <w:sz w:val="24"/>
          <w:szCs w:val="24"/>
          <w:lang w:val="en-US" w:eastAsia="zh-CN" w:bidi="ar-SA"/>
        </w:rPr>
        <w:t>实际建设内容与重大变动清单内容对照表</w:t>
      </w:r>
    </w:p>
    <w:tbl>
      <w:tblPr>
        <w:tblStyle w:val="19"/>
        <w:tblW w:w="878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9"/>
        <w:gridCol w:w="4327"/>
        <w:gridCol w:w="3671"/>
      </w:tblGrid>
      <w:tr w14:paraId="727369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tcBorders>
              <w:tl2br w:val="nil"/>
              <w:tr2bl w:val="nil"/>
            </w:tcBorders>
            <w:noWrap w:val="0"/>
            <w:vAlign w:val="center"/>
          </w:tcPr>
          <w:p w14:paraId="5D9F5EB1">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类别</w:t>
            </w:r>
          </w:p>
        </w:tc>
        <w:tc>
          <w:tcPr>
            <w:tcW w:w="2462" w:type="pct"/>
            <w:tcBorders>
              <w:tl2br w:val="nil"/>
              <w:tr2bl w:val="nil"/>
            </w:tcBorders>
            <w:noWrap w:val="0"/>
            <w:vAlign w:val="center"/>
          </w:tcPr>
          <w:p w14:paraId="343056F9">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内容</w:t>
            </w:r>
          </w:p>
        </w:tc>
        <w:tc>
          <w:tcPr>
            <w:tcW w:w="2088" w:type="pct"/>
            <w:tcBorders>
              <w:tl2br w:val="nil"/>
              <w:tr2bl w:val="nil"/>
            </w:tcBorders>
            <w:noWrap w:val="0"/>
            <w:vAlign w:val="center"/>
          </w:tcPr>
          <w:p w14:paraId="1C1E5706">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实际建设内容对照</w:t>
            </w:r>
          </w:p>
        </w:tc>
      </w:tr>
      <w:tr w14:paraId="7FFB30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tcBorders>
              <w:tl2br w:val="nil"/>
              <w:tr2bl w:val="nil"/>
            </w:tcBorders>
            <w:noWrap w:val="0"/>
            <w:vAlign w:val="center"/>
          </w:tcPr>
          <w:p w14:paraId="6542367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性质</w:t>
            </w:r>
          </w:p>
        </w:tc>
        <w:tc>
          <w:tcPr>
            <w:tcW w:w="2462" w:type="pct"/>
            <w:tcBorders>
              <w:tl2br w:val="nil"/>
              <w:tr2bl w:val="nil"/>
            </w:tcBorders>
            <w:noWrap w:val="0"/>
            <w:vAlign w:val="center"/>
          </w:tcPr>
          <w:p w14:paraId="6D19FC0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1.建设项目开发、使用功能发生变化的。</w:t>
            </w:r>
          </w:p>
        </w:tc>
        <w:tc>
          <w:tcPr>
            <w:tcW w:w="2088" w:type="pct"/>
            <w:tcBorders>
              <w:tl2br w:val="nil"/>
              <w:tr2bl w:val="nil"/>
            </w:tcBorders>
            <w:noWrap w:val="0"/>
            <w:vAlign w:val="center"/>
          </w:tcPr>
          <w:p w14:paraId="3D03881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本项目</w:t>
            </w:r>
            <w:r>
              <w:rPr>
                <w:rFonts w:hint="eastAsia" w:cs="Times New Roman"/>
                <w:color w:val="auto"/>
                <w:sz w:val="21"/>
                <w:szCs w:val="21"/>
                <w:vertAlign w:val="baseline"/>
                <w:lang w:val="en-US" w:eastAsia="zh-CN"/>
              </w:rPr>
              <w:t>（一期）</w:t>
            </w:r>
            <w:r>
              <w:rPr>
                <w:rFonts w:hint="eastAsia" w:ascii="Times New Roman" w:hAnsi="Times New Roman" w:eastAsia="宋体" w:cs="Times New Roman"/>
                <w:color w:val="auto"/>
                <w:sz w:val="21"/>
                <w:szCs w:val="21"/>
                <w:vertAlign w:val="baseline"/>
                <w:lang w:val="en-US" w:eastAsia="zh-CN"/>
              </w:rPr>
              <w:t>建设性质未发生变化。</w:t>
            </w:r>
          </w:p>
        </w:tc>
      </w:tr>
      <w:tr w14:paraId="20D91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restart"/>
            <w:tcBorders>
              <w:tl2br w:val="nil"/>
              <w:tr2bl w:val="nil"/>
            </w:tcBorders>
            <w:noWrap w:val="0"/>
            <w:vAlign w:val="center"/>
          </w:tcPr>
          <w:p w14:paraId="4031403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FF0000"/>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规模</w:t>
            </w:r>
          </w:p>
        </w:tc>
        <w:tc>
          <w:tcPr>
            <w:tcW w:w="2462" w:type="pct"/>
            <w:tcBorders>
              <w:tl2br w:val="nil"/>
              <w:tr2bl w:val="nil"/>
            </w:tcBorders>
            <w:noWrap w:val="0"/>
            <w:vAlign w:val="center"/>
          </w:tcPr>
          <w:p w14:paraId="5BB191A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2.生产、处置或储存能力增大30%及以上的。</w:t>
            </w:r>
          </w:p>
        </w:tc>
        <w:tc>
          <w:tcPr>
            <w:tcW w:w="2088" w:type="pct"/>
            <w:tcBorders>
              <w:tl2br w:val="nil"/>
              <w:tr2bl w:val="nil"/>
            </w:tcBorders>
            <w:noWrap w:val="0"/>
            <w:vAlign w:val="center"/>
          </w:tcPr>
          <w:p w14:paraId="711E1CF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本项目</w:t>
            </w:r>
            <w:r>
              <w:rPr>
                <w:rFonts w:hint="eastAsia" w:cs="Times New Roman"/>
                <w:color w:val="auto"/>
                <w:sz w:val="21"/>
                <w:szCs w:val="21"/>
                <w:vertAlign w:val="baseline"/>
                <w:lang w:val="en-US" w:eastAsia="zh-CN"/>
              </w:rPr>
              <w:t>（一期）</w:t>
            </w:r>
            <w:r>
              <w:rPr>
                <w:rFonts w:hint="eastAsia" w:ascii="Times New Roman" w:hAnsi="Times New Roman" w:eastAsia="宋体" w:cs="Times New Roman"/>
                <w:color w:val="auto"/>
                <w:sz w:val="21"/>
                <w:szCs w:val="21"/>
                <w:vertAlign w:val="baseline"/>
                <w:lang w:val="en-US" w:eastAsia="zh-CN"/>
              </w:rPr>
              <w:t>生产、处置或储存能力未增大。</w:t>
            </w:r>
          </w:p>
        </w:tc>
      </w:tr>
      <w:tr w14:paraId="0B9913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030F15A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color w:val="FF0000"/>
                <w:sz w:val="21"/>
                <w:szCs w:val="21"/>
                <w:vertAlign w:val="baseline"/>
                <w:lang w:val="en-US" w:eastAsia="zh-CN"/>
              </w:rPr>
            </w:pPr>
          </w:p>
        </w:tc>
        <w:tc>
          <w:tcPr>
            <w:tcW w:w="2462" w:type="pct"/>
            <w:tcBorders>
              <w:tl2br w:val="nil"/>
              <w:tr2bl w:val="nil"/>
            </w:tcBorders>
            <w:noWrap w:val="0"/>
            <w:vAlign w:val="center"/>
          </w:tcPr>
          <w:p w14:paraId="5150589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3.生产、处置或储存能力增大，导致废水第一类污染物排放量增加的。</w:t>
            </w:r>
          </w:p>
        </w:tc>
        <w:tc>
          <w:tcPr>
            <w:tcW w:w="2088" w:type="pct"/>
            <w:tcBorders>
              <w:tl2br w:val="nil"/>
              <w:tr2bl w:val="nil"/>
            </w:tcBorders>
            <w:noWrap w:val="0"/>
            <w:vAlign w:val="center"/>
          </w:tcPr>
          <w:p w14:paraId="1329635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本项目</w:t>
            </w:r>
            <w:r>
              <w:rPr>
                <w:rFonts w:hint="eastAsia" w:cs="Times New Roman"/>
                <w:color w:val="auto"/>
                <w:sz w:val="21"/>
                <w:szCs w:val="21"/>
                <w:vertAlign w:val="baseline"/>
                <w:lang w:val="en-US" w:eastAsia="zh-CN"/>
              </w:rPr>
              <w:t>（一期）</w:t>
            </w:r>
            <w:r>
              <w:rPr>
                <w:rFonts w:hint="eastAsia" w:ascii="Times New Roman" w:hAnsi="Times New Roman" w:eastAsia="宋体" w:cs="Times New Roman"/>
                <w:color w:val="auto"/>
                <w:sz w:val="21"/>
                <w:szCs w:val="21"/>
                <w:vertAlign w:val="baseline"/>
                <w:lang w:val="en-US" w:eastAsia="zh-CN"/>
              </w:rPr>
              <w:t>生产、处置或储存能力未增大，废水第一类污染物排放量未增加。</w:t>
            </w:r>
          </w:p>
        </w:tc>
      </w:tr>
      <w:tr w14:paraId="579D7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08FEE34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color w:val="FF0000"/>
                <w:sz w:val="21"/>
                <w:szCs w:val="21"/>
                <w:vertAlign w:val="baseline"/>
                <w:lang w:val="en-US" w:eastAsia="zh-CN"/>
              </w:rPr>
            </w:pPr>
          </w:p>
        </w:tc>
        <w:tc>
          <w:tcPr>
            <w:tcW w:w="2462" w:type="pct"/>
            <w:tcBorders>
              <w:tl2br w:val="nil"/>
              <w:tr2bl w:val="nil"/>
            </w:tcBorders>
            <w:noWrap w:val="0"/>
            <w:vAlign w:val="center"/>
          </w:tcPr>
          <w:p w14:paraId="3A65885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cs="Times New Roman"/>
                <w:b w:val="0"/>
                <w:bCs w:val="0"/>
                <w:color w:val="auto"/>
                <w:sz w:val="21"/>
                <w:szCs w:val="21"/>
                <w:u w:val="none"/>
                <w:lang w:val="en-US" w:eastAsia="zh-CN"/>
              </w:rPr>
            </w:pPr>
            <w:r>
              <w:rPr>
                <w:rFonts w:hint="default" w:cs="Times New Roman"/>
                <w:b w:val="0"/>
                <w:bCs w:val="0"/>
                <w:color w:val="auto"/>
                <w:sz w:val="21"/>
                <w:szCs w:val="21"/>
                <w:u w:val="none"/>
                <w:lang w:val="en-US" w:eastAsia="zh-CN"/>
              </w:rPr>
              <w:t>4.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2088" w:type="pct"/>
            <w:tcBorders>
              <w:tl2br w:val="nil"/>
              <w:tr2bl w:val="nil"/>
            </w:tcBorders>
            <w:noWrap w:val="0"/>
            <w:vAlign w:val="center"/>
          </w:tcPr>
          <w:p w14:paraId="04E8E87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本项目（一期）</w:t>
            </w:r>
            <w:r>
              <w:rPr>
                <w:rFonts w:hint="default" w:cs="Times New Roman"/>
                <w:b w:val="0"/>
                <w:bCs w:val="0"/>
                <w:color w:val="auto"/>
                <w:sz w:val="21"/>
                <w:szCs w:val="21"/>
                <w:u w:val="none"/>
                <w:lang w:val="en-US" w:eastAsia="zh-CN"/>
              </w:rPr>
              <w:t>生产、处置或储存能力</w:t>
            </w:r>
            <w:r>
              <w:rPr>
                <w:rFonts w:hint="eastAsia" w:cs="Times New Roman"/>
                <w:b w:val="0"/>
                <w:bCs w:val="0"/>
                <w:color w:val="auto"/>
                <w:sz w:val="21"/>
                <w:szCs w:val="21"/>
                <w:u w:val="none"/>
                <w:lang w:val="en-US" w:eastAsia="zh-CN"/>
              </w:rPr>
              <w:t>未</w:t>
            </w:r>
            <w:r>
              <w:rPr>
                <w:rFonts w:hint="default" w:cs="Times New Roman"/>
                <w:b w:val="0"/>
                <w:bCs w:val="0"/>
                <w:color w:val="auto"/>
                <w:sz w:val="21"/>
                <w:szCs w:val="21"/>
                <w:u w:val="none"/>
                <w:lang w:val="en-US" w:eastAsia="zh-CN"/>
              </w:rPr>
              <w:t>增大</w:t>
            </w:r>
            <w:r>
              <w:rPr>
                <w:rFonts w:hint="eastAsia" w:cs="Times New Roman"/>
                <w:b w:val="0"/>
                <w:bCs w:val="0"/>
                <w:color w:val="auto"/>
                <w:sz w:val="21"/>
                <w:szCs w:val="21"/>
                <w:u w:val="none"/>
                <w:lang w:val="en-US" w:eastAsia="zh-CN"/>
              </w:rPr>
              <w:t>，相应污染物排放量未增加。</w:t>
            </w:r>
          </w:p>
        </w:tc>
      </w:tr>
      <w:tr w14:paraId="2B941D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tcBorders>
              <w:tl2br w:val="nil"/>
              <w:tr2bl w:val="nil"/>
            </w:tcBorders>
            <w:noWrap w:val="0"/>
            <w:vAlign w:val="center"/>
          </w:tcPr>
          <w:p w14:paraId="37251BA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地点</w:t>
            </w:r>
          </w:p>
        </w:tc>
        <w:tc>
          <w:tcPr>
            <w:tcW w:w="2462" w:type="pct"/>
            <w:tcBorders>
              <w:tl2br w:val="nil"/>
              <w:tr2bl w:val="nil"/>
            </w:tcBorders>
            <w:noWrap w:val="0"/>
            <w:vAlign w:val="center"/>
          </w:tcPr>
          <w:p w14:paraId="0094A34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5.重新选址；在原厂址附近调整（包括总平面布置变化）导致环境防护距离范围变化且新增敏感点的。</w:t>
            </w:r>
          </w:p>
        </w:tc>
        <w:tc>
          <w:tcPr>
            <w:tcW w:w="2088" w:type="pct"/>
            <w:tcBorders>
              <w:tl2br w:val="nil"/>
              <w:tr2bl w:val="nil"/>
            </w:tcBorders>
            <w:noWrap w:val="0"/>
            <w:vAlign w:val="center"/>
          </w:tcPr>
          <w:p w14:paraId="7AED9BB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本项目（一期）位置未发生变化，厂区平面布置发生变化，未导致环境防护距离范围变化且新增敏感点。</w:t>
            </w:r>
          </w:p>
        </w:tc>
      </w:tr>
      <w:tr w14:paraId="48D876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restart"/>
            <w:tcBorders>
              <w:tl2br w:val="nil"/>
              <w:tr2bl w:val="nil"/>
            </w:tcBorders>
            <w:noWrap w:val="0"/>
            <w:vAlign w:val="center"/>
          </w:tcPr>
          <w:p w14:paraId="359CA51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FF0000"/>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生产工艺</w:t>
            </w:r>
          </w:p>
        </w:tc>
        <w:tc>
          <w:tcPr>
            <w:tcW w:w="2462" w:type="pct"/>
            <w:tcBorders>
              <w:tl2br w:val="nil"/>
              <w:tr2bl w:val="nil"/>
            </w:tcBorders>
            <w:noWrap w:val="0"/>
            <w:vAlign w:val="center"/>
          </w:tcPr>
          <w:p w14:paraId="4E7D089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6.新增产品品种或生产工艺（含主要生产装置、设备及配套设施）、主要原辅材料、燃料变化，导致以下情形之一：</w:t>
            </w:r>
          </w:p>
          <w:p w14:paraId="37DDD39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baseline"/>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（1）新增排放污染物种类的（毒性、挥发性降低的除外）；</w:t>
            </w:r>
          </w:p>
          <w:p w14:paraId="16549A6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baseline"/>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（2）位于环境质量不达标区的建设项目相应污染物排放量增加的；</w:t>
            </w:r>
          </w:p>
          <w:p w14:paraId="6274092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baseline"/>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（3）废水第一类污染物排放量增加的；</w:t>
            </w:r>
          </w:p>
          <w:p w14:paraId="3C61AA5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baseline"/>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（4）其他污染物排放量增加10%及以上的。</w:t>
            </w:r>
          </w:p>
        </w:tc>
        <w:tc>
          <w:tcPr>
            <w:tcW w:w="2088" w:type="pct"/>
            <w:tcBorders>
              <w:tl2br w:val="nil"/>
              <w:tr2bl w:val="nil"/>
            </w:tcBorders>
            <w:noWrap w:val="0"/>
            <w:vAlign w:val="center"/>
          </w:tcPr>
          <w:p w14:paraId="7C3328C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本项目（一期）未新增产品品种、生产工艺、主要原辅材料、燃料，未新增污染物种类，污染物排放量未增加，废水第一类污染物排放量未增加，其他污染物排放量未增加。</w:t>
            </w:r>
          </w:p>
        </w:tc>
      </w:tr>
      <w:tr w14:paraId="116686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07D6C44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cs="Times New Roman"/>
                <w:color w:val="FF0000"/>
                <w:sz w:val="21"/>
                <w:szCs w:val="21"/>
                <w:vertAlign w:val="baseline"/>
                <w:lang w:val="en-US" w:eastAsia="zh-CN"/>
              </w:rPr>
            </w:pPr>
          </w:p>
        </w:tc>
        <w:tc>
          <w:tcPr>
            <w:tcW w:w="2462" w:type="pct"/>
            <w:tcBorders>
              <w:tl2br w:val="nil"/>
              <w:tr2bl w:val="nil"/>
            </w:tcBorders>
            <w:noWrap w:val="0"/>
            <w:vAlign w:val="center"/>
          </w:tcPr>
          <w:p w14:paraId="564D133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7.物料运输、装卸、贮存方式变化，导致大气污染物无组织排放量增加10%及以上的。</w:t>
            </w:r>
          </w:p>
        </w:tc>
        <w:tc>
          <w:tcPr>
            <w:tcW w:w="2088" w:type="pct"/>
            <w:tcBorders>
              <w:tl2br w:val="nil"/>
              <w:tr2bl w:val="nil"/>
            </w:tcBorders>
            <w:noWrap w:val="0"/>
            <w:vAlign w:val="center"/>
          </w:tcPr>
          <w:p w14:paraId="5B1EEFC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本项目（一期）</w:t>
            </w:r>
            <w:r>
              <w:rPr>
                <w:rFonts w:hint="default" w:ascii="Times New Roman" w:hAnsi="Times New Roman" w:eastAsia="宋体" w:cs="Times New Roman"/>
                <w:b w:val="0"/>
                <w:bCs w:val="0"/>
                <w:color w:val="auto"/>
                <w:sz w:val="21"/>
                <w:szCs w:val="21"/>
                <w:u w:val="none"/>
                <w:lang w:val="en-US" w:eastAsia="zh-CN"/>
              </w:rPr>
              <w:t>物料运输、装卸、贮存方式</w:t>
            </w:r>
            <w:r>
              <w:rPr>
                <w:rFonts w:hint="eastAsia" w:ascii="Times New Roman" w:hAnsi="Times New Roman" w:eastAsia="宋体" w:cs="Times New Roman"/>
                <w:b w:val="0"/>
                <w:bCs w:val="0"/>
                <w:color w:val="auto"/>
                <w:sz w:val="21"/>
                <w:szCs w:val="21"/>
                <w:u w:val="none"/>
                <w:lang w:val="en-US" w:eastAsia="zh-CN"/>
              </w:rPr>
              <w:t>未发生</w:t>
            </w:r>
            <w:r>
              <w:rPr>
                <w:rFonts w:hint="default" w:ascii="Times New Roman" w:hAnsi="Times New Roman" w:eastAsia="宋体" w:cs="Times New Roman"/>
                <w:b w:val="0"/>
                <w:bCs w:val="0"/>
                <w:color w:val="auto"/>
                <w:sz w:val="21"/>
                <w:szCs w:val="21"/>
                <w:u w:val="none"/>
                <w:lang w:val="en-US" w:eastAsia="zh-CN"/>
              </w:rPr>
              <w:t>变化</w:t>
            </w:r>
            <w:r>
              <w:rPr>
                <w:rFonts w:hint="eastAsia" w:ascii="Times New Roman" w:hAnsi="Times New Roman" w:eastAsia="宋体" w:cs="Times New Roman"/>
                <w:b w:val="0"/>
                <w:bCs w:val="0"/>
                <w:color w:val="auto"/>
                <w:sz w:val="21"/>
                <w:szCs w:val="21"/>
                <w:u w:val="none"/>
                <w:lang w:val="en-US" w:eastAsia="zh-CN"/>
              </w:rPr>
              <w:t>，</w:t>
            </w:r>
            <w:r>
              <w:rPr>
                <w:rFonts w:hint="default" w:ascii="Times New Roman" w:hAnsi="Times New Roman" w:eastAsia="宋体" w:cs="Times New Roman"/>
                <w:b w:val="0"/>
                <w:bCs w:val="0"/>
                <w:color w:val="auto"/>
                <w:sz w:val="21"/>
                <w:szCs w:val="21"/>
                <w:u w:val="none"/>
                <w:lang w:val="en-US" w:eastAsia="zh-CN"/>
              </w:rPr>
              <w:t>大气污染物无组织排放量</w:t>
            </w:r>
            <w:r>
              <w:rPr>
                <w:rFonts w:hint="eastAsia" w:ascii="Times New Roman" w:hAnsi="Times New Roman" w:eastAsia="宋体" w:cs="Times New Roman"/>
                <w:b w:val="0"/>
                <w:bCs w:val="0"/>
                <w:color w:val="auto"/>
                <w:sz w:val="21"/>
                <w:szCs w:val="21"/>
                <w:u w:val="none"/>
                <w:lang w:val="en-US" w:eastAsia="zh-CN"/>
              </w:rPr>
              <w:t>未增加。</w:t>
            </w:r>
          </w:p>
        </w:tc>
      </w:tr>
      <w:tr w14:paraId="6343C1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restart"/>
            <w:tcBorders>
              <w:tl2br w:val="nil"/>
              <w:tr2bl w:val="nil"/>
            </w:tcBorders>
            <w:noWrap w:val="0"/>
            <w:vAlign w:val="center"/>
          </w:tcPr>
          <w:p w14:paraId="5058EE1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FF0000"/>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环境保护措施</w:t>
            </w:r>
          </w:p>
        </w:tc>
        <w:tc>
          <w:tcPr>
            <w:tcW w:w="2462" w:type="pct"/>
            <w:tcBorders>
              <w:tl2br w:val="nil"/>
              <w:tr2bl w:val="nil"/>
            </w:tcBorders>
            <w:noWrap w:val="0"/>
            <w:vAlign w:val="center"/>
          </w:tcPr>
          <w:p w14:paraId="4210BA8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8.废气、废水污染防治措施变化，导致第6条中所列情形之一（废气无组织排放改为有组织排放、污染防治措施强化或改进的除外）或大气污染物无组织排放量增加10%及以上的。</w:t>
            </w:r>
          </w:p>
        </w:tc>
        <w:tc>
          <w:tcPr>
            <w:tcW w:w="2088" w:type="pct"/>
            <w:tcBorders>
              <w:tl2br w:val="nil"/>
              <w:tr2bl w:val="nil"/>
            </w:tcBorders>
            <w:noWrap w:val="0"/>
            <w:vAlign w:val="center"/>
          </w:tcPr>
          <w:p w14:paraId="518AC98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eastAsia" w:ascii="Times New Roman" w:hAnsi="Times New Roman" w:eastAsia="宋体" w:cs="Times New Roman"/>
                <w:b w:val="0"/>
                <w:bCs w:val="0"/>
                <w:color w:val="auto"/>
                <w:sz w:val="21"/>
                <w:szCs w:val="21"/>
                <w:u w:val="none"/>
                <w:lang w:val="en-US" w:eastAsia="zh-CN"/>
              </w:rPr>
              <w:t>本项目</w:t>
            </w:r>
            <w:r>
              <w:rPr>
                <w:rFonts w:hint="eastAsia" w:cs="Times New Roman"/>
                <w:b w:val="0"/>
                <w:bCs w:val="0"/>
                <w:color w:val="auto"/>
                <w:sz w:val="21"/>
                <w:szCs w:val="21"/>
                <w:u w:val="none"/>
                <w:lang w:val="en-US" w:eastAsia="zh-CN"/>
              </w:rPr>
              <w:t>（一期）暂未建设超音速喷涂工序，相应环保设备未建设，其余</w:t>
            </w:r>
            <w:r>
              <w:rPr>
                <w:rFonts w:hint="eastAsia" w:ascii="Times New Roman" w:hAnsi="Times New Roman" w:eastAsia="宋体" w:cs="Times New Roman"/>
                <w:b w:val="0"/>
                <w:bCs w:val="0"/>
                <w:color w:val="auto"/>
                <w:sz w:val="21"/>
                <w:szCs w:val="21"/>
                <w:u w:val="none"/>
                <w:lang w:val="en-US" w:eastAsia="zh-CN"/>
              </w:rPr>
              <w:t>废气</w:t>
            </w:r>
            <w:r>
              <w:rPr>
                <w:rFonts w:hint="eastAsia" w:cs="Times New Roman"/>
                <w:b w:val="0"/>
                <w:bCs w:val="0"/>
                <w:color w:val="auto"/>
                <w:sz w:val="21"/>
                <w:szCs w:val="21"/>
                <w:u w:val="none"/>
                <w:lang w:val="en-US" w:eastAsia="zh-CN"/>
              </w:rPr>
              <w:t>、废水污染防治措施未发生变化，</w:t>
            </w:r>
            <w:r>
              <w:rPr>
                <w:rFonts w:hint="eastAsia" w:ascii="Times New Roman" w:hAnsi="Times New Roman" w:eastAsia="宋体" w:cs="Times New Roman"/>
                <w:b w:val="0"/>
                <w:bCs w:val="0"/>
                <w:color w:val="auto"/>
                <w:sz w:val="21"/>
                <w:szCs w:val="21"/>
                <w:u w:val="none"/>
                <w:lang w:val="en-US" w:eastAsia="zh-CN"/>
              </w:rPr>
              <w:t>污染物排放量未增加。</w:t>
            </w:r>
          </w:p>
        </w:tc>
      </w:tr>
      <w:tr w14:paraId="3331ED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2D08BF3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cs="Times New Roman"/>
                <w:color w:val="FF0000"/>
                <w:sz w:val="21"/>
                <w:szCs w:val="21"/>
                <w:vertAlign w:val="baseline"/>
                <w:lang w:val="en-US" w:eastAsia="zh-CN"/>
              </w:rPr>
            </w:pPr>
          </w:p>
        </w:tc>
        <w:tc>
          <w:tcPr>
            <w:tcW w:w="2462" w:type="pct"/>
            <w:tcBorders>
              <w:tl2br w:val="nil"/>
              <w:tr2bl w:val="nil"/>
            </w:tcBorders>
            <w:noWrap w:val="0"/>
            <w:vAlign w:val="center"/>
          </w:tcPr>
          <w:p w14:paraId="142B568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eastAsia="宋体" w:cs="Times New Roman"/>
                <w:b w:val="0"/>
                <w:bCs w:val="0"/>
                <w:color w:val="auto"/>
                <w:sz w:val="21"/>
                <w:szCs w:val="21"/>
                <w:highlight w:val="none"/>
                <w:u w:val="none"/>
                <w:lang w:val="en-US" w:eastAsia="zh-CN"/>
              </w:rPr>
              <w:t>9.新增废水直接排放口；废水由间接排放改为直接排放；废水直接排放口位置变化，导致不利环境影响加重的。</w:t>
            </w:r>
          </w:p>
        </w:tc>
        <w:tc>
          <w:tcPr>
            <w:tcW w:w="2088" w:type="pct"/>
            <w:tcBorders>
              <w:tl2br w:val="nil"/>
              <w:tr2bl w:val="nil"/>
            </w:tcBorders>
            <w:noWrap w:val="0"/>
            <w:vAlign w:val="center"/>
          </w:tcPr>
          <w:p w14:paraId="6793D97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eastAsia" w:ascii="Times New Roman" w:hAnsi="Times New Roman" w:eastAsia="宋体" w:cs="Times New Roman"/>
                <w:b w:val="0"/>
                <w:bCs w:val="0"/>
                <w:color w:val="auto"/>
                <w:sz w:val="21"/>
                <w:szCs w:val="21"/>
                <w:u w:val="none"/>
                <w:lang w:val="en-US" w:eastAsia="zh-CN"/>
              </w:rPr>
              <w:t>本项目</w:t>
            </w:r>
            <w:r>
              <w:rPr>
                <w:rFonts w:hint="eastAsia" w:cs="Times New Roman"/>
                <w:b w:val="0"/>
                <w:bCs w:val="0"/>
                <w:color w:val="auto"/>
                <w:sz w:val="21"/>
                <w:szCs w:val="21"/>
                <w:u w:val="none"/>
                <w:lang w:val="en-US" w:eastAsia="zh-CN"/>
              </w:rPr>
              <w:t>（一期）不涉及新增废水排放口，现有</w:t>
            </w:r>
            <w:r>
              <w:rPr>
                <w:rFonts w:hint="eastAsia" w:ascii="Times New Roman" w:hAnsi="Times New Roman" w:eastAsia="宋体" w:cs="Times New Roman"/>
                <w:b w:val="0"/>
                <w:bCs w:val="0"/>
                <w:color w:val="auto"/>
                <w:sz w:val="21"/>
                <w:szCs w:val="21"/>
                <w:u w:val="none"/>
                <w:lang w:val="en-US" w:eastAsia="zh-CN"/>
              </w:rPr>
              <w:t>废水排放口及排放方式未发生变化。</w:t>
            </w:r>
          </w:p>
        </w:tc>
      </w:tr>
      <w:tr w14:paraId="0924E0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56D5175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cs="Times New Roman"/>
                <w:color w:val="FF0000"/>
                <w:sz w:val="21"/>
                <w:szCs w:val="21"/>
                <w:vertAlign w:val="baseline"/>
                <w:lang w:val="en-US" w:eastAsia="zh-CN"/>
              </w:rPr>
            </w:pPr>
          </w:p>
        </w:tc>
        <w:tc>
          <w:tcPr>
            <w:tcW w:w="2462" w:type="pct"/>
            <w:tcBorders>
              <w:tl2br w:val="nil"/>
              <w:tr2bl w:val="nil"/>
            </w:tcBorders>
            <w:noWrap w:val="0"/>
            <w:vAlign w:val="center"/>
          </w:tcPr>
          <w:p w14:paraId="624F7D2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eastAsia" w:ascii="Times New Roman" w:hAnsi="Times New Roman" w:cs="Times New Roman"/>
                <w:b w:val="0"/>
                <w:bCs w:val="0"/>
                <w:color w:val="auto"/>
                <w:sz w:val="21"/>
                <w:szCs w:val="21"/>
                <w:u w:val="none"/>
                <w:lang w:val="en-US" w:eastAsia="zh-CN"/>
              </w:rPr>
            </w:pPr>
            <w:r>
              <w:rPr>
                <w:rFonts w:hint="eastAsia" w:ascii="Times New Roman" w:hAnsi="Times New Roman" w:cs="Times New Roman"/>
                <w:b w:val="0"/>
                <w:bCs w:val="0"/>
                <w:color w:val="auto"/>
                <w:sz w:val="21"/>
                <w:szCs w:val="21"/>
                <w:u w:val="none"/>
                <w:lang w:val="en-US" w:eastAsia="zh-CN"/>
              </w:rPr>
              <w:t>10.新增废气主要排放口（废气无组织排放改为有组织排放的除外）；主要排放口排气筒高度降低10%及以上的。</w:t>
            </w:r>
          </w:p>
        </w:tc>
        <w:tc>
          <w:tcPr>
            <w:tcW w:w="2088" w:type="pct"/>
            <w:tcBorders>
              <w:tl2br w:val="nil"/>
              <w:tr2bl w:val="nil"/>
            </w:tcBorders>
            <w:noWrap w:val="0"/>
            <w:vAlign w:val="center"/>
          </w:tcPr>
          <w:p w14:paraId="1CA1E7B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eastAsia" w:ascii="Times New Roman" w:hAnsi="Times New Roman" w:eastAsia="宋体" w:cs="Times New Roman"/>
                <w:b w:val="0"/>
                <w:bCs w:val="0"/>
                <w:color w:val="auto"/>
                <w:sz w:val="21"/>
                <w:szCs w:val="21"/>
                <w:u w:val="none"/>
                <w:lang w:val="en-US" w:eastAsia="zh-CN"/>
              </w:rPr>
              <w:t>本项目</w:t>
            </w:r>
            <w:r>
              <w:rPr>
                <w:rFonts w:hint="eastAsia" w:cs="Times New Roman"/>
                <w:b w:val="0"/>
                <w:bCs w:val="0"/>
                <w:color w:val="auto"/>
                <w:sz w:val="21"/>
                <w:szCs w:val="21"/>
                <w:u w:val="none"/>
                <w:lang w:val="en-US" w:eastAsia="zh-CN"/>
              </w:rPr>
              <w:t>（一期）暂未建设超音速喷涂工序，相应环保设备未建设，未新增废气主要排放口</w:t>
            </w:r>
            <w:r>
              <w:rPr>
                <w:rFonts w:hint="eastAsia" w:ascii="Times New Roman" w:hAnsi="Times New Roman" w:eastAsia="宋体" w:cs="Times New Roman"/>
                <w:b w:val="0"/>
                <w:bCs w:val="0"/>
                <w:color w:val="auto"/>
                <w:sz w:val="21"/>
                <w:szCs w:val="21"/>
                <w:u w:val="none"/>
                <w:lang w:val="en-US" w:eastAsia="zh-CN"/>
              </w:rPr>
              <w:t>。</w:t>
            </w:r>
          </w:p>
        </w:tc>
      </w:tr>
      <w:tr w14:paraId="4C7C5D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3B045CA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cs="Times New Roman"/>
                <w:color w:val="FF0000"/>
                <w:sz w:val="21"/>
                <w:szCs w:val="21"/>
                <w:vertAlign w:val="baseline"/>
                <w:lang w:val="en-US" w:eastAsia="zh-CN"/>
              </w:rPr>
            </w:pPr>
          </w:p>
        </w:tc>
        <w:tc>
          <w:tcPr>
            <w:tcW w:w="2462" w:type="pct"/>
            <w:tcBorders>
              <w:tl2br w:val="nil"/>
              <w:tr2bl w:val="nil"/>
            </w:tcBorders>
            <w:noWrap w:val="0"/>
            <w:vAlign w:val="center"/>
          </w:tcPr>
          <w:p w14:paraId="116F97C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11.噪声、土壤或地下水污染防治措施变化，导致不利环境影响加重的。</w:t>
            </w:r>
          </w:p>
        </w:tc>
        <w:tc>
          <w:tcPr>
            <w:tcW w:w="2088" w:type="pct"/>
            <w:tcBorders>
              <w:tl2br w:val="nil"/>
              <w:tr2bl w:val="nil"/>
            </w:tcBorders>
            <w:noWrap w:val="0"/>
            <w:vAlign w:val="center"/>
          </w:tcPr>
          <w:p w14:paraId="06122E7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本项目</w:t>
            </w:r>
            <w:r>
              <w:rPr>
                <w:rFonts w:hint="eastAsia" w:cs="Times New Roman"/>
                <w:color w:val="auto"/>
                <w:sz w:val="21"/>
                <w:szCs w:val="21"/>
                <w:vertAlign w:val="baseline"/>
                <w:lang w:val="en-US" w:eastAsia="zh-CN"/>
              </w:rPr>
              <w:t>（一期）</w:t>
            </w:r>
            <w:r>
              <w:rPr>
                <w:rFonts w:hint="default" w:ascii="Times New Roman" w:hAnsi="Times New Roman" w:eastAsia="宋体" w:cs="Times New Roman"/>
                <w:color w:val="auto"/>
                <w:sz w:val="21"/>
                <w:szCs w:val="21"/>
                <w:vertAlign w:val="baseline"/>
                <w:lang w:val="en-US" w:eastAsia="zh-CN"/>
              </w:rPr>
              <w:t>噪声、土壤或地下水污染防治措施</w:t>
            </w:r>
            <w:r>
              <w:rPr>
                <w:rFonts w:hint="eastAsia" w:ascii="Times New Roman" w:hAnsi="Times New Roman" w:eastAsia="宋体" w:cs="Times New Roman"/>
                <w:color w:val="auto"/>
                <w:sz w:val="21"/>
                <w:szCs w:val="21"/>
                <w:vertAlign w:val="baseline"/>
                <w:lang w:val="en-US" w:eastAsia="zh-CN"/>
              </w:rPr>
              <w:t>未发生</w:t>
            </w:r>
            <w:r>
              <w:rPr>
                <w:rFonts w:hint="default" w:ascii="Times New Roman" w:hAnsi="Times New Roman" w:eastAsia="宋体" w:cs="Times New Roman"/>
                <w:color w:val="auto"/>
                <w:sz w:val="21"/>
                <w:szCs w:val="21"/>
                <w:vertAlign w:val="baseline"/>
                <w:lang w:val="en-US" w:eastAsia="zh-CN"/>
              </w:rPr>
              <w:t>变化</w:t>
            </w:r>
            <w:r>
              <w:rPr>
                <w:rFonts w:hint="eastAsia" w:ascii="Times New Roman" w:hAnsi="Times New Roman" w:eastAsia="宋体" w:cs="Times New Roman"/>
                <w:color w:val="auto"/>
                <w:sz w:val="21"/>
                <w:szCs w:val="21"/>
                <w:vertAlign w:val="baseline"/>
                <w:lang w:val="en-US" w:eastAsia="zh-CN"/>
              </w:rPr>
              <w:t>。</w:t>
            </w:r>
          </w:p>
        </w:tc>
      </w:tr>
      <w:tr w14:paraId="7073B1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3DE2CDF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FF0000"/>
                <w:sz w:val="21"/>
                <w:szCs w:val="21"/>
                <w:vertAlign w:val="baseline"/>
                <w:lang w:val="en-US" w:eastAsia="zh-CN"/>
              </w:rPr>
            </w:pPr>
          </w:p>
        </w:tc>
        <w:tc>
          <w:tcPr>
            <w:tcW w:w="2462" w:type="pct"/>
            <w:tcBorders>
              <w:tl2br w:val="nil"/>
              <w:tr2bl w:val="nil"/>
            </w:tcBorders>
            <w:noWrap w:val="0"/>
            <w:vAlign w:val="center"/>
          </w:tcPr>
          <w:p w14:paraId="708DBAC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12.固体废物利用处置方式由委托外单位利用处置改为自行利用处置的（自行利用处置设施单独开展环境影响评价的除外）；固体废物自行处置方式变化，导致不利环境影响加重的。</w:t>
            </w:r>
          </w:p>
        </w:tc>
        <w:tc>
          <w:tcPr>
            <w:tcW w:w="2088" w:type="pct"/>
            <w:tcBorders>
              <w:tl2br w:val="nil"/>
              <w:tr2bl w:val="nil"/>
            </w:tcBorders>
            <w:noWrap w:val="0"/>
            <w:vAlign w:val="center"/>
          </w:tcPr>
          <w:p w14:paraId="356772D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本项目</w:t>
            </w:r>
            <w:r>
              <w:rPr>
                <w:rFonts w:hint="eastAsia" w:cs="Times New Roman"/>
                <w:color w:val="auto"/>
                <w:sz w:val="21"/>
                <w:szCs w:val="21"/>
                <w:vertAlign w:val="baseline"/>
                <w:lang w:val="en-US" w:eastAsia="zh-CN"/>
              </w:rPr>
              <w:t>（一期）</w:t>
            </w:r>
            <w:r>
              <w:rPr>
                <w:rFonts w:hint="eastAsia" w:ascii="Times New Roman" w:hAnsi="Times New Roman" w:eastAsia="宋体" w:cs="Times New Roman"/>
                <w:color w:val="auto"/>
                <w:sz w:val="21"/>
                <w:szCs w:val="21"/>
                <w:vertAlign w:val="baseline"/>
                <w:lang w:val="en-US" w:eastAsia="zh-CN"/>
              </w:rPr>
              <w:t>固体废物利用处置方式未发生变动。</w:t>
            </w:r>
          </w:p>
        </w:tc>
      </w:tr>
      <w:tr w14:paraId="22CC6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7E0777D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FF0000"/>
                <w:sz w:val="21"/>
                <w:szCs w:val="21"/>
                <w:vertAlign w:val="baseline"/>
                <w:lang w:val="en-US" w:eastAsia="zh-CN"/>
              </w:rPr>
            </w:pPr>
          </w:p>
        </w:tc>
        <w:tc>
          <w:tcPr>
            <w:tcW w:w="2462" w:type="pct"/>
            <w:tcBorders>
              <w:tl2br w:val="nil"/>
              <w:tr2bl w:val="nil"/>
            </w:tcBorders>
            <w:noWrap w:val="0"/>
            <w:vAlign w:val="center"/>
          </w:tcPr>
          <w:p w14:paraId="327E381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13.事故废水暂存能力或拦截设施变化，导致环境风险防范能力弱化或降低的。</w:t>
            </w:r>
          </w:p>
        </w:tc>
        <w:tc>
          <w:tcPr>
            <w:tcW w:w="2088" w:type="pct"/>
            <w:tcBorders>
              <w:tl2br w:val="nil"/>
              <w:tr2bl w:val="nil"/>
            </w:tcBorders>
            <w:noWrap w:val="0"/>
            <w:vAlign w:val="center"/>
          </w:tcPr>
          <w:p w14:paraId="3DB61E9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本项目</w:t>
            </w:r>
            <w:r>
              <w:rPr>
                <w:rFonts w:hint="eastAsia" w:cs="Times New Roman"/>
                <w:color w:val="auto"/>
                <w:sz w:val="21"/>
                <w:szCs w:val="21"/>
                <w:vertAlign w:val="baseline"/>
                <w:lang w:val="en-US" w:eastAsia="zh-CN"/>
              </w:rPr>
              <w:t>（一期）</w:t>
            </w:r>
            <w:r>
              <w:rPr>
                <w:rFonts w:hint="eastAsia" w:ascii="Times New Roman" w:hAnsi="Times New Roman" w:eastAsia="宋体" w:cs="Times New Roman"/>
                <w:color w:val="auto"/>
                <w:sz w:val="21"/>
                <w:szCs w:val="21"/>
                <w:vertAlign w:val="baseline"/>
                <w:lang w:val="en-US" w:eastAsia="zh-CN"/>
              </w:rPr>
              <w:t>不涉及</w:t>
            </w:r>
            <w:r>
              <w:rPr>
                <w:rFonts w:hint="default" w:ascii="Times New Roman" w:hAnsi="Times New Roman" w:eastAsia="宋体" w:cs="Times New Roman"/>
                <w:color w:val="auto"/>
                <w:sz w:val="21"/>
                <w:szCs w:val="21"/>
                <w:vertAlign w:val="baseline"/>
                <w:lang w:val="en-US" w:eastAsia="zh-CN"/>
              </w:rPr>
              <w:t>事故废水暂存能力或拦截设施变化</w:t>
            </w:r>
            <w:r>
              <w:rPr>
                <w:rFonts w:hint="eastAsia" w:cs="Times New Roman"/>
                <w:color w:val="auto"/>
                <w:sz w:val="21"/>
                <w:szCs w:val="21"/>
                <w:vertAlign w:val="baseline"/>
                <w:lang w:val="en-US" w:eastAsia="zh-CN"/>
              </w:rPr>
              <w:t>，未导致</w:t>
            </w:r>
            <w:r>
              <w:rPr>
                <w:rFonts w:hint="default" w:ascii="Times New Roman" w:hAnsi="Times New Roman" w:eastAsia="宋体" w:cs="Times New Roman"/>
                <w:color w:val="auto"/>
                <w:sz w:val="21"/>
                <w:szCs w:val="21"/>
                <w:vertAlign w:val="baseline"/>
                <w:lang w:val="en-US" w:eastAsia="zh-CN"/>
              </w:rPr>
              <w:t>环境风险防范能力弱化或降低</w:t>
            </w:r>
            <w:r>
              <w:rPr>
                <w:rFonts w:hint="eastAsia" w:ascii="Times New Roman" w:hAnsi="Times New Roman" w:eastAsia="宋体" w:cs="Times New Roman"/>
                <w:color w:val="auto"/>
                <w:sz w:val="21"/>
                <w:szCs w:val="21"/>
                <w:vertAlign w:val="baseline"/>
                <w:lang w:val="en-US" w:eastAsia="zh-CN"/>
              </w:rPr>
              <w:t>。</w:t>
            </w:r>
          </w:p>
        </w:tc>
      </w:tr>
    </w:tbl>
    <w:p w14:paraId="5A830ABB">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ascii="Times New Roman" w:hAnsi="Times New Roman" w:eastAsia="宋体" w:cs="Times New Roman"/>
          <w:b w:val="0"/>
          <w:bCs/>
          <w:color w:val="auto"/>
          <w:sz w:val="24"/>
          <w:szCs w:val="24"/>
          <w:lang w:val="en-US" w:eastAsia="zh-CN"/>
        </w:rPr>
      </w:pPr>
      <w:r>
        <w:rPr>
          <w:rFonts w:hint="eastAsia" w:cs="Times New Roman" w:eastAsiaTheme="minorEastAsia"/>
          <w:color w:val="auto"/>
          <w:sz w:val="24"/>
          <w:szCs w:val="24"/>
          <w:lang w:val="en-US" w:eastAsia="zh-CN"/>
        </w:rPr>
        <w:t>本项目（一期）生产车间位置未发生变动，</w:t>
      </w:r>
      <w:r>
        <w:rPr>
          <w:rFonts w:hint="eastAsia" w:ascii="Times New Roman" w:hAnsi="Times New Roman" w:eastAsia="宋体" w:cs="Times New Roman"/>
          <w:b w:val="0"/>
          <w:bCs w:val="0"/>
          <w:color w:val="auto"/>
          <w:sz w:val="24"/>
          <w:szCs w:val="24"/>
          <w:lang w:val="en-US" w:eastAsia="zh-CN"/>
        </w:rPr>
        <w:t>厂区平面布局发生变化</w:t>
      </w:r>
      <w:r>
        <w:rPr>
          <w:rFonts w:hint="eastAsia" w:cs="Times New Roman"/>
          <w:b w:val="0"/>
          <w:bCs w:val="0"/>
          <w:color w:val="auto"/>
          <w:sz w:val="24"/>
          <w:szCs w:val="24"/>
          <w:lang w:val="en-US" w:eastAsia="zh-CN"/>
        </w:rPr>
        <w:t>，超音速喷涂工序未建设，采用外协，原辅材料相应减少，生产设备根据实际建设相应发生变化，超音速喷涂工序环保设备暂未建设，</w:t>
      </w:r>
      <w:r>
        <w:rPr>
          <w:rFonts w:hint="eastAsia" w:cs="Times New Roman" w:eastAsiaTheme="minorEastAsia"/>
          <w:color w:val="auto"/>
          <w:sz w:val="24"/>
          <w:szCs w:val="24"/>
          <w:lang w:val="en-US" w:eastAsia="zh-CN"/>
        </w:rPr>
        <w:t>不涉及生产、处置或储存能力增大30%及以上，不涉及污染物排放量增加，不涉及环境防护距离范围变化且未新增敏感点，无新增废气排放口，噪声、土壤或地下水污染防治措施未发生变化，固体废物利用处置方式未发生改变，事故废水暂存能力或拦截设施未发生变化，综上所述，本项目不属于《污染影响类建设项目重大变动清单》（试行）中所列情形，不属于重大变动，</w:t>
      </w:r>
      <w:r>
        <w:rPr>
          <w:rFonts w:hint="eastAsia" w:ascii="Times New Roman" w:hAnsi="Times New Roman" w:eastAsia="宋体" w:cs="Times New Roman"/>
          <w:color w:val="auto"/>
          <w:sz w:val="24"/>
          <w:szCs w:val="24"/>
          <w:lang w:val="en-US" w:eastAsia="zh-CN"/>
        </w:rPr>
        <w:t>满足</w:t>
      </w:r>
      <w:r>
        <w:rPr>
          <w:rFonts w:hint="default"/>
          <w:color w:val="auto"/>
          <w:lang w:val="en-US" w:eastAsia="zh-CN"/>
        </w:rPr>
        <w:t>《污染影响类建设项目重大变动清单》（环办环评函〔2020〕688号）</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《建设项目环境保护管理条例》</w:t>
      </w:r>
      <w:r>
        <w:rPr>
          <w:rFonts w:hint="eastAsia" w:cs="Times New Roman"/>
          <w:color w:val="auto"/>
          <w:sz w:val="24"/>
          <w:szCs w:val="24"/>
          <w:lang w:val="en-US" w:eastAsia="zh-CN"/>
        </w:rPr>
        <w:t>等</w:t>
      </w:r>
      <w:r>
        <w:rPr>
          <w:rFonts w:hint="default" w:ascii="Times New Roman" w:hAnsi="Times New Roman" w:eastAsia="宋体" w:cs="Times New Roman"/>
          <w:color w:val="auto"/>
          <w:sz w:val="24"/>
          <w:szCs w:val="24"/>
          <w:lang w:val="en-US" w:eastAsia="zh-CN"/>
        </w:rPr>
        <w:t>有关规定</w:t>
      </w:r>
      <w:r>
        <w:rPr>
          <w:rFonts w:hint="eastAsia" w:ascii="Times New Roman" w:hAnsi="Times New Roman" w:eastAsia="宋体" w:cs="Times New Roman"/>
          <w:color w:val="auto"/>
          <w:sz w:val="24"/>
          <w:szCs w:val="24"/>
          <w:lang w:val="en-US" w:eastAsia="zh-CN"/>
        </w:rPr>
        <w:t>，可</w:t>
      </w:r>
      <w:r>
        <w:rPr>
          <w:rFonts w:hint="default" w:ascii="Times New Roman" w:hAnsi="Times New Roman" w:eastAsia="宋体" w:cs="Times New Roman"/>
          <w:color w:val="auto"/>
          <w:sz w:val="24"/>
          <w:szCs w:val="24"/>
          <w:lang w:val="en-US" w:eastAsia="zh-CN"/>
        </w:rPr>
        <w:t>纳入竣工环境保护验收管理</w:t>
      </w:r>
      <w:r>
        <w:rPr>
          <w:rFonts w:hint="default" w:ascii="Times New Roman" w:hAnsi="Times New Roman" w:eastAsia="宋体" w:cs="Times New Roman"/>
          <w:b w:val="0"/>
          <w:bCs/>
          <w:color w:val="auto"/>
          <w:sz w:val="24"/>
          <w:szCs w:val="24"/>
          <w:lang w:val="en-US" w:eastAsia="zh-CN"/>
        </w:rPr>
        <w:t>。</w:t>
      </w:r>
    </w:p>
    <w:p w14:paraId="6EC9CC9E">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2" w:firstLineChars="200"/>
        <w:textAlignment w:val="auto"/>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lang w:eastAsia="zh-CN"/>
          <w14:textFill>
            <w14:solidFill>
              <w14:schemeClr w14:val="tx1"/>
            </w14:solidFill>
          </w14:textFill>
        </w:rPr>
        <w:t>三、环境保护设施建设情况</w:t>
      </w:r>
    </w:p>
    <w:p w14:paraId="2EECB274">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）废水</w:t>
      </w:r>
    </w:p>
    <w:p w14:paraId="08FE2878">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500" w:lineRule="exact"/>
        <w:ind w:left="480" w:leftChars="200" w:firstLine="0" w:firstLineChars="0"/>
        <w:textAlignment w:val="auto"/>
        <w:outlineLvl w:val="9"/>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本</w:t>
      </w:r>
      <w:r>
        <w:rPr>
          <w:rFonts w:hint="eastAsia" w:ascii="Times New Roman" w:hAnsi="Times New Roman" w:eastAsia="宋体" w:cs="Times New Roman"/>
          <w:color w:val="000000"/>
          <w:sz w:val="24"/>
          <w:szCs w:val="24"/>
          <w:highlight w:val="none"/>
        </w:rPr>
        <w:t>项目</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一期</w:t>
      </w:r>
      <w:r>
        <w:rPr>
          <w:rFonts w:hint="eastAsia"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lang w:val="en-US" w:eastAsia="zh-CN"/>
        </w:rPr>
        <w:t>无生产用水且不</w:t>
      </w:r>
      <w:r>
        <w:rPr>
          <w:rFonts w:hint="default" w:ascii="Times New Roman" w:hAnsi="Times New Roman" w:eastAsia="宋体" w:cs="Times New Roman"/>
          <w:color w:val="000000"/>
          <w:sz w:val="24"/>
          <w:szCs w:val="24"/>
          <w:highlight w:val="none"/>
        </w:rPr>
        <w:t>新增劳动定员，</w:t>
      </w:r>
      <w:r>
        <w:rPr>
          <w:rFonts w:hint="eastAsia" w:cs="Times New Roman"/>
          <w:color w:val="000000"/>
          <w:sz w:val="24"/>
          <w:szCs w:val="24"/>
          <w:highlight w:val="none"/>
          <w:lang w:val="en-US" w:eastAsia="zh-CN"/>
        </w:rPr>
        <w:t>无生活污水和生产废水产生。</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）废气</w:t>
      </w:r>
    </w:p>
    <w:p w14:paraId="31C28DCA">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0" w:firstLineChars="200"/>
        <w:jc w:val="left"/>
        <w:textAlignment w:val="auto"/>
        <w:outlineLvl w:val="9"/>
        <w:rPr>
          <w:rFonts w:hint="eastAsia" w:ascii="Times New Roman" w:hAnsi="Times New Roman"/>
          <w:bCs/>
          <w:color w:val="000000"/>
          <w:sz w:val="24"/>
        </w:rPr>
      </w:pPr>
      <w:r>
        <w:rPr>
          <w:rFonts w:hint="eastAsia" w:ascii="Times New Roman" w:hAnsi="Times New Roman" w:cs="Times New Roman"/>
          <w:b w:val="0"/>
          <w:bCs w:val="0"/>
          <w:kern w:val="0"/>
          <w:sz w:val="24"/>
          <w:szCs w:val="24"/>
          <w:u w:val="none"/>
          <w:lang w:val="en-US" w:eastAsia="zh-CN"/>
        </w:rPr>
        <w:t>本</w:t>
      </w:r>
      <w:r>
        <w:rPr>
          <w:rFonts w:hint="default" w:ascii="Times New Roman" w:hAnsi="Times New Roman" w:eastAsia="宋体" w:cs="Times New Roman"/>
          <w:b w:val="0"/>
          <w:bCs w:val="0"/>
          <w:kern w:val="0"/>
          <w:sz w:val="24"/>
          <w:szCs w:val="24"/>
          <w:u w:val="none"/>
        </w:rPr>
        <w:t>项目</w:t>
      </w:r>
      <w:r>
        <w:rPr>
          <w:rFonts w:hint="eastAsia" w:ascii="Times New Roman" w:hAnsi="Times New Roman" w:cs="Times New Roman"/>
          <w:b w:val="0"/>
          <w:bCs w:val="0"/>
          <w:kern w:val="0"/>
          <w:sz w:val="24"/>
          <w:szCs w:val="24"/>
          <w:u w:val="none"/>
          <w:lang w:eastAsia="zh-CN"/>
        </w:rPr>
        <w:t>（</w:t>
      </w:r>
      <w:r>
        <w:rPr>
          <w:rFonts w:hint="eastAsia" w:ascii="Times New Roman" w:hAnsi="Times New Roman" w:cs="Times New Roman"/>
          <w:b w:val="0"/>
          <w:bCs w:val="0"/>
          <w:kern w:val="0"/>
          <w:sz w:val="24"/>
          <w:szCs w:val="24"/>
          <w:u w:val="none"/>
          <w:lang w:val="en-US" w:eastAsia="zh-CN"/>
        </w:rPr>
        <w:t>一期</w:t>
      </w:r>
      <w:r>
        <w:rPr>
          <w:rFonts w:hint="eastAsia" w:ascii="Times New Roman" w:hAnsi="Times New Roman" w:cs="Times New Roman"/>
          <w:b w:val="0"/>
          <w:bCs w:val="0"/>
          <w:kern w:val="0"/>
          <w:sz w:val="24"/>
          <w:szCs w:val="24"/>
          <w:u w:val="none"/>
          <w:lang w:eastAsia="zh-CN"/>
        </w:rPr>
        <w:t>）</w:t>
      </w:r>
      <w:r>
        <w:rPr>
          <w:rFonts w:hint="default" w:ascii="Times New Roman" w:hAnsi="Times New Roman" w:eastAsia="宋体" w:cs="Times New Roman"/>
          <w:b w:val="0"/>
          <w:bCs w:val="0"/>
          <w:kern w:val="0"/>
          <w:sz w:val="24"/>
          <w:szCs w:val="24"/>
          <w:u w:val="none"/>
        </w:rPr>
        <w:t>切割、焊接废气经集气罩收集后，通过袋式除尘器（TA001）处理，由1根15m高排气筒排放（DA001）；喷砂废气设置密闭喷砂房收集后，通过脉冲除尘器（TA002）处理，由1根15m高排气筒排放（DA002）；喷涂废气和危废间挥发废气设置密闭喷漆房、密闭危废间收集后，通过一套过滤棉+活性炭（碘值不低于800mg/g）吸附-脱附+催化燃烧装置（TA004）处理，由1根15m高排气筒排放（DA004）。</w:t>
      </w:r>
    </w:p>
    <w:p w14:paraId="3AD44406">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）噪声</w:t>
      </w:r>
    </w:p>
    <w:p w14:paraId="5284BC0E">
      <w:pPr>
        <w:keepNext w:val="0"/>
        <w:keepLines w:val="0"/>
        <w:pageBreakBefore w:val="0"/>
        <w:widowControl/>
        <w:kinsoku/>
        <w:wordWrap/>
        <w:overflowPunct/>
        <w:topLinePunct w:val="0"/>
        <w:autoSpaceDE/>
        <w:autoSpaceDN/>
        <w:bidi w:val="0"/>
        <w:adjustRightInd w:val="0"/>
        <w:snapToGrid w:val="0"/>
        <w:spacing w:after="0" w:line="500" w:lineRule="exact"/>
        <w:ind w:firstLine="480" w:firstLineChars="200"/>
        <w:textAlignment w:val="auto"/>
        <w:outlineLvl w:val="9"/>
        <w:rPr>
          <w:rFonts w:hint="default" w:ascii="Times New Roman" w:hAnsi="Times New Roman" w:cs="Times New Roman" w:eastAsiaTheme="minorEastAsia"/>
          <w:b/>
          <w:color w:val="000000" w:themeColor="text1"/>
          <w:sz w:val="24"/>
          <w:szCs w:val="21"/>
          <w14:textFill>
            <w14:solidFill>
              <w14:schemeClr w14:val="tx1"/>
            </w14:solidFill>
          </w14:textFill>
        </w:rPr>
      </w:pPr>
      <w:r>
        <w:rPr>
          <w:rFonts w:hint="eastAsia" w:cs="Times New Roman" w:eastAsiaTheme="minorEastAsia"/>
          <w:b w:val="0"/>
          <w:bCs w:val="0"/>
          <w:color w:val="000000" w:themeColor="text1"/>
          <w:kern w:val="2"/>
          <w:sz w:val="24"/>
          <w:szCs w:val="24"/>
          <w:lang w:val="en-US" w:eastAsia="zh-CN" w:bidi="ar-SA"/>
          <w14:textFill>
            <w14:solidFill>
              <w14:schemeClr w14:val="tx1"/>
            </w14:solidFill>
          </w14:textFill>
        </w:rPr>
        <w:t>本</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项目</w:t>
      </w:r>
      <w:r>
        <w:rPr>
          <w:rFonts w:hint="eastAsia" w:cs="Times New Roman" w:eastAsiaTheme="minorEastAsia"/>
          <w:b w:val="0"/>
          <w:bCs w:val="0"/>
          <w:color w:val="000000" w:themeColor="text1"/>
          <w:kern w:val="2"/>
          <w:sz w:val="24"/>
          <w:szCs w:val="24"/>
          <w:lang w:val="en-US" w:eastAsia="zh-CN" w:bidi="ar-SA"/>
          <w14:textFill>
            <w14:solidFill>
              <w14:schemeClr w14:val="tx1"/>
            </w14:solidFill>
          </w14:textFill>
        </w:rPr>
        <w:t>（一期）</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主要噪声源为</w:t>
      </w:r>
      <w:r>
        <w:rPr>
          <w:rFonts w:hint="eastAsia"/>
          <w:color w:val="auto"/>
          <w:sz w:val="24"/>
          <w:lang w:val="en-US" w:eastAsia="zh-CN"/>
        </w:rPr>
        <w:t>喷砂机、</w:t>
      </w:r>
      <w:r>
        <w:rPr>
          <w:rFonts w:hint="eastAsia" w:ascii="Times New Roman" w:hAnsi="Times New Roman" w:eastAsia="宋体" w:cs="Times New Roman"/>
          <w:color w:val="auto"/>
          <w:sz w:val="24"/>
          <w:highlight w:val="none"/>
          <w:lang w:val="en-US" w:eastAsia="zh-CN"/>
        </w:rPr>
        <w:t>静电吸附喷枪</w:t>
      </w:r>
      <w:r>
        <w:rPr>
          <w:rFonts w:hint="eastAsia" w:ascii="Times New Roman" w:hAnsi="Times New Roman" w:eastAsia="宋体" w:cs="Times New Roman"/>
          <w:color w:val="000000"/>
          <w:sz w:val="24"/>
          <w:szCs w:val="24"/>
          <w:highlight w:val="none"/>
          <w:lang w:val="en-US" w:eastAsia="zh-CN"/>
        </w:rPr>
        <w:t>、空压机、</w:t>
      </w:r>
      <w:r>
        <w:rPr>
          <w:rFonts w:hint="eastAsia"/>
          <w:color w:val="auto"/>
          <w:sz w:val="24"/>
          <w:highlight w:val="none"/>
          <w:lang w:val="en-US" w:eastAsia="zh-CN"/>
        </w:rPr>
        <w:t>风机</w:t>
      </w:r>
      <w:r>
        <w:rPr>
          <w:rFonts w:hint="eastAsia" w:cs="Times New Roman" w:eastAsiaTheme="minorEastAsia"/>
          <w:b w:val="0"/>
          <w:bCs w:val="0"/>
          <w:color w:val="000000" w:themeColor="text1"/>
          <w:kern w:val="2"/>
          <w:sz w:val="24"/>
          <w:szCs w:val="24"/>
          <w:lang w:val="en-US" w:eastAsia="zh-CN" w:bidi="ar-SA"/>
          <w14:textFill>
            <w14:solidFill>
              <w14:schemeClr w14:val="tx1"/>
            </w14:solidFill>
          </w14:textFill>
        </w:rPr>
        <w:t>等设备</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运行时产生的机械噪声。本项目高噪声设备源强在</w:t>
      </w:r>
      <w:r>
        <w:rPr>
          <w:rFonts w:hint="eastAsia" w:cs="Times New Roman"/>
          <w:sz w:val="24"/>
          <w:szCs w:val="24"/>
          <w:lang w:val="en-US" w:eastAsia="zh-CN"/>
        </w:rPr>
        <w:t>75</w:t>
      </w:r>
      <w:r>
        <w:rPr>
          <w:rFonts w:hint="default" w:ascii="Times New Roman" w:hAnsi="Times New Roman" w:eastAsia="宋体" w:cs="Times New Roman"/>
          <w:sz w:val="24"/>
          <w:szCs w:val="24"/>
        </w:rPr>
        <w:t>～</w:t>
      </w:r>
      <w:r>
        <w:rPr>
          <w:rFonts w:hint="eastAsia" w:cs="Times New Roman"/>
          <w:sz w:val="24"/>
          <w:szCs w:val="24"/>
          <w:lang w:val="en-US" w:eastAsia="zh-CN"/>
        </w:rPr>
        <w:t>80</w:t>
      </w:r>
      <w:r>
        <w:rPr>
          <w:rFonts w:hint="default" w:ascii="Times New Roman" w:hAnsi="Times New Roman" w:eastAsia="宋体" w:cs="Times New Roman"/>
          <w:sz w:val="24"/>
          <w:szCs w:val="24"/>
        </w:rPr>
        <w:t>dB(A)</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。通过厂房隔声等减振降噪措施后，</w:t>
      </w:r>
      <w:r>
        <w:rPr>
          <w:rFonts w:hint="eastAsia" w:cs="Times New Roman" w:eastAsiaTheme="minorEastAsia"/>
          <w:b w:val="0"/>
          <w:bCs w:val="0"/>
          <w:color w:val="000000" w:themeColor="text1"/>
          <w:kern w:val="2"/>
          <w:sz w:val="24"/>
          <w:szCs w:val="24"/>
          <w:lang w:val="en-US" w:eastAsia="zh-CN" w:bidi="ar-SA"/>
          <w14:textFill>
            <w14:solidFill>
              <w14:schemeClr w14:val="tx1"/>
            </w14:solidFill>
          </w14:textFill>
        </w:rPr>
        <w:t>厂界噪声</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可</w:t>
      </w:r>
      <w:r>
        <w:rPr>
          <w:rFonts w:hint="eastAsia" w:cs="Times New Roman" w:eastAsiaTheme="minorEastAsia"/>
          <w:b w:val="0"/>
          <w:bCs w:val="0"/>
          <w:color w:val="000000" w:themeColor="text1"/>
          <w:kern w:val="2"/>
          <w:sz w:val="24"/>
          <w:szCs w:val="24"/>
          <w:lang w:val="en-US" w:eastAsia="zh-CN" w:bidi="ar-SA"/>
          <w14:textFill>
            <w14:solidFill>
              <w14:schemeClr w14:val="tx1"/>
            </w14:solidFill>
          </w14:textFill>
        </w:rPr>
        <w:t>满足</w:t>
      </w:r>
      <w:r>
        <w:rPr>
          <w:rFonts w:hint="eastAsia" w:ascii="Times New Roman" w:hAnsi="Times New Roman" w:cs="Times New Roman"/>
          <w:sz w:val="24"/>
          <w:szCs w:val="24"/>
          <w:vertAlign w:val="baseline"/>
          <w:lang w:eastAsia="zh-CN"/>
        </w:rPr>
        <w:t>《</w:t>
      </w:r>
      <w:r>
        <w:rPr>
          <w:rFonts w:hint="eastAsia" w:ascii="Times New Roman" w:hAnsi="Times New Roman" w:cs="Times New Roman"/>
          <w:sz w:val="24"/>
          <w:szCs w:val="24"/>
          <w:vertAlign w:val="baseline"/>
          <w:lang w:val="en-US" w:eastAsia="zh-CN"/>
        </w:rPr>
        <w:t>工业企业厂界环境噪声排放标准》</w:t>
      </w:r>
      <w:r>
        <w:rPr>
          <w:rFonts w:hint="eastAsia" w:cs="Times New Roman"/>
          <w:sz w:val="24"/>
          <w:szCs w:val="24"/>
          <w:vertAlign w:val="baseline"/>
          <w:lang w:val="en-US" w:eastAsia="zh-CN"/>
        </w:rPr>
        <w:t>2类标准要求</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w:t>
      </w:r>
    </w:p>
    <w:p w14:paraId="470C4F38">
      <w:pPr>
        <w:pStyle w:val="16"/>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（4）固废</w:t>
      </w:r>
    </w:p>
    <w:p w14:paraId="1CAA7805">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500" w:lineRule="exact"/>
        <w:ind w:left="0" w:leftChars="0" w:right="0" w:rightChars="0" w:firstLine="480" w:firstLineChars="200"/>
        <w:jc w:val="left"/>
        <w:textAlignment w:val="auto"/>
        <w:outlineLvl w:val="9"/>
        <w:rPr>
          <w:rFonts w:hint="default" w:ascii="Times New Roman" w:hAnsi="Times New Roman" w:eastAsia="宋体" w:cs="Times New Roman"/>
          <w:bCs/>
          <w:sz w:val="24"/>
          <w:szCs w:val="24"/>
        </w:rPr>
      </w:pPr>
      <w:r>
        <w:rPr>
          <w:rFonts w:hint="eastAsia" w:cs="Times New Roman"/>
          <w:bCs/>
          <w:sz w:val="24"/>
          <w:szCs w:val="24"/>
          <w:lang w:val="en-US" w:eastAsia="zh-CN"/>
        </w:rPr>
        <w:t>本</w:t>
      </w:r>
      <w:r>
        <w:rPr>
          <w:rFonts w:hint="default" w:ascii="Times New Roman" w:hAnsi="Times New Roman" w:eastAsia="宋体" w:cs="Times New Roman"/>
          <w:bCs/>
          <w:sz w:val="24"/>
          <w:szCs w:val="24"/>
        </w:rPr>
        <w:t>项目</w:t>
      </w:r>
      <w:r>
        <w:rPr>
          <w:rFonts w:hint="eastAsia" w:cs="Times New Roman"/>
          <w:bCs/>
          <w:sz w:val="24"/>
          <w:szCs w:val="24"/>
          <w:lang w:eastAsia="zh-CN"/>
        </w:rPr>
        <w:t>（</w:t>
      </w:r>
      <w:r>
        <w:rPr>
          <w:rFonts w:hint="eastAsia" w:cs="Times New Roman"/>
          <w:bCs/>
          <w:sz w:val="24"/>
          <w:szCs w:val="24"/>
          <w:lang w:val="en-US" w:eastAsia="zh-CN"/>
        </w:rPr>
        <w:t>一期</w:t>
      </w:r>
      <w:r>
        <w:rPr>
          <w:rFonts w:hint="eastAsia" w:cs="Times New Roman"/>
          <w:bCs/>
          <w:sz w:val="24"/>
          <w:szCs w:val="24"/>
          <w:lang w:eastAsia="zh-CN"/>
        </w:rPr>
        <w:t>）</w:t>
      </w:r>
      <w:r>
        <w:rPr>
          <w:rFonts w:hint="default" w:ascii="Times New Roman" w:hAnsi="Times New Roman" w:eastAsia="宋体" w:cs="Times New Roman"/>
          <w:bCs/>
          <w:sz w:val="24"/>
          <w:szCs w:val="24"/>
        </w:rPr>
        <w:t>废钢材、废屑、除尘灰、废包装材料、废钢砂、焊渣、废焊条、废催化剂</w:t>
      </w:r>
      <w:r>
        <w:rPr>
          <w:rFonts w:hint="eastAsia" w:cs="Times New Roman"/>
          <w:bCs/>
          <w:sz w:val="24"/>
          <w:szCs w:val="24"/>
          <w:lang w:val="en-US" w:eastAsia="zh-CN"/>
        </w:rPr>
        <w:t>暂存于一般固废暂存间，收集后定期外售，</w:t>
      </w:r>
      <w:r>
        <w:rPr>
          <w:rFonts w:hint="default" w:ascii="Times New Roman" w:hAnsi="Times New Roman" w:eastAsia="宋体" w:cs="Times New Roman"/>
          <w:bCs/>
          <w:sz w:val="24"/>
          <w:szCs w:val="24"/>
        </w:rPr>
        <w:t>废漆桶、废过滤棉、废活性炭、废机油、废切削液暂存</w:t>
      </w:r>
      <w:r>
        <w:rPr>
          <w:rFonts w:hint="eastAsia" w:cs="Times New Roman"/>
          <w:bCs/>
          <w:sz w:val="24"/>
          <w:szCs w:val="24"/>
          <w:lang w:val="en-US" w:eastAsia="zh-CN"/>
        </w:rPr>
        <w:t>于危险废物暂存间，</w:t>
      </w:r>
      <w:r>
        <w:rPr>
          <w:rFonts w:hint="default" w:ascii="Times New Roman" w:hAnsi="Times New Roman" w:eastAsia="宋体" w:cs="Times New Roman"/>
          <w:bCs/>
          <w:sz w:val="24"/>
          <w:szCs w:val="24"/>
        </w:rPr>
        <w:t>定期交由资质单位处置；废棉纱和生活垃圾设垃圾桶集中收集，定期委托环卫部门处理。</w:t>
      </w:r>
    </w:p>
    <w:p w14:paraId="44122BD3">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50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w:t>
      </w:r>
      <w:r>
        <w:rPr>
          <w:rFonts w:hint="eastAsia" w:cs="Times New Roman"/>
          <w:color w:val="000000" w:themeColor="text1"/>
          <w:sz w:val="24"/>
          <w:szCs w:val="24"/>
          <w:lang w:val="en-US" w:eastAsia="zh-CN"/>
          <w14:textFill>
            <w14:solidFill>
              <w14:schemeClr w14:val="tx1"/>
            </w14:solidFill>
          </w14:textFill>
        </w:rPr>
        <w:t>（一期）</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固体废物均可妥善处理处置，对周边环境质量影响较小。</w:t>
      </w:r>
    </w:p>
    <w:p w14:paraId="7AB835A1">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2" w:firstLineChars="200"/>
        <w:textAlignment w:val="auto"/>
        <w:rPr>
          <w:rFonts w:hint="default" w:ascii="Times New Roman" w:hAnsi="Times New Roman" w:eastAsia="宋体" w:cs="Times New Roman"/>
          <w:b/>
          <w:bCs w:val="0"/>
          <w:color w:val="000000" w:themeColor="text1"/>
          <w:sz w:val="24"/>
          <w:szCs w:val="24"/>
          <w:highlight w:val="none"/>
          <w:lang w:eastAsia="zh-CN"/>
          <w14:textFill>
            <w14:solidFill>
              <w14:schemeClr w14:val="tx1"/>
            </w14:solidFill>
          </w14:textFill>
        </w:rPr>
      </w:pPr>
    </w:p>
    <w:p w14:paraId="738E0394">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2" w:firstLineChars="200"/>
        <w:textAlignment w:val="auto"/>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lang w:eastAsia="zh-CN"/>
          <w14:textFill>
            <w14:solidFill>
              <w14:schemeClr w14:val="tx1"/>
            </w14:solidFill>
          </w14:textFill>
        </w:rPr>
        <w:t>四、环境保护设施调试效果</w:t>
      </w:r>
    </w:p>
    <w:p w14:paraId="30BE5F32">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根据《</w:t>
      </w:r>
      <w:r>
        <w:rPr>
          <w:rFonts w:hint="default" w:ascii="Times New Roman" w:hAnsi="Times New Roman" w:cs="Times New Roman" w:eastAsiaTheme="minorEastAsia"/>
          <w:color w:val="auto"/>
          <w:sz w:val="24"/>
          <w:szCs w:val="24"/>
          <w:lang w:val="en-US" w:eastAsia="zh-CN"/>
        </w:rPr>
        <w:t>河南瑞德克气力输送设备有限公司</w:t>
      </w:r>
      <w:r>
        <w:rPr>
          <w:rFonts w:hint="default" w:ascii="Times New Roman" w:hAnsi="Times New Roman" w:eastAsia="宋体" w:cs="Times New Roman"/>
          <w:color w:val="auto"/>
          <w:sz w:val="24"/>
          <w:szCs w:val="24"/>
          <w:lang w:val="en-US" w:eastAsia="zh-CN"/>
        </w:rPr>
        <w:t>年产1000套气力输送装置及配套设备智能生产线项目</w:t>
      </w:r>
      <w:r>
        <w:rPr>
          <w:rFonts w:hint="eastAsia" w:cs="Times New Roman"/>
          <w:color w:val="auto"/>
          <w:sz w:val="24"/>
          <w:szCs w:val="24"/>
          <w:lang w:val="en-US" w:eastAsia="zh-CN"/>
        </w:rPr>
        <w:t>（一期）</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竣工环境保护验收监测报告》，监测期间，</w:t>
      </w:r>
      <w:r>
        <w:rPr>
          <w:rFonts w:hint="default" w:ascii="Times New Roman" w:hAnsi="Times New Roman" w:eastAsia="宋体" w:cs="Times New Roman"/>
          <w:color w:val="auto"/>
          <w:sz w:val="24"/>
          <w:szCs w:val="24"/>
          <w:lang w:val="en-US" w:eastAsia="zh-CN"/>
        </w:rPr>
        <w:t>年产1000套气力输送装置及配套设备智能生产线项目</w:t>
      </w:r>
      <w:r>
        <w:rPr>
          <w:rFonts w:hint="eastAsia" w:cs="Times New Roman"/>
          <w:color w:val="auto"/>
          <w:sz w:val="24"/>
          <w:szCs w:val="24"/>
          <w:lang w:val="en-US" w:eastAsia="zh-CN"/>
        </w:rPr>
        <w:t>（一期）</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工况稳定，生产工况符合检测要求</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。监测结果表明：</w:t>
      </w:r>
    </w:p>
    <w:p w14:paraId="31D0C149">
      <w:pPr>
        <w:pStyle w:val="16"/>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）废气</w:t>
      </w:r>
    </w:p>
    <w:p w14:paraId="5D44B253">
      <w:pPr>
        <w:keepNext w:val="0"/>
        <w:keepLines w:val="0"/>
        <w:pageBreakBefore w:val="0"/>
        <w:widowControl/>
        <w:kinsoku/>
        <w:wordWrap w:val="0"/>
        <w:overflowPunct/>
        <w:topLinePunct w:val="0"/>
        <w:autoSpaceDE/>
        <w:autoSpaceDN/>
        <w:bidi w:val="0"/>
        <w:adjustRightInd w:val="0"/>
        <w:snapToGrid w:val="0"/>
        <w:spacing w:after="0" w:line="500" w:lineRule="exact"/>
        <w:ind w:firstLine="480" w:firstLineChars="200"/>
        <w:textAlignment w:val="auto"/>
        <w:rPr>
          <w:rFonts w:hint="eastAsia" w:cs="Times New Roman" w:eastAsiaTheme="minorEastAsia"/>
          <w:b w:val="0"/>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本项目</w:t>
      </w:r>
      <w:r>
        <w:rPr>
          <w:rFonts w:hint="eastAsia" w:cs="Times New Roman" w:eastAsiaTheme="minorEastAsia"/>
          <w:b w:val="0"/>
          <w:bCs/>
          <w:color w:val="000000" w:themeColor="text1"/>
          <w:sz w:val="24"/>
          <w:szCs w:val="24"/>
          <w:lang w:val="en-US" w:eastAsia="zh-CN"/>
          <w14:textFill>
            <w14:solidFill>
              <w14:schemeClr w14:val="tx1"/>
            </w14:solidFill>
          </w14:textFill>
        </w:rPr>
        <w:t>（一期）DA001排气筒</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颗粒物排放浓度在</w:t>
      </w:r>
      <w:r>
        <w:rPr>
          <w:rFonts w:hint="eastAsia" w:cs="Times New Roman" w:eastAsiaTheme="minorEastAsia"/>
          <w:b w:val="0"/>
          <w:bCs/>
          <w:color w:val="000000" w:themeColor="text1"/>
          <w:sz w:val="24"/>
          <w:szCs w:val="24"/>
          <w:lang w:val="en-US" w:eastAsia="zh-CN"/>
          <w14:textFill>
            <w14:solidFill>
              <w14:schemeClr w14:val="tx1"/>
            </w14:solidFill>
          </w14:textFill>
        </w:rPr>
        <w:t>4.2-5.3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排放速率在0.0256-0.0314kg/h之间，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《大气污染物综合排放标准》</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表2二级</w:t>
      </w:r>
      <w:r>
        <w:rPr>
          <w:rFonts w:hint="eastAsia" w:cs="Times New Roman" w:eastAsiaTheme="minorEastAsia"/>
          <w:b w:val="0"/>
          <w:bCs/>
          <w:color w:val="000000" w:themeColor="text1"/>
          <w:sz w:val="24"/>
          <w:szCs w:val="24"/>
          <w:lang w:val="en-US" w:eastAsia="zh-CN"/>
          <w14:textFill>
            <w14:solidFill>
              <w14:schemeClr w14:val="tx1"/>
            </w14:solidFill>
          </w14:textFill>
        </w:rPr>
        <w:t>要求；DA002排气筒颗粒物排放浓度在4.6-5.4</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排放速率在0.145-0.175kg/h之间，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《大气污染物综合排放标准》</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表2二级</w:t>
      </w:r>
      <w:r>
        <w:rPr>
          <w:rFonts w:hint="eastAsia" w:cs="Times New Roman" w:eastAsiaTheme="minorEastAsia"/>
          <w:b w:val="0"/>
          <w:bCs/>
          <w:color w:val="000000" w:themeColor="text1"/>
          <w:sz w:val="24"/>
          <w:szCs w:val="24"/>
          <w:lang w:val="en-US" w:eastAsia="zh-CN"/>
          <w14:textFill>
            <w14:solidFill>
              <w14:schemeClr w14:val="tx1"/>
            </w14:solidFill>
          </w14:textFill>
        </w:rPr>
        <w:t>要求；DA004排气筒颗粒物排放浓度在</w:t>
      </w:r>
    </w:p>
    <w:p w14:paraId="6D7A828A">
      <w:pPr>
        <w:keepNext w:val="0"/>
        <w:keepLines w:val="0"/>
        <w:pageBreakBefore w:val="0"/>
        <w:widowControl/>
        <w:kinsoku/>
        <w:wordWrap w:val="0"/>
        <w:overflowPunct/>
        <w:topLinePunct w:val="0"/>
        <w:autoSpaceDE/>
        <w:autoSpaceDN/>
        <w:bidi w:val="0"/>
        <w:adjustRightInd w:val="0"/>
        <w:snapToGrid w:val="0"/>
        <w:spacing w:after="0" w:line="500" w:lineRule="exact"/>
        <w:textAlignment w:val="auto"/>
        <w:rPr>
          <w:rFonts w:hint="eastAsia" w:cs="Times New Roman" w:eastAsiaTheme="minorEastAsia"/>
          <w:b w:val="0"/>
          <w:bCs/>
          <w:color w:val="000000" w:themeColor="text1"/>
          <w:sz w:val="24"/>
          <w:szCs w:val="24"/>
          <w:lang w:val="en-US" w:eastAsia="zh-CN"/>
          <w14:textFill>
            <w14:solidFill>
              <w14:schemeClr w14:val="tx1"/>
            </w14:solidFill>
          </w14:textFill>
        </w:rPr>
      </w:pPr>
      <w:r>
        <w:rPr>
          <w:rFonts w:hint="eastAsia" w:cs="Times New Roman" w:eastAsiaTheme="minorEastAsia"/>
          <w:b w:val="0"/>
          <w:bCs/>
          <w:color w:val="000000" w:themeColor="text1"/>
          <w:sz w:val="24"/>
          <w:szCs w:val="24"/>
          <w:lang w:val="en-US" w:eastAsia="zh-CN"/>
          <w14:textFill>
            <w14:solidFill>
              <w14:schemeClr w14:val="tx1"/>
            </w14:solidFill>
          </w14:textFill>
        </w:rPr>
        <w:t>3.5-4.1</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，排放速率在0.0949-0.108kg/h之间，满足</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《大气污染物综合排放标准》</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表2二级</w:t>
      </w:r>
      <w:r>
        <w:rPr>
          <w:rFonts w:hint="eastAsia" w:cs="Times New Roman" w:eastAsiaTheme="minorEastAsia"/>
          <w:b w:val="0"/>
          <w:bCs/>
          <w:color w:val="000000" w:themeColor="text1"/>
          <w:sz w:val="24"/>
          <w:szCs w:val="24"/>
          <w:lang w:val="en-US" w:eastAsia="zh-CN"/>
          <w14:textFill>
            <w14:solidFill>
              <w14:schemeClr w14:val="tx1"/>
            </w14:solidFill>
          </w14:textFill>
        </w:rPr>
        <w:t>要求，非甲烷总烃排放浓度在4.65-4.92</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w:t>
      </w:r>
    </w:p>
    <w:p w14:paraId="307297FD">
      <w:pPr>
        <w:keepNext w:val="0"/>
        <w:keepLines w:val="0"/>
        <w:pageBreakBefore w:val="0"/>
        <w:widowControl/>
        <w:kinsoku/>
        <w:wordWrap w:val="0"/>
        <w:overflowPunct/>
        <w:topLinePunct w:val="0"/>
        <w:autoSpaceDE/>
        <w:autoSpaceDN/>
        <w:bidi w:val="0"/>
        <w:adjustRightInd w:val="0"/>
        <w:snapToGrid w:val="0"/>
        <w:spacing w:after="0" w:line="500" w:lineRule="exact"/>
        <w:textAlignment w:val="auto"/>
        <w:rPr>
          <w:rFonts w:hint="default" w:cs="Times New Roman" w:eastAsiaTheme="minorEastAsia"/>
          <w:b w:val="0"/>
          <w:bCs/>
          <w:color w:val="000000" w:themeColor="text1"/>
          <w:sz w:val="24"/>
          <w:szCs w:val="24"/>
          <w:lang w:val="en-US" w:eastAsia="zh-CN"/>
          <w14:textFill>
            <w14:solidFill>
              <w14:schemeClr w14:val="tx1"/>
            </w14:solidFill>
          </w14:textFill>
        </w:rPr>
      </w:pPr>
      <w:r>
        <w:rPr>
          <w:rFonts w:hint="eastAsia" w:cs="Times New Roman" w:eastAsiaTheme="minorEastAsia"/>
          <w:b w:val="0"/>
          <w:bCs/>
          <w:color w:val="000000" w:themeColor="text1"/>
          <w:sz w:val="24"/>
          <w:szCs w:val="24"/>
          <w:lang w:val="en-US" w:eastAsia="zh-CN"/>
          <w14:textFill>
            <w14:solidFill>
              <w14:schemeClr w14:val="tx1"/>
            </w14:solidFill>
          </w14:textFill>
        </w:rPr>
        <w:t>0.12-0.131kg/h之间，二甲苯排放浓度在1.42-1.59</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0.0379-0.0418kg/h之间，满足《工业涂装工序挥发性有机物排放标准》（DB41/1951-2020）表1限值要求、《关于全省开展工业企业挥发性有机物专项治理工作中排放建议值的通知》（豫环攻坚办〔2017〕162号）排放标准、《重污染天气重点行业应急减排措施制定技术指南》（2020年修订版）工程机械整机制造绩效分级A级要求。</w:t>
      </w:r>
    </w:p>
    <w:p w14:paraId="6019E860">
      <w:pPr>
        <w:pStyle w:val="16"/>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right="0" w:rightChars="0" w:firstLine="480" w:firstLineChars="200"/>
        <w:jc w:val="left"/>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本项目（一期）无组织废气颗粒物排放浓度为</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0.246-0.375mg/m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之间，满足《大气污染物综合排放标准》（GB16297-1996）要求及新乡市生态环境局《关于进一步规范工业企业颗粒物排放限值的通知》要求，非甲烷总烃排放浓度在0.41-0.67mg/m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eastAsiaTheme="minorEastAsia"/>
          <w:b w:val="0"/>
          <w:bCs/>
          <w:color w:val="000000" w:themeColor="text1"/>
          <w:sz w:val="24"/>
          <w:szCs w:val="24"/>
          <w:vertAlign w:val="baseline"/>
          <w:lang w:val="en-US" w:eastAsia="zh-CN"/>
          <w14:textFill>
            <w14:solidFill>
              <w14:schemeClr w14:val="tx1"/>
            </w14:solidFill>
          </w14:textFill>
        </w:rPr>
        <w:t>之间</w:t>
      </w:r>
      <w:r>
        <w:rPr>
          <w:rFonts w:hint="default" w:ascii="Times New Roman" w:hAnsi="Times New Roman" w:cs="Times New Roman" w:eastAsiaTheme="minorEastAsia"/>
          <w:b w:val="0"/>
          <w:bCs/>
          <w:color w:val="000000" w:themeColor="text1"/>
          <w:sz w:val="24"/>
          <w:szCs w:val="24"/>
          <w:vertAlign w:val="baseline"/>
          <w:lang w:val="en-US" w:eastAsia="zh-CN"/>
          <w14:textFill>
            <w14:solidFill>
              <w14:schemeClr w14:val="tx1"/>
            </w14:solidFill>
          </w14:textFill>
        </w:rPr>
        <w:t>，二甲苯排放浓度为未检出</w:t>
      </w:r>
      <w:r>
        <w:rPr>
          <w:rFonts w:hint="eastAsia" w:ascii="Times New Roman" w:hAnsi="Times New Roman" w:cs="Times New Roman" w:eastAsiaTheme="minorEastAsia"/>
          <w:b w:val="0"/>
          <w:bCs/>
          <w:color w:val="000000" w:themeColor="text1"/>
          <w:sz w:val="24"/>
          <w:szCs w:val="24"/>
          <w:vertAlign w:val="baseline"/>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4"/>
          <w:szCs w:val="24"/>
          <w:vertAlign w:val="baseline"/>
          <w:lang w:val="en-US" w:eastAsia="zh-CN"/>
          <w14:textFill>
            <w14:solidFill>
              <w14:schemeClr w14:val="tx1"/>
            </w14:solidFill>
          </w14:textFill>
        </w:rPr>
        <w:t>满足</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《关于全省开展工业企业挥发性有机物专项治理工作中排放建议值的通知》（豫环攻坚办〔2017〕162号）标准</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2DF4872E">
      <w:pPr>
        <w:pStyle w:val="16"/>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噪声</w:t>
      </w:r>
    </w:p>
    <w:p w14:paraId="4A4CA420">
      <w:pPr>
        <w:pStyle w:val="9"/>
        <w:keepNext w:val="0"/>
        <w:keepLines w:val="0"/>
        <w:pageBreakBefore w:val="0"/>
        <w:widowControl/>
        <w:kinsoku/>
        <w:wordWrap/>
        <w:overflowPunct/>
        <w:topLinePunct w:val="0"/>
        <w:autoSpaceDE/>
        <w:autoSpaceDN/>
        <w:bidi w:val="0"/>
        <w:adjustRightInd w:val="0"/>
        <w:snapToGrid w:val="0"/>
        <w:spacing w:after="0" w:line="500" w:lineRule="exact"/>
        <w:ind w:firstLine="480" w:firstLineChars="200"/>
        <w:textAlignment w:val="auto"/>
        <w:outlineLvl w:val="9"/>
        <w:rPr>
          <w:rFonts w:hint="eastAsia"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本项目</w:t>
      </w:r>
      <w:r>
        <w:rPr>
          <w:rFonts w:hint="eastAsia" w:cs="Times New Roman" w:eastAsiaTheme="minorEastAsia"/>
          <w:color w:val="auto"/>
          <w:sz w:val="24"/>
          <w:szCs w:val="24"/>
          <w:lang w:val="en-US" w:eastAsia="zh-CN"/>
        </w:rPr>
        <w:t>（一期）</w:t>
      </w:r>
      <w:r>
        <w:rPr>
          <w:rFonts w:hint="default" w:ascii="Times New Roman" w:hAnsi="Times New Roman" w:cs="Times New Roman" w:eastAsiaTheme="minorEastAsia"/>
          <w:color w:val="auto"/>
          <w:sz w:val="24"/>
          <w:szCs w:val="24"/>
          <w:lang w:val="en-US" w:eastAsia="zh-CN"/>
        </w:rPr>
        <w:t>昼间噪</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声</w:t>
      </w:r>
      <w:r>
        <w:rPr>
          <w:rFonts w:hint="eastAsia" w:cs="Times New Roman" w:eastAsiaTheme="minorEastAsia"/>
          <w:color w:val="000000" w:themeColor="text1"/>
          <w:sz w:val="24"/>
          <w:szCs w:val="24"/>
          <w:lang w:val="en-US" w:eastAsia="zh-CN"/>
          <w14:textFill>
            <w14:solidFill>
              <w14:schemeClr w14:val="tx1"/>
            </w14:solidFill>
          </w14:textFill>
        </w:rPr>
        <w:t>为51-55</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dB（A）</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eastAsia" w:cs="Times New Roman" w:eastAsiaTheme="minorEastAsia"/>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《工业企业厂</w:t>
      </w:r>
      <w:r>
        <w:rPr>
          <w:rFonts w:hint="default" w:ascii="Times New Roman" w:hAnsi="Times New Roman" w:cs="Times New Roman" w:eastAsiaTheme="minorEastAsia"/>
          <w:color w:val="auto"/>
          <w:sz w:val="24"/>
          <w:szCs w:val="24"/>
          <w:lang w:val="en-US" w:eastAsia="zh-CN"/>
        </w:rPr>
        <w:t>界环境噪声排放标准》（GB12348-2008）</w:t>
      </w:r>
      <w:r>
        <w:rPr>
          <w:rFonts w:hint="eastAsia" w:cs="Times New Roman" w:eastAsiaTheme="minorEastAsia"/>
          <w:color w:val="auto"/>
          <w:sz w:val="24"/>
          <w:szCs w:val="24"/>
          <w:lang w:val="en-US" w:eastAsia="zh-CN"/>
        </w:rPr>
        <w:t>2</w:t>
      </w:r>
      <w:r>
        <w:rPr>
          <w:rFonts w:hint="default" w:ascii="Times New Roman" w:hAnsi="Times New Roman" w:cs="Times New Roman" w:eastAsiaTheme="minorEastAsia"/>
          <w:color w:val="auto"/>
          <w:sz w:val="24"/>
          <w:szCs w:val="24"/>
          <w:lang w:val="en-US" w:eastAsia="zh-CN"/>
        </w:rPr>
        <w:t>类标准要求</w:t>
      </w:r>
      <w:r>
        <w:rPr>
          <w:rFonts w:hint="eastAsia" w:ascii="Times New Roman" w:hAnsi="Times New Roman" w:cs="Times New Roman" w:eastAsiaTheme="minorEastAsia"/>
          <w:color w:val="auto"/>
          <w:sz w:val="24"/>
          <w:szCs w:val="24"/>
          <w:lang w:val="en-US" w:eastAsia="zh-CN"/>
        </w:rPr>
        <w:t>。</w:t>
      </w:r>
    </w:p>
    <w:p w14:paraId="3DAD9F94">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500" w:lineRule="exact"/>
        <w:ind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w:t>
      </w:r>
      <w:r>
        <w:rPr>
          <w:rFonts w:hint="eastAsia" w:cs="Times New Roman"/>
          <w:b w:val="0"/>
          <w:bCs/>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）固废</w:t>
      </w:r>
    </w:p>
    <w:p w14:paraId="19C9FCDF">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500" w:lineRule="exact"/>
        <w:ind w:left="0" w:leftChars="0" w:right="0" w:rightChars="0" w:firstLine="480" w:firstLineChars="200"/>
        <w:jc w:val="left"/>
        <w:textAlignment w:val="auto"/>
        <w:outlineLvl w:val="9"/>
        <w:rPr>
          <w:rFonts w:hint="default" w:ascii="Times New Roman" w:hAnsi="Times New Roman" w:eastAsia="宋体" w:cs="Times New Roman"/>
          <w:bCs/>
          <w:sz w:val="24"/>
          <w:szCs w:val="24"/>
        </w:rPr>
      </w:pPr>
      <w:r>
        <w:rPr>
          <w:rFonts w:hint="eastAsia" w:cs="Times New Roman"/>
          <w:bCs/>
          <w:sz w:val="24"/>
          <w:szCs w:val="24"/>
          <w:lang w:val="en-US" w:eastAsia="zh-CN"/>
        </w:rPr>
        <w:t>本</w:t>
      </w:r>
      <w:r>
        <w:rPr>
          <w:rFonts w:hint="default" w:ascii="Times New Roman" w:hAnsi="Times New Roman" w:eastAsia="宋体" w:cs="Times New Roman"/>
          <w:bCs/>
          <w:sz w:val="24"/>
          <w:szCs w:val="24"/>
        </w:rPr>
        <w:t>项目</w:t>
      </w:r>
      <w:r>
        <w:rPr>
          <w:rFonts w:hint="eastAsia" w:cs="Times New Roman"/>
          <w:bCs/>
          <w:sz w:val="24"/>
          <w:szCs w:val="24"/>
          <w:lang w:eastAsia="zh-CN"/>
        </w:rPr>
        <w:t>（</w:t>
      </w:r>
      <w:r>
        <w:rPr>
          <w:rFonts w:hint="eastAsia" w:cs="Times New Roman"/>
          <w:bCs/>
          <w:sz w:val="24"/>
          <w:szCs w:val="24"/>
          <w:lang w:val="en-US" w:eastAsia="zh-CN"/>
        </w:rPr>
        <w:t>一期</w:t>
      </w:r>
      <w:r>
        <w:rPr>
          <w:rFonts w:hint="eastAsia" w:cs="Times New Roman"/>
          <w:bCs/>
          <w:sz w:val="24"/>
          <w:szCs w:val="24"/>
          <w:lang w:eastAsia="zh-CN"/>
        </w:rPr>
        <w:t>）</w:t>
      </w:r>
      <w:r>
        <w:rPr>
          <w:rFonts w:hint="default" w:ascii="Times New Roman" w:hAnsi="Times New Roman" w:eastAsia="宋体" w:cs="Times New Roman"/>
          <w:bCs/>
          <w:sz w:val="24"/>
          <w:szCs w:val="24"/>
        </w:rPr>
        <w:t>废钢材、废屑、除尘灰、废包装材料、废钢砂、焊渣、废焊条、废催化剂</w:t>
      </w:r>
      <w:r>
        <w:rPr>
          <w:rFonts w:hint="eastAsia" w:cs="Times New Roman"/>
          <w:bCs/>
          <w:sz w:val="24"/>
          <w:szCs w:val="24"/>
          <w:lang w:val="en-US" w:eastAsia="zh-CN"/>
        </w:rPr>
        <w:t>暂存于一般固废暂存间，收集后定期外售；</w:t>
      </w:r>
      <w:r>
        <w:rPr>
          <w:rFonts w:hint="default" w:ascii="Times New Roman" w:hAnsi="Times New Roman" w:eastAsia="宋体" w:cs="Times New Roman"/>
          <w:bCs/>
          <w:sz w:val="24"/>
          <w:szCs w:val="24"/>
        </w:rPr>
        <w:t>废漆桶、废过滤棉、废活性炭、废机油、废切削液暂存</w:t>
      </w:r>
      <w:r>
        <w:rPr>
          <w:rFonts w:hint="eastAsia" w:cs="Times New Roman"/>
          <w:bCs/>
          <w:sz w:val="24"/>
          <w:szCs w:val="24"/>
          <w:lang w:val="en-US" w:eastAsia="zh-CN"/>
        </w:rPr>
        <w:t>于危险废物暂存间，</w:t>
      </w:r>
      <w:r>
        <w:rPr>
          <w:rFonts w:hint="default" w:ascii="Times New Roman" w:hAnsi="Times New Roman" w:eastAsia="宋体" w:cs="Times New Roman"/>
          <w:bCs/>
          <w:sz w:val="24"/>
          <w:szCs w:val="24"/>
        </w:rPr>
        <w:t>定期交由资质单位处置；废棉纱和生活垃圾设垃圾桶集中收集，定期委托环卫部门处理。</w:t>
      </w:r>
    </w:p>
    <w:p w14:paraId="0F611E87">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50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w:t>
      </w:r>
      <w:r>
        <w:rPr>
          <w:rFonts w:hint="eastAsia" w:cs="Times New Roman"/>
          <w:color w:val="000000" w:themeColor="text1"/>
          <w:sz w:val="24"/>
          <w:szCs w:val="24"/>
          <w:lang w:val="en-US" w:eastAsia="zh-CN"/>
          <w14:textFill>
            <w14:solidFill>
              <w14:schemeClr w14:val="tx1"/>
            </w14:solidFill>
          </w14:textFill>
        </w:rPr>
        <w:t>（一期）</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固体废物均可妥善处理处置，对周边环境质量影响较小。</w:t>
      </w:r>
    </w:p>
    <w:p w14:paraId="6FD7B00A">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right="0" w:rightChars="0"/>
        <w:textAlignment w:val="auto"/>
        <w:rPr>
          <w:rFonts w:hint="default" w:ascii="Times New Roman" w:hAnsi="Times New Roman" w:eastAsia="宋体" w:cs="Times New Roman"/>
          <w:b/>
          <w:bCs w:val="0"/>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lang w:eastAsia="zh-CN"/>
          <w14:textFill>
            <w14:solidFill>
              <w14:schemeClr w14:val="tx1"/>
            </w14:solidFill>
          </w14:textFill>
        </w:rPr>
        <w:t>五、验收结论</w:t>
      </w:r>
    </w:p>
    <w:p w14:paraId="41CA8688">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500" w:lineRule="exact"/>
        <w:ind w:firstLine="480" w:firstLineChars="200"/>
        <w:jc w:val="left"/>
        <w:textAlignment w:val="auto"/>
        <w:outlineLvl w:val="9"/>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eastAsia" w:cs="Times New Roman" w:eastAsiaTheme="minorEastAsia"/>
          <w:b w:val="0"/>
          <w:bCs w:val="0"/>
          <w:color w:val="000000" w:themeColor="text1"/>
          <w:sz w:val="24"/>
          <w:szCs w:val="24"/>
          <w:lang w:val="en-US" w:eastAsia="zh-CN"/>
          <w14:textFill>
            <w14:solidFill>
              <w14:schemeClr w14:val="tx1"/>
            </w14:solidFill>
          </w14:textFill>
        </w:rPr>
        <w:t>1、</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验收监测期间，该公司生产运行正常，生产负荷满足验收监测工况要求。</w:t>
      </w:r>
    </w:p>
    <w:p w14:paraId="577A422E">
      <w:pPr>
        <w:keepNext w:val="0"/>
        <w:keepLines w:val="0"/>
        <w:pageBreakBefore w:val="0"/>
        <w:widowControl/>
        <w:kinsoku/>
        <w:wordWrap w:val="0"/>
        <w:overflowPunct/>
        <w:topLinePunct w:val="0"/>
        <w:autoSpaceDE/>
        <w:autoSpaceDN/>
        <w:bidi w:val="0"/>
        <w:adjustRightInd w:val="0"/>
        <w:snapToGrid w:val="0"/>
        <w:spacing w:after="0" w:line="500" w:lineRule="exact"/>
        <w:ind w:firstLine="480" w:firstLineChars="200"/>
        <w:textAlignment w:val="auto"/>
        <w:rPr>
          <w:rFonts w:hint="default" w:cs="Times New Roman" w:eastAsiaTheme="minorEastAsia"/>
          <w:b w:val="0"/>
          <w:bCs/>
          <w:color w:val="000000" w:themeColor="text1"/>
          <w:sz w:val="24"/>
          <w:szCs w:val="24"/>
          <w:lang w:val="en-US" w:eastAsia="zh-CN"/>
          <w14:textFill>
            <w14:solidFill>
              <w14:schemeClr w14:val="tx1"/>
            </w14:solidFill>
          </w14:textFill>
        </w:rPr>
      </w:pPr>
      <w:r>
        <w:rPr>
          <w:rFonts w:hint="eastAsia" w:cs="Times New Roman" w:eastAsiaTheme="minorEastAsia"/>
          <w:b w:val="0"/>
          <w:bCs w:val="0"/>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验收监测期间，</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本项目</w:t>
      </w:r>
      <w:r>
        <w:rPr>
          <w:rFonts w:hint="eastAsia" w:cs="Times New Roman" w:eastAsiaTheme="minorEastAsia"/>
          <w:b w:val="0"/>
          <w:bCs/>
          <w:color w:val="000000" w:themeColor="text1"/>
          <w:sz w:val="24"/>
          <w:szCs w:val="24"/>
          <w:lang w:val="en-US" w:eastAsia="zh-CN"/>
          <w14:textFill>
            <w14:solidFill>
              <w14:schemeClr w14:val="tx1"/>
            </w14:solidFill>
          </w14:textFill>
        </w:rPr>
        <w:t>（一期）DA001排气筒</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颗粒物排放浓度在</w:t>
      </w:r>
      <w:r>
        <w:rPr>
          <w:rFonts w:hint="eastAsia" w:cs="Times New Roman" w:eastAsiaTheme="minorEastAsia"/>
          <w:b w:val="0"/>
          <w:bCs/>
          <w:color w:val="000000" w:themeColor="text1"/>
          <w:sz w:val="24"/>
          <w:szCs w:val="24"/>
          <w:lang w:val="en-US" w:eastAsia="zh-CN"/>
          <w14:textFill>
            <w14:solidFill>
              <w14:schemeClr w14:val="tx1"/>
            </w14:solidFill>
          </w14:textFill>
        </w:rPr>
        <w:t>4.2-5.3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排放速率在0.0256-0.0314kg/h之间，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《大气污染物综合排放标准》</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表2二级</w:t>
      </w:r>
      <w:r>
        <w:rPr>
          <w:rFonts w:hint="eastAsia" w:cs="Times New Roman" w:eastAsiaTheme="minorEastAsia"/>
          <w:b w:val="0"/>
          <w:bCs/>
          <w:color w:val="000000" w:themeColor="text1"/>
          <w:sz w:val="24"/>
          <w:szCs w:val="24"/>
          <w:lang w:val="en-US" w:eastAsia="zh-CN"/>
          <w14:textFill>
            <w14:solidFill>
              <w14:schemeClr w14:val="tx1"/>
            </w14:solidFill>
          </w14:textFill>
        </w:rPr>
        <w:t>要求；DA002排气筒颗粒物排放浓度在4.6-5.4</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排放速率在0.145-0.175kg/h之间，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《大气污染物综合排放标准》</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表2二级</w:t>
      </w:r>
      <w:r>
        <w:rPr>
          <w:rFonts w:hint="eastAsia" w:cs="Times New Roman" w:eastAsiaTheme="minorEastAsia"/>
          <w:b w:val="0"/>
          <w:bCs/>
          <w:color w:val="000000" w:themeColor="text1"/>
          <w:sz w:val="24"/>
          <w:szCs w:val="24"/>
          <w:lang w:val="en-US" w:eastAsia="zh-CN"/>
          <w14:textFill>
            <w14:solidFill>
              <w14:schemeClr w14:val="tx1"/>
            </w14:solidFill>
          </w14:textFill>
        </w:rPr>
        <w:t>要求；DA004排气筒颗粒物排放浓度在3.5-4.1</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，排放速率在0.0949-0.108kg/h之间，满足</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《大气污染物综合排放标准》</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表2二级</w:t>
      </w:r>
      <w:r>
        <w:rPr>
          <w:rFonts w:hint="eastAsia" w:cs="Times New Roman" w:eastAsiaTheme="minorEastAsia"/>
          <w:b w:val="0"/>
          <w:bCs/>
          <w:color w:val="000000" w:themeColor="text1"/>
          <w:sz w:val="24"/>
          <w:szCs w:val="24"/>
          <w:lang w:val="en-US" w:eastAsia="zh-CN"/>
          <w14:textFill>
            <w14:solidFill>
              <w14:schemeClr w14:val="tx1"/>
            </w14:solidFill>
          </w14:textFill>
        </w:rPr>
        <w:t>要求，非甲烷总烃排放浓度在4.65-4.92</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排放速率在0.12-0.131kg/h之间，二甲苯排放浓度在1.42-1.59</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0.0379-0.0418kg/h之间，满足《工业涂装工序挥发性有机物排放标准》（DB41/1951-2020）表1限值要求、《关于全省开展工业企业挥发性有机物专项治理工作中排放建议值的通知》（豫环攻坚办〔2017〕162号）排放标准、《重污染天气重点行业应急减排措施制定技术指南》（2020年修订版）工程机械整机制造绩效分级A级要求。</w:t>
      </w:r>
    </w:p>
    <w:p w14:paraId="4A315D6C">
      <w:pPr>
        <w:pStyle w:val="9"/>
        <w:keepNext w:val="0"/>
        <w:keepLines w:val="0"/>
        <w:pageBreakBefore w:val="0"/>
        <w:widowControl/>
        <w:kinsoku/>
        <w:wordWrap/>
        <w:overflowPunct/>
        <w:topLinePunct w:val="0"/>
        <w:autoSpaceDE/>
        <w:autoSpaceDN/>
        <w:bidi w:val="0"/>
        <w:adjustRightInd w:val="0"/>
        <w:snapToGrid w:val="0"/>
        <w:spacing w:after="0" w:line="500" w:lineRule="exact"/>
        <w:ind w:firstLine="480" w:firstLineChars="200"/>
        <w:textAlignment w:val="auto"/>
        <w:outlineLvl w:val="9"/>
        <w:rPr>
          <w:rFonts w:hint="eastAsia"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本项目</w:t>
      </w:r>
      <w:r>
        <w:rPr>
          <w:rFonts w:hint="eastAsia" w:cs="Times New Roman" w:eastAsiaTheme="minorEastAsia"/>
          <w:color w:val="000000" w:themeColor="text1"/>
          <w:sz w:val="24"/>
          <w:szCs w:val="24"/>
          <w:lang w:val="en-US" w:eastAsia="zh-CN"/>
          <w14:textFill>
            <w14:solidFill>
              <w14:schemeClr w14:val="tx1"/>
            </w14:solidFill>
          </w14:textFill>
        </w:rPr>
        <w:t>（一期）</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无组织废气</w:t>
      </w:r>
      <w:r>
        <w:rPr>
          <w:rFonts w:hint="eastAsia" w:cs="Times New Roman" w:eastAsiaTheme="minorEastAsia"/>
          <w:color w:val="000000" w:themeColor="text1"/>
          <w:sz w:val="24"/>
          <w:szCs w:val="24"/>
          <w:lang w:val="en-US" w:eastAsia="zh-CN"/>
          <w14:textFill>
            <w14:solidFill>
              <w14:schemeClr w14:val="tx1"/>
            </w14:solidFill>
          </w14:textFill>
        </w:rPr>
        <w:t>颗粒物排放浓度</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为</w:t>
      </w:r>
      <w:r>
        <w:rPr>
          <w:rFonts w:hint="eastAsia" w:cs="Times New Roman" w:eastAsiaTheme="minorEastAsia"/>
          <w:b w:val="0"/>
          <w:bCs/>
          <w:color w:val="000000" w:themeColor="text1"/>
          <w:sz w:val="24"/>
          <w:szCs w:val="24"/>
          <w:lang w:val="en-US" w:eastAsia="zh-CN"/>
          <w14:textFill>
            <w14:solidFill>
              <w14:schemeClr w14:val="tx1"/>
            </w14:solidFill>
          </w14:textFill>
        </w:rPr>
        <w:t>0.246-0.375</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，满足《大气污染物综合排放标准》（GB16297-1996）要求</w:t>
      </w:r>
      <w:r>
        <w:rPr>
          <w:rFonts w:hint="eastAsia" w:cs="Times New Roman" w:eastAsiaTheme="minorEastAsia"/>
          <w:b w:val="0"/>
          <w:bCs/>
          <w:color w:val="000000" w:themeColor="text1"/>
          <w:sz w:val="24"/>
          <w:szCs w:val="24"/>
          <w:lang w:val="en-US" w:eastAsia="zh-CN"/>
          <w14:textFill>
            <w14:solidFill>
              <w14:schemeClr w14:val="tx1"/>
            </w14:solidFill>
          </w14:textFill>
        </w:rPr>
        <w:t>及</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新乡市生态环境局《关于进一步规范工业企业颗粒物排放限值的通知》要求</w:t>
      </w:r>
      <w:r>
        <w:rPr>
          <w:rFonts w:hint="eastAsia" w:cs="Times New Roman" w:eastAsiaTheme="minorEastAsia"/>
          <w:b w:val="0"/>
          <w:bCs/>
          <w:color w:val="000000" w:themeColor="text1"/>
          <w:sz w:val="24"/>
          <w:szCs w:val="24"/>
          <w:lang w:val="en-US" w:eastAsia="zh-CN"/>
          <w14:textFill>
            <w14:solidFill>
              <w14:schemeClr w14:val="tx1"/>
            </w14:solidFill>
          </w14:textFill>
        </w:rPr>
        <w:t>，非甲烷总烃排放浓度在0.41-0.67</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eastAsia" w:cs="Times New Roman" w:eastAsiaTheme="minorEastAsia"/>
          <w:b w:val="0"/>
          <w:bCs/>
          <w:color w:val="000000" w:themeColor="text1"/>
          <w:sz w:val="24"/>
          <w:szCs w:val="24"/>
          <w:vertAlign w:val="baseline"/>
          <w:lang w:val="en-US" w:eastAsia="zh-CN"/>
          <w14:textFill>
            <w14:solidFill>
              <w14:schemeClr w14:val="tx1"/>
            </w14:solidFill>
          </w14:textFill>
        </w:rPr>
        <w:t>之间，二甲苯排放浓度为未检出满足</w:t>
      </w:r>
      <w:r>
        <w:rPr>
          <w:rFonts w:hint="eastAsia" w:cs="Times New Roman" w:eastAsiaTheme="minorEastAsia"/>
          <w:b w:val="0"/>
          <w:bCs/>
          <w:color w:val="000000" w:themeColor="text1"/>
          <w:sz w:val="24"/>
          <w:szCs w:val="24"/>
          <w:lang w:val="en-US" w:eastAsia="zh-CN"/>
          <w14:textFill>
            <w14:solidFill>
              <w14:schemeClr w14:val="tx1"/>
            </w14:solidFill>
          </w14:textFill>
        </w:rPr>
        <w:t>《关于全省开展工业企业挥发性有机物专项治理工作中排放建议值的通知》（豫环攻坚办〔2017〕162号）标准</w:t>
      </w:r>
      <w:r>
        <w:rPr>
          <w:rFonts w:hint="eastAsia" w:cs="Times New Roman" w:eastAsiaTheme="minorEastAsia"/>
          <w:color w:val="000000" w:themeColor="text1"/>
          <w:sz w:val="24"/>
          <w:szCs w:val="24"/>
          <w:lang w:val="en-US" w:eastAsia="zh-CN"/>
          <w14:textFill>
            <w14:solidFill>
              <w14:schemeClr w14:val="tx1"/>
            </w14:solidFill>
          </w14:textFill>
        </w:rPr>
        <w:t>。</w:t>
      </w:r>
    </w:p>
    <w:p w14:paraId="27112A0B">
      <w:pPr>
        <w:pStyle w:val="9"/>
        <w:keepNext w:val="0"/>
        <w:keepLines w:val="0"/>
        <w:pageBreakBefore w:val="0"/>
        <w:widowControl/>
        <w:kinsoku/>
        <w:wordWrap/>
        <w:overflowPunct/>
        <w:topLinePunct w:val="0"/>
        <w:autoSpaceDE/>
        <w:autoSpaceDN/>
        <w:bidi w:val="0"/>
        <w:adjustRightInd w:val="0"/>
        <w:snapToGrid w:val="0"/>
        <w:spacing w:after="0" w:line="500" w:lineRule="exact"/>
        <w:ind w:firstLine="480" w:firstLineChars="200"/>
        <w:textAlignment w:val="auto"/>
        <w:outlineLvl w:val="9"/>
        <w:rPr>
          <w:rFonts w:hint="eastAsia"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bidi="ar-SA"/>
        </w:rPr>
        <w:t>3</w:t>
      </w:r>
      <w:r>
        <w:rPr>
          <w:rFonts w:hint="default" w:ascii="Times New Roman" w:hAnsi="Times New Roman" w:cs="Times New Roman" w:eastAsiaTheme="minorEastAsia"/>
          <w:color w:val="auto"/>
          <w:sz w:val="24"/>
          <w:szCs w:val="24"/>
          <w:lang w:val="en-US" w:eastAsia="zh-CN" w:bidi="ar-SA"/>
        </w:rPr>
        <w:t>、</w:t>
      </w:r>
      <w:r>
        <w:rPr>
          <w:rFonts w:hint="eastAsia" w:cs="Times New Roman" w:eastAsiaTheme="minorEastAsia"/>
          <w:color w:val="auto"/>
          <w:sz w:val="24"/>
          <w:szCs w:val="24"/>
          <w:lang w:val="en-US" w:eastAsia="zh-CN" w:bidi="ar-SA"/>
        </w:rPr>
        <w:t>根据</w:t>
      </w:r>
      <w:r>
        <w:rPr>
          <w:rFonts w:hint="default" w:ascii="Times New Roman" w:hAnsi="Times New Roman" w:cs="Times New Roman" w:eastAsiaTheme="minorEastAsia"/>
          <w:color w:val="auto"/>
          <w:sz w:val="24"/>
          <w:szCs w:val="24"/>
          <w:lang w:val="en-US" w:eastAsia="zh-CN"/>
        </w:rPr>
        <w:t>检测结果显示，本项目</w:t>
      </w:r>
      <w:r>
        <w:rPr>
          <w:rFonts w:hint="eastAsia" w:cs="Times New Roman" w:eastAsiaTheme="minorEastAsia"/>
          <w:color w:val="auto"/>
          <w:sz w:val="24"/>
          <w:szCs w:val="24"/>
          <w:lang w:val="en-US" w:eastAsia="zh-CN"/>
        </w:rPr>
        <w:t>（一期）</w:t>
      </w:r>
      <w:r>
        <w:rPr>
          <w:rFonts w:hint="default" w:ascii="Times New Roman" w:hAnsi="Times New Roman" w:cs="Times New Roman" w:eastAsiaTheme="minorEastAsia"/>
          <w:color w:val="auto"/>
          <w:sz w:val="24"/>
          <w:szCs w:val="24"/>
          <w:lang w:val="en-US" w:eastAsia="zh-CN"/>
        </w:rPr>
        <w:t>昼间噪</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声</w:t>
      </w:r>
      <w:r>
        <w:rPr>
          <w:rFonts w:hint="eastAsia" w:cs="Times New Roman" w:eastAsiaTheme="minorEastAsia"/>
          <w:color w:val="000000" w:themeColor="text1"/>
          <w:sz w:val="24"/>
          <w:szCs w:val="24"/>
          <w:lang w:val="en-US" w:eastAsia="zh-CN"/>
          <w14:textFill>
            <w14:solidFill>
              <w14:schemeClr w14:val="tx1"/>
            </w14:solidFill>
          </w14:textFill>
        </w:rPr>
        <w:t>为51-55</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dB（A）</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eastAsia" w:cs="Times New Roman" w:eastAsiaTheme="minorEastAsia"/>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《工业企业厂</w:t>
      </w:r>
      <w:r>
        <w:rPr>
          <w:rFonts w:hint="default" w:ascii="Times New Roman" w:hAnsi="Times New Roman" w:cs="Times New Roman" w:eastAsiaTheme="minorEastAsia"/>
          <w:color w:val="auto"/>
          <w:sz w:val="24"/>
          <w:szCs w:val="24"/>
          <w:lang w:val="en-US" w:eastAsia="zh-CN"/>
        </w:rPr>
        <w:t>界环境噪声排放标准》（GB12348-2008）</w:t>
      </w:r>
      <w:r>
        <w:rPr>
          <w:rFonts w:hint="eastAsia" w:cs="Times New Roman" w:eastAsiaTheme="minorEastAsia"/>
          <w:color w:val="auto"/>
          <w:sz w:val="24"/>
          <w:szCs w:val="24"/>
          <w:lang w:val="en-US" w:eastAsia="zh-CN"/>
        </w:rPr>
        <w:t>2</w:t>
      </w:r>
      <w:r>
        <w:rPr>
          <w:rFonts w:hint="default" w:ascii="Times New Roman" w:hAnsi="Times New Roman" w:cs="Times New Roman" w:eastAsiaTheme="minorEastAsia"/>
          <w:color w:val="auto"/>
          <w:sz w:val="24"/>
          <w:szCs w:val="24"/>
          <w:lang w:val="en-US" w:eastAsia="zh-CN"/>
        </w:rPr>
        <w:t>类标准要求</w:t>
      </w:r>
      <w:r>
        <w:rPr>
          <w:rFonts w:hint="eastAsia" w:ascii="Times New Roman" w:hAnsi="Times New Roman" w:cs="Times New Roman" w:eastAsiaTheme="minorEastAsia"/>
          <w:color w:val="auto"/>
          <w:sz w:val="24"/>
          <w:szCs w:val="24"/>
          <w:lang w:val="en-US" w:eastAsia="zh-CN"/>
        </w:rPr>
        <w:t>。</w:t>
      </w:r>
    </w:p>
    <w:p w14:paraId="05E190D7">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t>根据《建设项目竣工环境保护验收暂行办法》，本项目（一期）按照环境影响报告表及其审批部门审批决定要求建成环境保护设施并与主体工程同时投产；项目污染物排放符合国家和地方相关标准、环境影响报告及其审批部门审批决定、重点污染物排放总量控制指标要求；项目性质、地点未发生变动，项目分期建设，生产工艺、防治污染措施等均相应减少，不属于重大变动，项目已申请通过排污许可证；项目分期建设，相应使用的环境保护设施防治环境污染能力可满足相应主体工程需要；建设单位未受到处罚；验收报告的基础资料数据不存在不实、缺项、遗漏、验收结论不明确、不合理等。综上所述，本项目（一期）可通过环境保护验收。</w:t>
      </w:r>
    </w:p>
    <w:p w14:paraId="408128DC">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right="0" w:rightChars="0" w:firstLine="482" w:firstLineChars="200"/>
        <w:jc w:val="left"/>
        <w:textAlignment w:val="auto"/>
        <w:outlineLvl w:val="9"/>
        <w:rPr>
          <w:rFonts w:hint="default" w:ascii="Times New Roman" w:hAnsi="Times New Roman" w:eastAsia="宋体" w:cs="Times New Roman"/>
          <w:b/>
          <w:bCs w:val="0"/>
          <w:color w:val="000000" w:themeColor="text1"/>
          <w:sz w:val="24"/>
          <w:szCs w:val="24"/>
          <w14:textFill>
            <w14:solidFill>
              <w14:schemeClr w14:val="tx1"/>
            </w14:solidFill>
          </w14:textFill>
        </w:rPr>
      </w:pPr>
      <w:r>
        <w:rPr>
          <w:rFonts w:hint="default" w:ascii="Times New Roman" w:hAnsi="Times New Roman" w:eastAsia="宋体" w:cs="Times New Roman"/>
          <w:b/>
          <w:bCs w:val="0"/>
          <w:color w:val="000000" w:themeColor="text1"/>
          <w:sz w:val="24"/>
          <w:szCs w:val="24"/>
          <w14:textFill>
            <w14:solidFill>
              <w14:schemeClr w14:val="tx1"/>
            </w14:solidFill>
          </w14:textFill>
        </w:rPr>
        <w:t>建议：</w:t>
      </w:r>
    </w:p>
    <w:p w14:paraId="08945C86">
      <w:pPr>
        <w:pStyle w:val="16"/>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 xml:space="preserve">1. </w:t>
      </w:r>
      <w:r>
        <w:rPr>
          <w:rFonts w:hint="default" w:ascii="Times New Roman" w:hAnsi="Times New Roman" w:eastAsia="宋体" w:cs="Times New Roman"/>
          <w:b w:val="0"/>
          <w:bCs/>
          <w:color w:val="000000" w:themeColor="text1"/>
          <w:sz w:val="24"/>
          <w:szCs w:val="24"/>
          <w14:textFill>
            <w14:solidFill>
              <w14:schemeClr w14:val="tx1"/>
            </w14:solidFill>
          </w14:textFill>
        </w:rPr>
        <w:t>对各种污染防治措施加强管理，发现问题</w:t>
      </w:r>
      <w:r>
        <w:rPr>
          <w:rFonts w:hint="default" w:ascii="Times New Roman" w:hAnsi="Times New Roman" w:eastAsia="宋体" w:cs="Times New Roman"/>
          <w:b w:val="0"/>
          <w:bCs/>
          <w:color w:val="000000" w:themeColor="text1"/>
          <w:sz w:val="24"/>
          <w:szCs w:val="24"/>
          <w:lang w:eastAsia="zh-CN"/>
          <w14:textFill>
            <w14:solidFill>
              <w14:schemeClr w14:val="tx1"/>
            </w14:solidFill>
          </w14:textFill>
        </w:rPr>
        <w:t>及</w:t>
      </w:r>
      <w:r>
        <w:rPr>
          <w:rFonts w:hint="default" w:ascii="Times New Roman" w:hAnsi="Times New Roman" w:eastAsia="宋体" w:cs="Times New Roman"/>
          <w:b w:val="0"/>
          <w:bCs/>
          <w:color w:val="000000" w:themeColor="text1"/>
          <w:sz w:val="24"/>
          <w:szCs w:val="24"/>
          <w14:textFill>
            <w14:solidFill>
              <w14:schemeClr w14:val="tx1"/>
            </w14:solidFill>
          </w14:textFill>
        </w:rPr>
        <w:t>时采取措施解决，确保污染治理设施能够长期稳定运行，做到污染物稳定达标排放。</w:t>
      </w:r>
    </w:p>
    <w:p w14:paraId="57CFFBA1">
      <w:pPr>
        <w:keepNext w:val="0"/>
        <w:keepLines w:val="0"/>
        <w:pageBreakBefore w:val="0"/>
        <w:widowControl/>
        <w:tabs>
          <w:tab w:val="left" w:pos="6273"/>
        </w:tabs>
        <w:kinsoku/>
        <w:wordWrap/>
        <w:overflowPunct/>
        <w:topLinePunct w:val="0"/>
        <w:autoSpaceDE/>
        <w:autoSpaceDN/>
        <w:bidi w:val="0"/>
        <w:spacing w:line="500" w:lineRule="exact"/>
        <w:ind w:firstLine="480" w:firstLineChars="200"/>
        <w:textAlignment w:val="auto"/>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2. 认真落实各项环境保护制度</w:t>
      </w:r>
      <w:r>
        <w:rPr>
          <w:rFonts w:hint="default" w:ascii="Times New Roman" w:hAnsi="Times New Roman" w:eastAsia="宋体" w:cs="Times New Roman"/>
          <w:b w:val="0"/>
          <w:bCs/>
          <w:color w:val="000000" w:themeColor="text1"/>
          <w:sz w:val="24"/>
          <w:szCs w:val="24"/>
          <w14:textFill>
            <w14:solidFill>
              <w14:schemeClr w14:val="tx1"/>
            </w14:solidFill>
          </w14:textFill>
        </w:rPr>
        <w:t>，规范环保标识</w:t>
      </w:r>
      <w:r>
        <w:rPr>
          <w:rFonts w:hint="default" w:ascii="Times New Roman" w:hAnsi="Times New Roman" w:eastAsia="宋体" w:cs="Times New Roman"/>
          <w:b w:val="0"/>
          <w:bCs/>
          <w:color w:val="000000" w:themeColor="text1"/>
          <w:sz w:val="24"/>
          <w:szCs w:val="24"/>
          <w:lang w:eastAsia="zh-CN"/>
          <w14:textFill>
            <w14:solidFill>
              <w14:schemeClr w14:val="tx1"/>
            </w14:solidFill>
          </w14:textFill>
        </w:rPr>
        <w:t>。</w:t>
      </w:r>
      <w:r>
        <w:rPr>
          <w:rFonts w:hint="eastAsia" w:cs="Times New Roman"/>
          <w:b w:val="0"/>
          <w:bCs/>
          <w:color w:val="000000" w:themeColor="text1"/>
          <w:sz w:val="24"/>
          <w:szCs w:val="24"/>
          <w:lang w:eastAsia="zh-CN"/>
          <w14:textFill>
            <w14:solidFill>
              <w14:schemeClr w14:val="tx1"/>
            </w14:solidFill>
          </w14:textFill>
        </w:rPr>
        <w:tab/>
      </w:r>
    </w:p>
    <w:p w14:paraId="688C8BC5">
      <w:pPr>
        <w:pStyle w:val="6"/>
        <w:rPr>
          <w:rFonts w:hint="default" w:ascii="Times New Roman" w:hAnsi="Times New Roman" w:eastAsia="宋体" w:cs="Times New Roman"/>
          <w:b/>
          <w:bCs/>
          <w:sz w:val="32"/>
          <w:szCs w:val="24"/>
          <w:lang w:val="en-US" w:eastAsia="zh-CN"/>
        </w:rPr>
      </w:pPr>
    </w:p>
    <w:p w14:paraId="225A712C">
      <w:pPr>
        <w:pStyle w:val="6"/>
        <w:rPr>
          <w:rFonts w:hint="default" w:ascii="Times New Roman" w:hAnsi="Times New Roman" w:eastAsia="宋体" w:cs="Times New Roman"/>
          <w:b/>
          <w:bCs/>
          <w:sz w:val="32"/>
          <w:szCs w:val="24"/>
          <w:lang w:val="en-US" w:eastAsia="zh-CN"/>
        </w:rPr>
      </w:pPr>
    </w:p>
    <w:p w14:paraId="692F5514">
      <w:pPr>
        <w:pStyle w:val="6"/>
        <w:rPr>
          <w:rFonts w:hint="default" w:ascii="Times New Roman" w:hAnsi="Times New Roman" w:eastAsia="宋体" w:cs="Times New Roman"/>
          <w:b/>
          <w:bCs/>
          <w:sz w:val="32"/>
          <w:szCs w:val="24"/>
          <w:lang w:val="en-US" w:eastAsia="zh-CN"/>
        </w:rPr>
      </w:pPr>
    </w:p>
    <w:p w14:paraId="38B0EAF3">
      <w:pPr>
        <w:pStyle w:val="6"/>
        <w:rPr>
          <w:rFonts w:hint="default" w:ascii="Times New Roman" w:hAnsi="Times New Roman" w:eastAsia="宋体" w:cs="Times New Roman"/>
          <w:b/>
          <w:bCs/>
          <w:sz w:val="32"/>
          <w:szCs w:val="24"/>
          <w:lang w:val="en-US" w:eastAsia="zh-CN"/>
        </w:rPr>
      </w:pPr>
    </w:p>
    <w:p w14:paraId="0E7DB94A">
      <w:pPr>
        <w:pStyle w:val="6"/>
        <w:rPr>
          <w:rFonts w:hint="default" w:ascii="Times New Roman" w:hAnsi="Times New Roman" w:eastAsia="宋体" w:cs="Times New Roman"/>
          <w:b/>
          <w:bCs/>
          <w:sz w:val="32"/>
          <w:szCs w:val="24"/>
          <w:lang w:val="en-US" w:eastAsia="zh-CN"/>
        </w:rPr>
      </w:pPr>
    </w:p>
    <w:p w14:paraId="5A26D177">
      <w:pPr>
        <w:pStyle w:val="6"/>
        <w:rPr>
          <w:rFonts w:hint="default" w:ascii="Times New Roman" w:hAnsi="Times New Roman" w:eastAsia="宋体" w:cs="Times New Roman"/>
          <w:b/>
          <w:bCs/>
          <w:sz w:val="32"/>
          <w:szCs w:val="24"/>
          <w:lang w:val="en-US" w:eastAsia="zh-CN"/>
        </w:rPr>
      </w:pPr>
    </w:p>
    <w:p w14:paraId="34FDDC19">
      <w:pPr>
        <w:pStyle w:val="6"/>
        <w:rPr>
          <w:rFonts w:hint="eastAsia" w:cs="Times New Roman"/>
          <w:b/>
          <w:bCs/>
          <w:sz w:val="32"/>
          <w:szCs w:val="24"/>
          <w:lang w:val="en-US" w:eastAsia="zh-CN"/>
        </w:rPr>
        <w:sectPr>
          <w:footerReference r:id="rId1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drawing>
          <wp:anchor distT="0" distB="0" distL="114935" distR="114935" simplePos="0" relativeHeight="251688960" behindDoc="0" locked="0" layoutInCell="1" allowOverlap="1">
            <wp:simplePos x="0" y="0"/>
            <wp:positionH relativeFrom="column">
              <wp:posOffset>-371475</wp:posOffset>
            </wp:positionH>
            <wp:positionV relativeFrom="paragraph">
              <wp:posOffset>372745</wp:posOffset>
            </wp:positionV>
            <wp:extent cx="6140450" cy="8773795"/>
            <wp:effectExtent l="0" t="0" r="12700" b="8255"/>
            <wp:wrapNone/>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38"/>
                    <a:stretch>
                      <a:fillRect/>
                    </a:stretch>
                  </pic:blipFill>
                  <pic:spPr>
                    <a:xfrm>
                      <a:off x="0" y="0"/>
                      <a:ext cx="6140450" cy="8773795"/>
                    </a:xfrm>
                    <a:prstGeom prst="rect">
                      <a:avLst/>
                    </a:prstGeom>
                    <a:noFill/>
                    <a:ln>
                      <a:noFill/>
                    </a:ln>
                  </pic:spPr>
                </pic:pic>
              </a:graphicData>
            </a:graphic>
          </wp:anchor>
        </w:drawing>
      </w:r>
      <w:r>
        <w:rPr>
          <w:rFonts w:hint="default" w:ascii="Times New Roman" w:hAnsi="Times New Roman" w:eastAsia="宋体" w:cs="Times New Roman"/>
          <w:b/>
          <w:bCs/>
          <w:sz w:val="32"/>
          <w:szCs w:val="24"/>
          <w:lang w:val="en-US" w:eastAsia="zh-CN"/>
        </w:rPr>
        <w:t>附件</w:t>
      </w:r>
      <w:r>
        <w:rPr>
          <w:rFonts w:hint="eastAsia" w:cs="Times New Roman"/>
          <w:b/>
          <w:bCs/>
          <w:sz w:val="32"/>
          <w:szCs w:val="24"/>
          <w:lang w:val="en-US" w:eastAsia="zh-CN"/>
        </w:rPr>
        <w:t>5  排污许可证</w:t>
      </w:r>
    </w:p>
    <w:p w14:paraId="3DBADF76">
      <w:pPr>
        <w:rPr>
          <w:rFonts w:hint="eastAsia" w:cs="Times New Roman"/>
          <w:b/>
          <w:bCs/>
          <w:sz w:val="32"/>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lang w:val="en-US" w:eastAsia="zh-CN"/>
        </w:rPr>
        <w:drawing>
          <wp:anchor distT="0" distB="0" distL="114935" distR="114935" simplePos="0" relativeHeight="251665408" behindDoc="0" locked="0" layoutInCell="1" allowOverlap="1">
            <wp:simplePos x="0" y="0"/>
            <wp:positionH relativeFrom="column">
              <wp:posOffset>-488950</wp:posOffset>
            </wp:positionH>
            <wp:positionV relativeFrom="paragraph">
              <wp:posOffset>316230</wp:posOffset>
            </wp:positionV>
            <wp:extent cx="6262370" cy="8863330"/>
            <wp:effectExtent l="0" t="0" r="5080" b="13970"/>
            <wp:wrapNone/>
            <wp:docPr id="13" name="图片 13" descr="2025年危险废物收集贮存服务合同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025年危险废物收集贮存服务合同_01"/>
                    <pic:cNvPicPr>
                      <a:picLocks noChangeAspect="1"/>
                    </pic:cNvPicPr>
                  </pic:nvPicPr>
                  <pic:blipFill>
                    <a:blip r:embed="rId39"/>
                    <a:stretch>
                      <a:fillRect/>
                    </a:stretch>
                  </pic:blipFill>
                  <pic:spPr>
                    <a:xfrm>
                      <a:off x="0" y="0"/>
                      <a:ext cx="6262370" cy="8863330"/>
                    </a:xfrm>
                    <a:prstGeom prst="rect">
                      <a:avLst/>
                    </a:prstGeom>
                  </pic:spPr>
                </pic:pic>
              </a:graphicData>
            </a:graphic>
          </wp:anchor>
        </w:drawing>
      </w:r>
      <w:r>
        <w:rPr>
          <w:rFonts w:hint="default" w:ascii="Times New Roman" w:hAnsi="Times New Roman" w:eastAsia="宋体" w:cs="Times New Roman"/>
          <w:b/>
          <w:bCs/>
          <w:sz w:val="32"/>
          <w:szCs w:val="24"/>
          <w:lang w:val="en-US" w:eastAsia="zh-CN"/>
        </w:rPr>
        <w:t>附件</w:t>
      </w:r>
      <w:r>
        <w:rPr>
          <w:rFonts w:hint="eastAsia" w:cs="Times New Roman"/>
          <w:b/>
          <w:bCs/>
          <w:sz w:val="32"/>
          <w:szCs w:val="24"/>
          <w:lang w:val="en-US" w:eastAsia="zh-CN"/>
        </w:rPr>
        <w:t>6  危险废物处置合同</w:t>
      </w:r>
    </w:p>
    <w:p w14:paraId="7C145E47">
      <w:pPr>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lang w:val="en-US" w:eastAsia="zh-CN"/>
        </w:rPr>
        <w:drawing>
          <wp:anchor distT="0" distB="0" distL="114935" distR="114935" simplePos="0" relativeHeight="251666432" behindDoc="0" locked="0" layoutInCell="1" allowOverlap="1">
            <wp:simplePos x="0" y="0"/>
            <wp:positionH relativeFrom="column">
              <wp:posOffset>-566420</wp:posOffset>
            </wp:positionH>
            <wp:positionV relativeFrom="paragraph">
              <wp:posOffset>-283210</wp:posOffset>
            </wp:positionV>
            <wp:extent cx="6520180" cy="9228455"/>
            <wp:effectExtent l="0" t="0" r="13970" b="10795"/>
            <wp:wrapNone/>
            <wp:docPr id="16" name="图片 16" descr="2025年危险废物收集贮存服务合同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025年危险废物收集贮存服务合同_02"/>
                    <pic:cNvPicPr>
                      <a:picLocks noChangeAspect="1"/>
                    </pic:cNvPicPr>
                  </pic:nvPicPr>
                  <pic:blipFill>
                    <a:blip r:embed="rId40"/>
                    <a:stretch>
                      <a:fillRect/>
                    </a:stretch>
                  </pic:blipFill>
                  <pic:spPr>
                    <a:xfrm>
                      <a:off x="0" y="0"/>
                      <a:ext cx="6520180" cy="9228455"/>
                    </a:xfrm>
                    <a:prstGeom prst="rect">
                      <a:avLst/>
                    </a:prstGeom>
                  </pic:spPr>
                </pic:pic>
              </a:graphicData>
            </a:graphic>
          </wp:anchor>
        </w:drawing>
      </w:r>
    </w:p>
    <w:p w14:paraId="61C7EF07">
      <w:pPr>
        <w:pStyle w:val="2"/>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lang w:val="en-US" w:eastAsia="zh-CN"/>
        </w:rPr>
        <w:drawing>
          <wp:anchor distT="0" distB="0" distL="114935" distR="114935" simplePos="0" relativeHeight="251667456" behindDoc="0" locked="0" layoutInCell="1" allowOverlap="1">
            <wp:simplePos x="0" y="0"/>
            <wp:positionH relativeFrom="column">
              <wp:posOffset>-643890</wp:posOffset>
            </wp:positionH>
            <wp:positionV relativeFrom="paragraph">
              <wp:posOffset>-288925</wp:posOffset>
            </wp:positionV>
            <wp:extent cx="6442710" cy="9118600"/>
            <wp:effectExtent l="0" t="0" r="15240" b="6350"/>
            <wp:wrapNone/>
            <wp:docPr id="17" name="图片 17" descr="2025年危险废物收集贮存服务合同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025年危险废物收集贮存服务合同_03"/>
                    <pic:cNvPicPr>
                      <a:picLocks noChangeAspect="1"/>
                    </pic:cNvPicPr>
                  </pic:nvPicPr>
                  <pic:blipFill>
                    <a:blip r:embed="rId41"/>
                    <a:stretch>
                      <a:fillRect/>
                    </a:stretch>
                  </pic:blipFill>
                  <pic:spPr>
                    <a:xfrm>
                      <a:off x="0" y="0"/>
                      <a:ext cx="6442710" cy="9118600"/>
                    </a:xfrm>
                    <a:prstGeom prst="rect">
                      <a:avLst/>
                    </a:prstGeom>
                  </pic:spPr>
                </pic:pic>
              </a:graphicData>
            </a:graphic>
          </wp:anchor>
        </w:drawing>
      </w:r>
    </w:p>
    <w:p w14:paraId="2EE18429">
      <w:pPr>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lang w:val="en-US" w:eastAsia="zh-CN"/>
        </w:rPr>
        <w:drawing>
          <wp:anchor distT="0" distB="0" distL="114935" distR="114935" simplePos="0" relativeHeight="251668480" behindDoc="0" locked="0" layoutInCell="1" allowOverlap="1">
            <wp:simplePos x="0" y="0"/>
            <wp:positionH relativeFrom="column">
              <wp:posOffset>-617855</wp:posOffset>
            </wp:positionH>
            <wp:positionV relativeFrom="paragraph">
              <wp:posOffset>-205740</wp:posOffset>
            </wp:positionV>
            <wp:extent cx="6550660" cy="9272270"/>
            <wp:effectExtent l="0" t="0" r="2540" b="5080"/>
            <wp:wrapNone/>
            <wp:docPr id="18" name="图片 18" descr="2025年危险废物收集贮存服务合同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025年危险废物收集贮存服务合同_04"/>
                    <pic:cNvPicPr>
                      <a:picLocks noChangeAspect="1"/>
                    </pic:cNvPicPr>
                  </pic:nvPicPr>
                  <pic:blipFill>
                    <a:blip r:embed="rId42"/>
                    <a:stretch>
                      <a:fillRect/>
                    </a:stretch>
                  </pic:blipFill>
                  <pic:spPr>
                    <a:xfrm>
                      <a:off x="0" y="0"/>
                      <a:ext cx="6550660" cy="9272270"/>
                    </a:xfrm>
                    <a:prstGeom prst="rect">
                      <a:avLst/>
                    </a:prstGeom>
                  </pic:spPr>
                </pic:pic>
              </a:graphicData>
            </a:graphic>
          </wp:anchor>
        </w:drawing>
      </w:r>
    </w:p>
    <w:p w14:paraId="61D998C1">
      <w:pPr>
        <w:pStyle w:val="2"/>
        <w:keepNext/>
        <w:keepLines/>
        <w:pageBreakBefore w:val="0"/>
        <w:widowControl/>
        <w:kinsoku/>
        <w:wordWrap/>
        <w:overflowPunct/>
        <w:topLinePunct w:val="0"/>
        <w:autoSpaceDE/>
        <w:autoSpaceDN/>
        <w:bidi w:val="0"/>
        <w:adjustRightInd w:val="0"/>
        <w:snapToGrid w:val="0"/>
        <w:spacing w:before="0" w:beforeLines="0" w:after="0" w:afterLines="0"/>
        <w:textAlignment w:val="auto"/>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lang w:val="en-US" w:eastAsia="zh-CN"/>
        </w:rPr>
        <w:drawing>
          <wp:anchor distT="0" distB="0" distL="114935" distR="114935" simplePos="0" relativeHeight="251669504" behindDoc="0" locked="0" layoutInCell="1" allowOverlap="1">
            <wp:simplePos x="0" y="0"/>
            <wp:positionH relativeFrom="column">
              <wp:posOffset>-775335</wp:posOffset>
            </wp:positionH>
            <wp:positionV relativeFrom="paragraph">
              <wp:posOffset>-391795</wp:posOffset>
            </wp:positionV>
            <wp:extent cx="6657975" cy="9424670"/>
            <wp:effectExtent l="0" t="0" r="9525" b="5080"/>
            <wp:wrapNone/>
            <wp:docPr id="19" name="图片 19" descr="2025年危险废物收集贮存服务合同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025年危险废物收集贮存服务合同_05"/>
                    <pic:cNvPicPr>
                      <a:picLocks noChangeAspect="1"/>
                    </pic:cNvPicPr>
                  </pic:nvPicPr>
                  <pic:blipFill>
                    <a:blip r:embed="rId43"/>
                    <a:stretch>
                      <a:fillRect/>
                    </a:stretch>
                  </pic:blipFill>
                  <pic:spPr>
                    <a:xfrm>
                      <a:off x="0" y="0"/>
                      <a:ext cx="6657975" cy="9424670"/>
                    </a:xfrm>
                    <a:prstGeom prst="rect">
                      <a:avLst/>
                    </a:prstGeom>
                  </pic:spPr>
                </pic:pic>
              </a:graphicData>
            </a:graphic>
          </wp:anchor>
        </w:drawing>
      </w:r>
    </w:p>
    <w:p w14:paraId="360CB935">
      <w:pPr>
        <w:pStyle w:val="2"/>
        <w:keepNext/>
        <w:keepLines/>
        <w:pageBreakBefore w:val="0"/>
        <w:widowControl/>
        <w:kinsoku/>
        <w:wordWrap/>
        <w:overflowPunct/>
        <w:topLinePunct w:val="0"/>
        <w:autoSpaceDE/>
        <w:autoSpaceDN/>
        <w:bidi w:val="0"/>
        <w:adjustRightInd w:val="0"/>
        <w:snapToGrid w:val="0"/>
        <w:spacing w:before="0" w:beforeLines="0" w:after="0" w:afterLines="0"/>
        <w:textAlignment w:val="auto"/>
        <w:rPr>
          <w:rFonts w:hint="default"/>
          <w:lang w:val="en-US" w:eastAsia="zh-CN"/>
        </w:rPr>
      </w:pPr>
      <w:r>
        <w:rPr>
          <w:rFonts w:hint="default"/>
          <w:lang w:val="en-US" w:eastAsia="zh-CN"/>
        </w:rPr>
        <w:drawing>
          <wp:anchor distT="0" distB="0" distL="114935" distR="114935" simplePos="0" relativeHeight="251689984" behindDoc="0" locked="0" layoutInCell="1" allowOverlap="1">
            <wp:simplePos x="0" y="0"/>
            <wp:positionH relativeFrom="column">
              <wp:posOffset>1866265</wp:posOffset>
            </wp:positionH>
            <wp:positionV relativeFrom="paragraph">
              <wp:posOffset>-1445895</wp:posOffset>
            </wp:positionV>
            <wp:extent cx="5023485" cy="8582025"/>
            <wp:effectExtent l="0" t="0" r="0" b="5715"/>
            <wp:wrapNone/>
            <wp:docPr id="4" name="图片 4" descr="d7a509dbfb72f03a1b8c5f675a89a0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7a509dbfb72f03a1b8c5f675a89a0f1"/>
                    <pic:cNvPicPr>
                      <a:picLocks noChangeAspect="1"/>
                    </pic:cNvPicPr>
                  </pic:nvPicPr>
                  <pic:blipFill>
                    <a:blip r:embed="rId44"/>
                    <a:srcRect l="15218" t="3012" r="4834" b="-4133"/>
                    <a:stretch>
                      <a:fillRect/>
                    </a:stretch>
                  </pic:blipFill>
                  <pic:spPr>
                    <a:xfrm rot="16200000">
                      <a:off x="0" y="0"/>
                      <a:ext cx="5023485" cy="8582025"/>
                    </a:xfrm>
                    <a:prstGeom prst="rect">
                      <a:avLst/>
                    </a:prstGeom>
                  </pic:spPr>
                </pic:pic>
              </a:graphicData>
            </a:graphic>
          </wp:anchor>
        </w:drawing>
      </w:r>
      <w:r>
        <w:rPr>
          <w:rFonts w:hint="default" w:ascii="Times New Roman" w:hAnsi="Times New Roman" w:eastAsia="宋体" w:cs="Times New Roman"/>
          <w:b/>
          <w:bCs/>
          <w:sz w:val="32"/>
          <w:szCs w:val="24"/>
          <w:lang w:val="en-US" w:eastAsia="zh-CN"/>
        </w:rPr>
        <w:t>附件</w:t>
      </w:r>
      <w:r>
        <w:rPr>
          <w:rFonts w:hint="eastAsia" w:cs="Times New Roman"/>
          <w:b/>
          <w:bCs/>
          <w:sz w:val="32"/>
          <w:szCs w:val="24"/>
          <w:lang w:val="en-US" w:eastAsia="zh-CN"/>
        </w:rPr>
        <w:t>7  验收人员签名表</w:t>
      </w:r>
      <w:bookmarkStart w:id="6" w:name="_GoBack"/>
      <w:bookmarkEnd w:id="6"/>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Plotter">
    <w:altName w:val="Tahoma"/>
    <w:panose1 w:val="00000000000000000000"/>
    <w:charset w:val="00"/>
    <w:family w:val="auto"/>
    <w:pitch w:val="default"/>
    <w:sig w:usb0="00000000" w:usb1="00000000" w:usb2="81609000" w:usb3="00000000" w:csb0="8163D74C" w:csb1="BFF7D17E"/>
  </w:font>
  <w:font w:name="Noto Sans CJK JP Black">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D1EBC">
    <w:pPr>
      <w:pStyle w:val="14"/>
      <w:ind w:right="105"/>
      <w:jc w:val="right"/>
    </w:pPr>
    <w:r>
      <w:rPr>
        <w:rFonts w:hint="eastAsia" w:ascii="宋体" w:hAnsi="宋体"/>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81B11">
    <w:pPr>
      <w:pStyle w:val="14"/>
      <w:ind w:right="105"/>
      <w:jc w:val="right"/>
    </w:pPr>
    <w:r>
      <w:rPr>
        <w:rFonts w:hint="eastAsia" w:ascii="宋体" w:hAnsi="宋体"/>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F5BDA">
    <w:pPr>
      <w:pStyle w:val="14"/>
      <w:ind w:right="105"/>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DD64D">
                          <w:pPr>
                            <w:pStyle w:val="14"/>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CCDD64D">
                    <w:pPr>
                      <w:pStyle w:val="14"/>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21</w:t>
                    </w:r>
                    <w:r>
                      <w:rPr>
                        <w:rFonts w:hint="eastAsia"/>
                        <w:lang w:eastAsia="zh-CN"/>
                      </w:rPr>
                      <w:fldChar w:fldCharType="end"/>
                    </w:r>
                  </w:p>
                </w:txbxContent>
              </v:textbox>
            </v:shape>
          </w:pict>
        </mc:Fallback>
      </mc:AlternateContent>
    </w:r>
    <w:r>
      <w:rPr>
        <w:rFonts w:hint="eastAsia" w:ascii="宋体" w:hAnsi="宋体"/>
        <w:lang w:val="en-US"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5F335">
    <w:pPr>
      <w:pStyle w:val="14"/>
      <w:ind w:right="105"/>
      <w:jc w:val="right"/>
    </w:pPr>
    <w:r>
      <w:rPr>
        <w:rFonts w:hint="eastAsia" w:ascii="宋体" w:hAnsi="宋体"/>
        <w:lang w:val="en-US" w:eastAsia="zh-CN"/>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E4527">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7D837">
    <w:pPr>
      <w:pStyle w:val="14"/>
      <w:ind w:right="105"/>
      <w:jc w:val="right"/>
    </w:pPr>
    <w:r>
      <w:rPr>
        <w:rFonts w:hint="eastAsia" w:ascii="宋体" w:hAnsi="宋体"/>
        <w:lang w:val="en-US" w:eastAsia="zh-CN"/>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D08F4">
    <w:pPr>
      <w:pStyle w:val="14"/>
      <w:ind w:right="105"/>
      <w:jc w:val="right"/>
    </w:pPr>
    <w:r>
      <w:rPr>
        <w:rFonts w:hint="eastAsia" w:ascii="宋体" w:hAnsi="宋体"/>
        <w:lang w:val="en-US"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9CBFB">
    <w:pPr>
      <w:pStyle w:val="15"/>
      <w:keepNext w:val="0"/>
      <w:keepLines w:val="0"/>
      <w:pageBreakBefore w:val="0"/>
      <w:widowControl/>
      <w:pBdr>
        <w:bottom w:val="none" w:color="auto" w:sz="0" w:space="1"/>
      </w:pBdr>
      <w:kinsoku/>
      <w:wordWrap/>
      <w:overflowPunct/>
      <w:topLinePunct w:val="0"/>
      <w:autoSpaceDE/>
      <w:autoSpaceDN/>
      <w:bidi w:val="0"/>
      <w:adjustRightInd w:val="0"/>
      <w:snapToGrid w:val="0"/>
      <w:spacing w:after="0" w:line="240" w:lineRule="auto"/>
      <w:jc w:val="center"/>
      <w:textAlignment w:val="auto"/>
      <w:outlineLvl w:val="9"/>
      <w:rPr>
        <w:rFonts w:hint="eastAsia" w:eastAsiaTheme="minorEastAsia"/>
        <w:sz w:val="21"/>
        <w:szCs w:val="21"/>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D5D88">
    <w:pPr>
      <w:pStyle w:val="15"/>
      <w:keepNext w:val="0"/>
      <w:keepLines w:val="0"/>
      <w:pageBreakBefore w:val="0"/>
      <w:widowControl/>
      <w:pBdr>
        <w:bottom w:val="none" w:color="auto" w:sz="0" w:space="1"/>
      </w:pBdr>
      <w:kinsoku/>
      <w:wordWrap/>
      <w:overflowPunct/>
      <w:topLinePunct w:val="0"/>
      <w:autoSpaceDE/>
      <w:autoSpaceDN/>
      <w:bidi w:val="0"/>
      <w:adjustRightInd w:val="0"/>
      <w:snapToGrid w:val="0"/>
      <w:spacing w:after="0" w:line="240" w:lineRule="auto"/>
      <w:jc w:val="center"/>
      <w:textAlignment w:val="auto"/>
      <w:outlineLvl w:val="9"/>
      <w:rPr>
        <w:rFonts w:hint="eastAsia" w:eastAsiaTheme="minorEastAsia"/>
        <w:sz w:val="21"/>
        <w:szCs w:val="21"/>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AD45C">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11D6D">
    <w:pPr>
      <w:pStyle w:val="15"/>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56223">
    <w:pPr>
      <w:pStyle w:val="15"/>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C7E3B3"/>
    <w:multiLevelType w:val="singleLevel"/>
    <w:tmpl w:val="0CC7E3B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3OGVlZDMzOWRiZjZmMzA0ZjA5Mzg1ZDRkNDk5ZmMifQ=="/>
  </w:docVars>
  <w:rsids>
    <w:rsidRoot w:val="00000000"/>
    <w:rsid w:val="0065769D"/>
    <w:rsid w:val="00860ECC"/>
    <w:rsid w:val="00967C88"/>
    <w:rsid w:val="017D0BAC"/>
    <w:rsid w:val="01A7655E"/>
    <w:rsid w:val="01BD1FE9"/>
    <w:rsid w:val="01C878BF"/>
    <w:rsid w:val="01E92677"/>
    <w:rsid w:val="02D20D60"/>
    <w:rsid w:val="0374225C"/>
    <w:rsid w:val="03F46567"/>
    <w:rsid w:val="041624DB"/>
    <w:rsid w:val="04B619E4"/>
    <w:rsid w:val="04DE629D"/>
    <w:rsid w:val="052D4E19"/>
    <w:rsid w:val="053417DF"/>
    <w:rsid w:val="06242152"/>
    <w:rsid w:val="06346E44"/>
    <w:rsid w:val="066757E0"/>
    <w:rsid w:val="068417D2"/>
    <w:rsid w:val="06B62767"/>
    <w:rsid w:val="06D65D4B"/>
    <w:rsid w:val="06DD44BB"/>
    <w:rsid w:val="073044D1"/>
    <w:rsid w:val="07733BE5"/>
    <w:rsid w:val="07994233"/>
    <w:rsid w:val="07FB77DE"/>
    <w:rsid w:val="08333C9F"/>
    <w:rsid w:val="084F5534"/>
    <w:rsid w:val="08691AC5"/>
    <w:rsid w:val="08B96383"/>
    <w:rsid w:val="09092F00"/>
    <w:rsid w:val="0A686995"/>
    <w:rsid w:val="0AD8332F"/>
    <w:rsid w:val="0AE07F3E"/>
    <w:rsid w:val="0AE54CD1"/>
    <w:rsid w:val="0B2C6E72"/>
    <w:rsid w:val="0B387E93"/>
    <w:rsid w:val="0B3F197D"/>
    <w:rsid w:val="0BA90909"/>
    <w:rsid w:val="0BDE5BB4"/>
    <w:rsid w:val="0C844276"/>
    <w:rsid w:val="0CF17537"/>
    <w:rsid w:val="0D15350E"/>
    <w:rsid w:val="0D3C1B87"/>
    <w:rsid w:val="0D7A48C8"/>
    <w:rsid w:val="0D7D2F82"/>
    <w:rsid w:val="0DFC1FBF"/>
    <w:rsid w:val="0E6B2A97"/>
    <w:rsid w:val="0EEB7544"/>
    <w:rsid w:val="0FB72DDA"/>
    <w:rsid w:val="0FF10DE9"/>
    <w:rsid w:val="107E5F36"/>
    <w:rsid w:val="108D5F7B"/>
    <w:rsid w:val="10A10B84"/>
    <w:rsid w:val="11212656"/>
    <w:rsid w:val="113D3B56"/>
    <w:rsid w:val="11F441AE"/>
    <w:rsid w:val="122B5C28"/>
    <w:rsid w:val="12590EE9"/>
    <w:rsid w:val="12693061"/>
    <w:rsid w:val="126E7E9B"/>
    <w:rsid w:val="12C1759A"/>
    <w:rsid w:val="130D3755"/>
    <w:rsid w:val="13AF123C"/>
    <w:rsid w:val="14423785"/>
    <w:rsid w:val="147A3A95"/>
    <w:rsid w:val="14C25E34"/>
    <w:rsid w:val="14C52F73"/>
    <w:rsid w:val="14CE2346"/>
    <w:rsid w:val="15032607"/>
    <w:rsid w:val="150617E2"/>
    <w:rsid w:val="158549C1"/>
    <w:rsid w:val="15926400"/>
    <w:rsid w:val="168A195D"/>
    <w:rsid w:val="168B6CD9"/>
    <w:rsid w:val="16961D52"/>
    <w:rsid w:val="172C49E3"/>
    <w:rsid w:val="17765971"/>
    <w:rsid w:val="17F3761E"/>
    <w:rsid w:val="18CE1A16"/>
    <w:rsid w:val="193A0160"/>
    <w:rsid w:val="1969357D"/>
    <w:rsid w:val="1A2B629C"/>
    <w:rsid w:val="1A2F15B3"/>
    <w:rsid w:val="1A761E92"/>
    <w:rsid w:val="1AFD1755"/>
    <w:rsid w:val="1B200816"/>
    <w:rsid w:val="1B5D76DC"/>
    <w:rsid w:val="1C114472"/>
    <w:rsid w:val="1C224902"/>
    <w:rsid w:val="1D3C373F"/>
    <w:rsid w:val="1D5D50D3"/>
    <w:rsid w:val="1DCC6233"/>
    <w:rsid w:val="1E0176BB"/>
    <w:rsid w:val="1E090D37"/>
    <w:rsid w:val="1E366490"/>
    <w:rsid w:val="1E39399B"/>
    <w:rsid w:val="1E655A44"/>
    <w:rsid w:val="1F105DA0"/>
    <w:rsid w:val="1F610CFF"/>
    <w:rsid w:val="1FC701AB"/>
    <w:rsid w:val="207A4B81"/>
    <w:rsid w:val="207C6BBA"/>
    <w:rsid w:val="20AC052A"/>
    <w:rsid w:val="210522FE"/>
    <w:rsid w:val="21105C3A"/>
    <w:rsid w:val="212C36E0"/>
    <w:rsid w:val="21C740FB"/>
    <w:rsid w:val="223D59DE"/>
    <w:rsid w:val="22DE5C5D"/>
    <w:rsid w:val="22EF57EC"/>
    <w:rsid w:val="23825000"/>
    <w:rsid w:val="238C0BAD"/>
    <w:rsid w:val="23B90BE1"/>
    <w:rsid w:val="24702A4D"/>
    <w:rsid w:val="24B05DC6"/>
    <w:rsid w:val="24E969A8"/>
    <w:rsid w:val="257141CA"/>
    <w:rsid w:val="25F90EFB"/>
    <w:rsid w:val="260C4038"/>
    <w:rsid w:val="261C5095"/>
    <w:rsid w:val="26316E73"/>
    <w:rsid w:val="269F549E"/>
    <w:rsid w:val="26E31BFB"/>
    <w:rsid w:val="26E71568"/>
    <w:rsid w:val="2867768D"/>
    <w:rsid w:val="286C7349"/>
    <w:rsid w:val="28CE0A77"/>
    <w:rsid w:val="28E74E68"/>
    <w:rsid w:val="29CA48B4"/>
    <w:rsid w:val="2A3107C9"/>
    <w:rsid w:val="2A527567"/>
    <w:rsid w:val="2AAA1004"/>
    <w:rsid w:val="2B2A3B60"/>
    <w:rsid w:val="2B364C56"/>
    <w:rsid w:val="2B4601C8"/>
    <w:rsid w:val="2B6F254B"/>
    <w:rsid w:val="2BB1430A"/>
    <w:rsid w:val="2C5C0279"/>
    <w:rsid w:val="2C615D7F"/>
    <w:rsid w:val="2C7F48C7"/>
    <w:rsid w:val="2CAB4D0B"/>
    <w:rsid w:val="2CC010BE"/>
    <w:rsid w:val="2CE87D29"/>
    <w:rsid w:val="2D3A17CD"/>
    <w:rsid w:val="2D823B26"/>
    <w:rsid w:val="2D916C28"/>
    <w:rsid w:val="2DC75930"/>
    <w:rsid w:val="2E3D2B6F"/>
    <w:rsid w:val="2EAB0724"/>
    <w:rsid w:val="2EFF086E"/>
    <w:rsid w:val="2F186DC6"/>
    <w:rsid w:val="2F416820"/>
    <w:rsid w:val="2FE25B75"/>
    <w:rsid w:val="303C125A"/>
    <w:rsid w:val="310E33C3"/>
    <w:rsid w:val="314764CF"/>
    <w:rsid w:val="31573B11"/>
    <w:rsid w:val="318C07CB"/>
    <w:rsid w:val="318E778D"/>
    <w:rsid w:val="31B86684"/>
    <w:rsid w:val="321171A8"/>
    <w:rsid w:val="321F3626"/>
    <w:rsid w:val="32A50591"/>
    <w:rsid w:val="33E4796F"/>
    <w:rsid w:val="33E70ECC"/>
    <w:rsid w:val="33E81F59"/>
    <w:rsid w:val="344909EC"/>
    <w:rsid w:val="34723C7D"/>
    <w:rsid w:val="34F401AF"/>
    <w:rsid w:val="35550342"/>
    <w:rsid w:val="357E50F5"/>
    <w:rsid w:val="36274EF7"/>
    <w:rsid w:val="365D2794"/>
    <w:rsid w:val="368B683B"/>
    <w:rsid w:val="36C872AD"/>
    <w:rsid w:val="373F01B5"/>
    <w:rsid w:val="37666814"/>
    <w:rsid w:val="37D20D59"/>
    <w:rsid w:val="37F66FEB"/>
    <w:rsid w:val="385E5903"/>
    <w:rsid w:val="388C0A03"/>
    <w:rsid w:val="38AC3AFC"/>
    <w:rsid w:val="38DC0EAF"/>
    <w:rsid w:val="39533054"/>
    <w:rsid w:val="3B7A01B1"/>
    <w:rsid w:val="3C083681"/>
    <w:rsid w:val="3C2320A3"/>
    <w:rsid w:val="3C5C32AD"/>
    <w:rsid w:val="3C6134CC"/>
    <w:rsid w:val="3D88605F"/>
    <w:rsid w:val="3DD71F21"/>
    <w:rsid w:val="3DD825FB"/>
    <w:rsid w:val="3E2774AD"/>
    <w:rsid w:val="3E6327CC"/>
    <w:rsid w:val="3EB36303"/>
    <w:rsid w:val="3F245E78"/>
    <w:rsid w:val="3F3324CA"/>
    <w:rsid w:val="3FE4292F"/>
    <w:rsid w:val="3FEA1EB1"/>
    <w:rsid w:val="40CD1583"/>
    <w:rsid w:val="40DC3532"/>
    <w:rsid w:val="41290FD7"/>
    <w:rsid w:val="419E2DD8"/>
    <w:rsid w:val="41CD4298"/>
    <w:rsid w:val="41D06DB8"/>
    <w:rsid w:val="41DB3A73"/>
    <w:rsid w:val="42316D5B"/>
    <w:rsid w:val="425B0387"/>
    <w:rsid w:val="426C7E01"/>
    <w:rsid w:val="43E16481"/>
    <w:rsid w:val="44300FC9"/>
    <w:rsid w:val="449E0D61"/>
    <w:rsid w:val="45140A56"/>
    <w:rsid w:val="45DB1148"/>
    <w:rsid w:val="45F62EA6"/>
    <w:rsid w:val="46185781"/>
    <w:rsid w:val="463911B0"/>
    <w:rsid w:val="46AE38AF"/>
    <w:rsid w:val="46E00199"/>
    <w:rsid w:val="47082C0B"/>
    <w:rsid w:val="4721277A"/>
    <w:rsid w:val="474506E5"/>
    <w:rsid w:val="47816773"/>
    <w:rsid w:val="478D152F"/>
    <w:rsid w:val="47C7152C"/>
    <w:rsid w:val="47D4390E"/>
    <w:rsid w:val="47F00428"/>
    <w:rsid w:val="483A7FE5"/>
    <w:rsid w:val="484D3833"/>
    <w:rsid w:val="488B67B8"/>
    <w:rsid w:val="491728E1"/>
    <w:rsid w:val="49420367"/>
    <w:rsid w:val="49444C15"/>
    <w:rsid w:val="49D94642"/>
    <w:rsid w:val="49F35FF2"/>
    <w:rsid w:val="4A34721A"/>
    <w:rsid w:val="4A7F537F"/>
    <w:rsid w:val="4A966052"/>
    <w:rsid w:val="4AA363BD"/>
    <w:rsid w:val="4AF35C9A"/>
    <w:rsid w:val="4B74558A"/>
    <w:rsid w:val="4B820B56"/>
    <w:rsid w:val="4B8C589D"/>
    <w:rsid w:val="4BA73AFE"/>
    <w:rsid w:val="4BDD13A7"/>
    <w:rsid w:val="4BE53FF2"/>
    <w:rsid w:val="4C0C42AF"/>
    <w:rsid w:val="4C736794"/>
    <w:rsid w:val="4CC36F57"/>
    <w:rsid w:val="4CDF2427"/>
    <w:rsid w:val="4DA104DB"/>
    <w:rsid w:val="4DAB11EE"/>
    <w:rsid w:val="4DAD2AFE"/>
    <w:rsid w:val="4F09555C"/>
    <w:rsid w:val="4F560116"/>
    <w:rsid w:val="4F722C00"/>
    <w:rsid w:val="4F7B773E"/>
    <w:rsid w:val="4F8625FD"/>
    <w:rsid w:val="4F872750"/>
    <w:rsid w:val="505E2FB2"/>
    <w:rsid w:val="50964276"/>
    <w:rsid w:val="50F14E29"/>
    <w:rsid w:val="514B3B20"/>
    <w:rsid w:val="517B13DE"/>
    <w:rsid w:val="517F243F"/>
    <w:rsid w:val="519A0F63"/>
    <w:rsid w:val="51CC035C"/>
    <w:rsid w:val="526D448B"/>
    <w:rsid w:val="529459DD"/>
    <w:rsid w:val="52A171D8"/>
    <w:rsid w:val="53134F15"/>
    <w:rsid w:val="53187245"/>
    <w:rsid w:val="533769FC"/>
    <w:rsid w:val="53EB3091"/>
    <w:rsid w:val="54007D2C"/>
    <w:rsid w:val="546D3671"/>
    <w:rsid w:val="54BA4BEB"/>
    <w:rsid w:val="54E225F3"/>
    <w:rsid w:val="55C22B69"/>
    <w:rsid w:val="562E7140"/>
    <w:rsid w:val="564B1B22"/>
    <w:rsid w:val="56557D0C"/>
    <w:rsid w:val="578D497D"/>
    <w:rsid w:val="57CA0B05"/>
    <w:rsid w:val="57F05D1F"/>
    <w:rsid w:val="57F93497"/>
    <w:rsid w:val="582F5E67"/>
    <w:rsid w:val="59A8766B"/>
    <w:rsid w:val="5A5F2DAA"/>
    <w:rsid w:val="5B4F2D5A"/>
    <w:rsid w:val="5B7A6EBE"/>
    <w:rsid w:val="5B8C3679"/>
    <w:rsid w:val="5BA641A6"/>
    <w:rsid w:val="5BA727B2"/>
    <w:rsid w:val="5BAC7D6B"/>
    <w:rsid w:val="5C602182"/>
    <w:rsid w:val="5C690BD0"/>
    <w:rsid w:val="5CC93909"/>
    <w:rsid w:val="5CEE09AC"/>
    <w:rsid w:val="5D1815DC"/>
    <w:rsid w:val="5D3C7348"/>
    <w:rsid w:val="5DAA4596"/>
    <w:rsid w:val="5DF2451C"/>
    <w:rsid w:val="5E2748CA"/>
    <w:rsid w:val="5E3122B8"/>
    <w:rsid w:val="5E4451F4"/>
    <w:rsid w:val="5E4D1316"/>
    <w:rsid w:val="5EA203B0"/>
    <w:rsid w:val="5F8C41E4"/>
    <w:rsid w:val="5FBD2937"/>
    <w:rsid w:val="600B0539"/>
    <w:rsid w:val="60267D0E"/>
    <w:rsid w:val="60F530D7"/>
    <w:rsid w:val="611C59D6"/>
    <w:rsid w:val="61470BE8"/>
    <w:rsid w:val="61966664"/>
    <w:rsid w:val="623E4294"/>
    <w:rsid w:val="624423E2"/>
    <w:rsid w:val="62530035"/>
    <w:rsid w:val="629076B7"/>
    <w:rsid w:val="62AA3B30"/>
    <w:rsid w:val="62D822F7"/>
    <w:rsid w:val="63576309"/>
    <w:rsid w:val="637148EC"/>
    <w:rsid w:val="638B46FD"/>
    <w:rsid w:val="63E5253E"/>
    <w:rsid w:val="64C5218C"/>
    <w:rsid w:val="64D7598B"/>
    <w:rsid w:val="64E277BE"/>
    <w:rsid w:val="651F08DD"/>
    <w:rsid w:val="65B62E71"/>
    <w:rsid w:val="65F95DD7"/>
    <w:rsid w:val="65FB4C18"/>
    <w:rsid w:val="668239BE"/>
    <w:rsid w:val="66BD27F4"/>
    <w:rsid w:val="67204D6A"/>
    <w:rsid w:val="67731221"/>
    <w:rsid w:val="678D0BBF"/>
    <w:rsid w:val="68810274"/>
    <w:rsid w:val="689C7725"/>
    <w:rsid w:val="69594280"/>
    <w:rsid w:val="69F543F0"/>
    <w:rsid w:val="6AA83360"/>
    <w:rsid w:val="6AAD7B2A"/>
    <w:rsid w:val="6B1804AF"/>
    <w:rsid w:val="6B470804"/>
    <w:rsid w:val="6B881C0C"/>
    <w:rsid w:val="6B8A0F6A"/>
    <w:rsid w:val="6BCC1CB7"/>
    <w:rsid w:val="6C175164"/>
    <w:rsid w:val="6C3734DB"/>
    <w:rsid w:val="6C512A9B"/>
    <w:rsid w:val="6C6F076F"/>
    <w:rsid w:val="6C7E05D2"/>
    <w:rsid w:val="6C982186"/>
    <w:rsid w:val="6D2306E0"/>
    <w:rsid w:val="6DC62104"/>
    <w:rsid w:val="6DC67F09"/>
    <w:rsid w:val="6E421715"/>
    <w:rsid w:val="6E614C9B"/>
    <w:rsid w:val="6EC60E34"/>
    <w:rsid w:val="6EFE71A2"/>
    <w:rsid w:val="6FFF385A"/>
    <w:rsid w:val="703B5442"/>
    <w:rsid w:val="70B17787"/>
    <w:rsid w:val="70B50430"/>
    <w:rsid w:val="71C20045"/>
    <w:rsid w:val="726D7504"/>
    <w:rsid w:val="728A0A3D"/>
    <w:rsid w:val="72985B0B"/>
    <w:rsid w:val="72DA165E"/>
    <w:rsid w:val="72E526DB"/>
    <w:rsid w:val="72F203D6"/>
    <w:rsid w:val="73276AC7"/>
    <w:rsid w:val="73A75A5D"/>
    <w:rsid w:val="74AC555F"/>
    <w:rsid w:val="75502792"/>
    <w:rsid w:val="75591809"/>
    <w:rsid w:val="755A26A6"/>
    <w:rsid w:val="755D6773"/>
    <w:rsid w:val="757E1F4F"/>
    <w:rsid w:val="75BF06F9"/>
    <w:rsid w:val="76525A34"/>
    <w:rsid w:val="76C318FA"/>
    <w:rsid w:val="771661ED"/>
    <w:rsid w:val="77A1156C"/>
    <w:rsid w:val="77B2490E"/>
    <w:rsid w:val="77EB32DB"/>
    <w:rsid w:val="7891038C"/>
    <w:rsid w:val="78E74D91"/>
    <w:rsid w:val="792B0A89"/>
    <w:rsid w:val="79755A64"/>
    <w:rsid w:val="79A6533C"/>
    <w:rsid w:val="79DF2356"/>
    <w:rsid w:val="79E254FC"/>
    <w:rsid w:val="7A575CA4"/>
    <w:rsid w:val="7A8F102C"/>
    <w:rsid w:val="7AD551A5"/>
    <w:rsid w:val="7B072091"/>
    <w:rsid w:val="7B581016"/>
    <w:rsid w:val="7B727085"/>
    <w:rsid w:val="7BEA2637"/>
    <w:rsid w:val="7BFF3704"/>
    <w:rsid w:val="7C102E34"/>
    <w:rsid w:val="7C144C86"/>
    <w:rsid w:val="7C1B55EF"/>
    <w:rsid w:val="7C554906"/>
    <w:rsid w:val="7C8B5A72"/>
    <w:rsid w:val="7C9454D1"/>
    <w:rsid w:val="7CBE2A20"/>
    <w:rsid w:val="7CE923D2"/>
    <w:rsid w:val="7D53007E"/>
    <w:rsid w:val="7D8F75CB"/>
    <w:rsid w:val="7DBE7932"/>
    <w:rsid w:val="7DF526B1"/>
    <w:rsid w:val="7DFD51CA"/>
    <w:rsid w:val="7E4A21C6"/>
    <w:rsid w:val="7E713BEB"/>
    <w:rsid w:val="7EAD31A8"/>
    <w:rsid w:val="7EAE0638"/>
    <w:rsid w:val="7EC25BDB"/>
    <w:rsid w:val="7EF31644"/>
    <w:rsid w:val="7F1C263C"/>
    <w:rsid w:val="7F20252A"/>
    <w:rsid w:val="7FB30079"/>
    <w:rsid w:val="7FC1087C"/>
    <w:rsid w:val="7FF072A8"/>
    <w:rsid w:val="7FF07B66"/>
    <w:rsid w:val="7FF70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afterLines="0"/>
    </w:pPr>
    <w:rPr>
      <w:rFonts w:ascii="Times New Roman" w:hAnsi="Times New Roman" w:eastAsia="宋体" w:cs="Times New Roman"/>
      <w:sz w:val="24"/>
      <w:szCs w:val="22"/>
      <w:lang w:val="en-US" w:eastAsia="zh-CN" w:bidi="ar-SA"/>
    </w:rPr>
  </w:style>
  <w:style w:type="paragraph" w:styleId="2">
    <w:name w:val="heading 1"/>
    <w:basedOn w:val="1"/>
    <w:next w:val="1"/>
    <w:link w:val="37"/>
    <w:qFormat/>
    <w:uiPriority w:val="0"/>
    <w:pPr>
      <w:keepNext/>
      <w:keepLines/>
      <w:snapToGrid w:val="0"/>
      <w:spacing w:before="100" w:beforeLines="100" w:beforeAutospacing="0" w:after="50" w:afterLines="50" w:afterAutospacing="0" w:line="360" w:lineRule="auto"/>
      <w:jc w:val="left"/>
      <w:outlineLvl w:val="0"/>
    </w:pPr>
    <w:rPr>
      <w:b/>
      <w:kern w:val="44"/>
      <w:sz w:val="28"/>
    </w:rPr>
  </w:style>
  <w:style w:type="paragraph" w:styleId="3">
    <w:name w:val="heading 2"/>
    <w:basedOn w:val="1"/>
    <w:next w:val="1"/>
    <w:unhideWhenUsed/>
    <w:qFormat/>
    <w:uiPriority w:val="0"/>
    <w:pPr>
      <w:keepNext/>
      <w:keepLines/>
      <w:snapToGrid w:val="0"/>
      <w:spacing w:before="50" w:beforeLines="50" w:beforeAutospacing="0" w:after="50" w:afterLines="50" w:afterAutospacing="0" w:line="360" w:lineRule="auto"/>
      <w:jc w:val="left"/>
      <w:outlineLvl w:val="1"/>
    </w:pPr>
    <w:rPr>
      <w:rFonts w:ascii="Times New Roman" w:hAnsi="Times New Roman" w:eastAsia="宋体"/>
      <w:b/>
      <w:sz w:val="28"/>
    </w:rPr>
  </w:style>
  <w:style w:type="paragraph" w:styleId="4">
    <w:name w:val="heading 3"/>
    <w:basedOn w:val="1"/>
    <w:next w:val="1"/>
    <w:unhideWhenUsed/>
    <w:qFormat/>
    <w:uiPriority w:val="0"/>
    <w:pPr>
      <w:keepNext/>
      <w:keepLines/>
      <w:snapToGrid w:val="0"/>
      <w:spacing w:before="50" w:beforeLines="50" w:beforeAutospacing="0" w:afterAutospacing="0" w:line="360" w:lineRule="auto"/>
      <w:jc w:val="left"/>
      <w:outlineLvl w:val="2"/>
    </w:pPr>
    <w:rPr>
      <w:rFonts w:ascii="Times New Roman" w:hAnsi="Times New Roman"/>
      <w:b/>
      <w:sz w:val="28"/>
    </w:rPr>
  </w:style>
  <w:style w:type="paragraph" w:styleId="5">
    <w:name w:val="heading 4"/>
    <w:basedOn w:val="1"/>
    <w:next w:val="6"/>
    <w:unhideWhenUsed/>
    <w:qFormat/>
    <w:uiPriority w:val="0"/>
    <w:pPr>
      <w:keepNext/>
      <w:keepLines/>
      <w:spacing w:before="20" w:beforeLines="20" w:after="20" w:afterLines="20" w:line="375" w:lineRule="auto"/>
      <w:outlineLvl w:val="3"/>
    </w:pPr>
    <w:rPr>
      <w:rFonts w:ascii="Times New Roman" w:hAnsi="Times New Roman" w:eastAsia="宋体" w:cs="Times New Roman"/>
      <w:b/>
      <w:bCs/>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rPr>
      <w:kern w:val="2"/>
      <w:sz w:val="28"/>
    </w:rPr>
  </w:style>
  <w:style w:type="paragraph" w:styleId="7">
    <w:name w:val="Note Heading"/>
    <w:basedOn w:val="1"/>
    <w:next w:val="1"/>
    <w:qFormat/>
    <w:uiPriority w:val="0"/>
    <w:pPr>
      <w:jc w:val="center"/>
    </w:pPr>
  </w:style>
  <w:style w:type="paragraph" w:styleId="8">
    <w:name w:val="caption"/>
    <w:basedOn w:val="1"/>
    <w:next w:val="1"/>
    <w:unhideWhenUsed/>
    <w:qFormat/>
    <w:uiPriority w:val="0"/>
    <w:rPr>
      <w:rFonts w:ascii="Arial" w:hAnsi="Arial" w:eastAsia="黑体"/>
      <w:sz w:val="20"/>
    </w:rPr>
  </w:style>
  <w:style w:type="paragraph" w:styleId="9">
    <w:name w:val="annotation text"/>
    <w:basedOn w:val="1"/>
    <w:qFormat/>
    <w:uiPriority w:val="0"/>
    <w:pPr>
      <w:jc w:val="left"/>
    </w:pPr>
  </w:style>
  <w:style w:type="paragraph" w:styleId="10">
    <w:name w:val="Body Text"/>
    <w:basedOn w:val="1"/>
    <w:link w:val="53"/>
    <w:qFormat/>
    <w:uiPriority w:val="0"/>
    <w:pPr>
      <w:spacing w:line="480" w:lineRule="auto"/>
    </w:pPr>
    <w:rPr>
      <w:b/>
      <w:bCs/>
      <w:sz w:val="24"/>
    </w:rPr>
  </w:style>
  <w:style w:type="paragraph" w:styleId="11">
    <w:name w:val="Body Text Indent"/>
    <w:basedOn w:val="1"/>
    <w:qFormat/>
    <w:uiPriority w:val="0"/>
    <w:pPr>
      <w:spacing w:line="360" w:lineRule="auto"/>
      <w:ind w:firstLine="480" w:firstLineChars="200"/>
    </w:pPr>
    <w:rPr>
      <w:sz w:val="24"/>
    </w:rPr>
  </w:style>
  <w:style w:type="paragraph" w:styleId="12">
    <w:name w:val="Block Text"/>
    <w:basedOn w:val="1"/>
    <w:qFormat/>
    <w:uiPriority w:val="0"/>
    <w:pPr>
      <w:snapToGrid w:val="0"/>
      <w:spacing w:line="408" w:lineRule="auto"/>
      <w:ind w:left="-113" w:right="-510" w:firstLine="510"/>
    </w:pPr>
    <w:rPr>
      <w:sz w:val="24"/>
      <w:szCs w:val="20"/>
    </w:rPr>
  </w:style>
  <w:style w:type="paragraph" w:styleId="13">
    <w:name w:val="Plain Text"/>
    <w:basedOn w:val="1"/>
    <w:qFormat/>
    <w:uiPriority w:val="0"/>
    <w:rPr>
      <w:rFonts w:ascii="宋体" w:hAnsi="Courier New"/>
      <w:sz w:val="21"/>
    </w:rPr>
  </w:style>
  <w:style w:type="paragraph" w:styleId="14">
    <w:name w:val="footer"/>
    <w:basedOn w:val="1"/>
    <w:qFormat/>
    <w:uiPriority w:val="0"/>
    <w:pPr>
      <w:tabs>
        <w:tab w:val="center" w:pos="4153"/>
        <w:tab w:val="right" w:pos="8306"/>
      </w:tabs>
    </w:pPr>
    <w:rPr>
      <w:rFonts w:ascii="Tahoma" w:hAnsi="Tahoma"/>
      <w:sz w:val="18"/>
      <w:szCs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17">
    <w:name w:val="Body Text First Indent 2"/>
    <w:basedOn w:val="11"/>
    <w:qFormat/>
    <w:uiPriority w:val="0"/>
    <w:pPr>
      <w:spacing w:after="120"/>
      <w:ind w:left="420" w:leftChars="200" w:firstLine="420"/>
    </w:pPr>
    <w:rPr>
      <w:rFonts w:ascii="Times New Roman" w:hAnsi="Times New Roman" w:eastAsia="宋体"/>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page number"/>
    <w:basedOn w:val="20"/>
    <w:qFormat/>
    <w:uiPriority w:val="0"/>
  </w:style>
  <w:style w:type="character" w:styleId="23">
    <w:name w:val="Hyperlink"/>
    <w:basedOn w:val="20"/>
    <w:qFormat/>
    <w:uiPriority w:val="0"/>
    <w:rPr>
      <w:color w:val="0000FF"/>
      <w:u w:val="single"/>
    </w:rPr>
  </w:style>
  <w:style w:type="paragraph" w:customStyle="1" w:styleId="24">
    <w:name w:val="Default"/>
    <w:next w:val="25"/>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
    <w:name w:val="样式35"/>
    <w:basedOn w:val="1"/>
    <w:next w:val="1"/>
    <w:qFormat/>
    <w:uiPriority w:val="0"/>
    <w:pPr>
      <w:spacing w:line="312" w:lineRule="auto"/>
      <w:ind w:firstLine="567"/>
    </w:pPr>
    <w:rPr>
      <w:rFonts w:ascii="宋体"/>
      <w:sz w:val="28"/>
    </w:rPr>
  </w:style>
  <w:style w:type="paragraph" w:customStyle="1" w:styleId="26">
    <w:name w:val="0正文"/>
    <w:qFormat/>
    <w:uiPriority w:val="99"/>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27">
    <w:name w:val="列出段落"/>
    <w:basedOn w:val="1"/>
    <w:qFormat/>
    <w:uiPriority w:val="0"/>
    <w:pPr>
      <w:widowControl w:val="0"/>
      <w:adjustRightInd/>
      <w:snapToGrid/>
      <w:spacing w:after="0" w:afterLines="0"/>
      <w:ind w:firstLine="420" w:firstLineChars="200"/>
      <w:jc w:val="both"/>
    </w:pPr>
    <w:rPr>
      <w:rFonts w:ascii="Times New Roman" w:hAnsi="Times New Roman" w:eastAsia="宋体"/>
      <w:kern w:val="2"/>
      <w:sz w:val="21"/>
      <w:szCs w:val="20"/>
    </w:rPr>
  </w:style>
  <w:style w:type="character" w:customStyle="1" w:styleId="28">
    <w:name w:val="page number"/>
    <w:basedOn w:val="20"/>
    <w:qFormat/>
    <w:uiPriority w:val="0"/>
  </w:style>
  <w:style w:type="paragraph" w:customStyle="1" w:styleId="29">
    <w:name w:val="封面 下内容"/>
    <w:basedOn w:val="1"/>
    <w:qFormat/>
    <w:uiPriority w:val="0"/>
    <w:pPr>
      <w:spacing w:line="240" w:lineRule="auto"/>
      <w:ind w:firstLine="0" w:firstLineChars="0"/>
      <w:jc w:val="right"/>
    </w:pPr>
    <w:rPr>
      <w:sz w:val="28"/>
    </w:rPr>
  </w:style>
  <w:style w:type="paragraph" w:customStyle="1" w:styleId="30">
    <w:name w:val="Table Paragraph"/>
    <w:basedOn w:val="1"/>
    <w:qFormat/>
    <w:uiPriority w:val="1"/>
    <w:pPr>
      <w:jc w:val="center"/>
    </w:pPr>
    <w:rPr>
      <w:rFonts w:ascii="宋体" w:hAnsi="宋体" w:eastAsia="宋体" w:cs="宋体"/>
      <w:lang w:val="zh-CN" w:eastAsia="zh-CN" w:bidi="zh-CN"/>
    </w:rPr>
  </w:style>
  <w:style w:type="paragraph" w:customStyle="1" w:styleId="31">
    <w:name w:val="中文报告书样式"/>
    <w:basedOn w:val="1"/>
    <w:qFormat/>
    <w:uiPriority w:val="0"/>
    <w:pPr>
      <w:adjustRightInd w:val="0"/>
      <w:spacing w:line="480" w:lineRule="atLeast"/>
      <w:ind w:firstLine="482"/>
      <w:textAlignment w:val="baseline"/>
    </w:pPr>
    <w:rPr>
      <w:kern w:val="24"/>
      <w:sz w:val="24"/>
    </w:rPr>
  </w:style>
  <w:style w:type="paragraph" w:customStyle="1" w:styleId="32">
    <w:name w:val="报告表正文"/>
    <w:basedOn w:val="1"/>
    <w:qFormat/>
    <w:uiPriority w:val="0"/>
    <w:pPr>
      <w:spacing w:line="360" w:lineRule="auto"/>
      <w:ind w:firstLine="200" w:firstLineChars="200"/>
    </w:pPr>
    <w:rPr>
      <w:rFonts w:eastAsia="楷体_GB2312"/>
      <w:sz w:val="24"/>
      <w:szCs w:val="24"/>
    </w:rPr>
  </w:style>
  <w:style w:type="paragraph" w:customStyle="1" w:styleId="33">
    <w:name w:val="表内格式"/>
    <w:basedOn w:val="1"/>
    <w:qFormat/>
    <w:uiPriority w:val="0"/>
    <w:pPr>
      <w:spacing w:line="240" w:lineRule="exact"/>
      <w:jc w:val="center"/>
    </w:pPr>
    <w:rPr>
      <w:rFonts w:ascii="宋体" w:hAnsi="宋体"/>
      <w:sz w:val="21"/>
    </w:rPr>
  </w:style>
  <w:style w:type="paragraph" w:customStyle="1" w:styleId="34">
    <w:name w:val="0"/>
    <w:basedOn w:val="1"/>
    <w:qFormat/>
    <w:uiPriority w:val="0"/>
    <w:pPr>
      <w:widowControl/>
      <w:snapToGrid w:val="0"/>
      <w:jc w:val="left"/>
    </w:pPr>
    <w:rPr>
      <w:kern w:val="0"/>
      <w:sz w:val="28"/>
      <w:szCs w:val="20"/>
    </w:rPr>
  </w:style>
  <w:style w:type="paragraph" w:customStyle="1" w:styleId="35">
    <w:name w:val="表格文字（xie）"/>
    <w:qFormat/>
    <w:uiPriority w:val="0"/>
    <w:pPr>
      <w:snapToGrid w:val="0"/>
      <w:jc w:val="center"/>
    </w:pPr>
    <w:rPr>
      <w:rFonts w:ascii="Times New Roman" w:hAnsi="Times New Roman" w:eastAsia="宋体" w:cs="宋体"/>
      <w:sz w:val="21"/>
      <w:szCs w:val="24"/>
      <w:lang w:val="en-US" w:eastAsia="zh-CN" w:bidi="ar-SA"/>
    </w:rPr>
  </w:style>
  <w:style w:type="paragraph" w:customStyle="1" w:styleId="36">
    <w:name w:val="三同时样式"/>
    <w:basedOn w:val="1"/>
    <w:qFormat/>
    <w:uiPriority w:val="0"/>
    <w:pPr>
      <w:spacing w:line="240" w:lineRule="auto"/>
      <w:ind w:firstLine="0" w:firstLineChars="0"/>
      <w:jc w:val="center"/>
    </w:pPr>
    <w:rPr>
      <w:b/>
      <w:sz w:val="18"/>
      <w:szCs w:val="18"/>
    </w:rPr>
  </w:style>
  <w:style w:type="character" w:customStyle="1" w:styleId="37">
    <w:name w:val="标题 1 Char"/>
    <w:link w:val="2"/>
    <w:qFormat/>
    <w:uiPriority w:val="0"/>
    <w:rPr>
      <w:b/>
      <w:kern w:val="44"/>
      <w:sz w:val="28"/>
    </w:rPr>
  </w:style>
  <w:style w:type="paragraph" w:customStyle="1" w:styleId="38">
    <w:name w:val="表格"/>
    <w:basedOn w:val="1"/>
    <w:qFormat/>
    <w:uiPriority w:val="0"/>
    <w:pPr>
      <w:keepNext/>
      <w:adjustRightInd w:val="0"/>
      <w:spacing w:line="312" w:lineRule="atLeast"/>
      <w:jc w:val="center"/>
      <w:textAlignment w:val="baseline"/>
    </w:pPr>
    <w:rPr>
      <w:kern w:val="0"/>
    </w:rPr>
  </w:style>
  <w:style w:type="paragraph" w:customStyle="1" w:styleId="39">
    <w:name w:val="样式1"/>
    <w:basedOn w:val="15"/>
    <w:qFormat/>
    <w:uiPriority w:val="0"/>
    <w:pPr>
      <w:pBdr>
        <w:top w:val="none" w:color="auto" w:sz="0" w:space="0"/>
        <w:left w:val="none" w:color="auto" w:sz="0" w:space="0"/>
        <w:bottom w:val="single" w:color="auto" w:sz="4" w:space="1"/>
        <w:right w:val="none" w:color="auto" w:sz="0" w:space="0"/>
      </w:pBdr>
      <w:wordWrap w:val="0"/>
      <w:ind w:right="360"/>
    </w:pPr>
  </w:style>
  <w:style w:type="paragraph" w:customStyle="1" w:styleId="40">
    <w:name w:val="p0"/>
    <w:basedOn w:val="1"/>
    <w:qFormat/>
    <w:uiPriority w:val="0"/>
    <w:pPr>
      <w:widowControl/>
    </w:pPr>
    <w:rPr>
      <w:rFonts w:hint="eastAsia"/>
    </w:rPr>
  </w:style>
  <w:style w:type="character" w:customStyle="1" w:styleId="41">
    <w:name w:val="样式 小四"/>
    <w:qFormat/>
    <w:uiPriority w:val="0"/>
    <w:rPr>
      <w:rFonts w:ascii="Plotter" w:hAnsi="Plotter" w:eastAsia="Courier New"/>
      <w:sz w:val="24"/>
    </w:rPr>
  </w:style>
  <w:style w:type="character" w:customStyle="1" w:styleId="42">
    <w:name w:val="报告表正文 Char1"/>
    <w:qFormat/>
    <w:uiPriority w:val="0"/>
    <w:rPr>
      <w:rFonts w:eastAsia="楷体_GB2312"/>
      <w:kern w:val="2"/>
      <w:sz w:val="24"/>
      <w:szCs w:val="24"/>
      <w:lang w:val="en-US" w:eastAsia="zh-CN" w:bidi="ar-SA"/>
    </w:rPr>
  </w:style>
  <w:style w:type="paragraph" w:customStyle="1" w:styleId="43">
    <w:name w:val="表中文字1"/>
    <w:qFormat/>
    <w:uiPriority w:val="0"/>
    <w:pPr>
      <w:widowControl w:val="0"/>
      <w:jc w:val="center"/>
    </w:pPr>
    <w:rPr>
      <w:rFonts w:ascii="Calibri" w:hAnsi="Calibri" w:eastAsia="宋体" w:cs="Times New Roman"/>
      <w:bCs/>
      <w:kern w:val="2"/>
      <w:sz w:val="21"/>
      <w:szCs w:val="22"/>
      <w:lang w:val="en-US" w:eastAsia="zh-CN" w:bidi="ar-SA"/>
    </w:rPr>
  </w:style>
  <w:style w:type="character" w:customStyle="1" w:styleId="44">
    <w:name w:val="font21"/>
    <w:basedOn w:val="20"/>
    <w:qFormat/>
    <w:uiPriority w:val="0"/>
    <w:rPr>
      <w:rFonts w:hint="eastAsia" w:ascii="宋体" w:hAnsi="宋体" w:eastAsia="宋体" w:cs="宋体"/>
      <w:color w:val="000000"/>
      <w:sz w:val="24"/>
      <w:szCs w:val="24"/>
      <w:u w:val="none"/>
    </w:rPr>
  </w:style>
  <w:style w:type="paragraph" w:customStyle="1" w:styleId="45">
    <w:name w:val="List Paragraph"/>
    <w:basedOn w:val="1"/>
    <w:qFormat/>
    <w:uiPriority w:val="99"/>
    <w:pPr>
      <w:ind w:firstLine="420" w:firstLineChars="200"/>
    </w:pPr>
  </w:style>
  <w:style w:type="paragraph" w:customStyle="1" w:styleId="46">
    <w:name w:val="表格文字"/>
    <w:basedOn w:val="1"/>
    <w:qFormat/>
    <w:uiPriority w:val="0"/>
    <w:pPr>
      <w:adjustRightInd w:val="0"/>
      <w:spacing w:line="400" w:lineRule="atLeast"/>
      <w:jc w:val="center"/>
    </w:pPr>
    <w:rPr>
      <w:kern w:val="24"/>
      <w:sz w:val="24"/>
    </w:rPr>
  </w:style>
  <w:style w:type="character" w:customStyle="1" w:styleId="47">
    <w:name w:val="font01"/>
    <w:basedOn w:val="20"/>
    <w:qFormat/>
    <w:uiPriority w:val="0"/>
    <w:rPr>
      <w:rFonts w:hint="eastAsia" w:ascii="宋体" w:hAnsi="宋体" w:eastAsia="宋体" w:cs="宋体"/>
      <w:color w:val="000000"/>
      <w:sz w:val="21"/>
      <w:szCs w:val="21"/>
      <w:u w:val="none"/>
    </w:rPr>
  </w:style>
  <w:style w:type="character" w:customStyle="1" w:styleId="48">
    <w:name w:val="font31"/>
    <w:basedOn w:val="20"/>
    <w:qFormat/>
    <w:uiPriority w:val="0"/>
    <w:rPr>
      <w:rFonts w:hint="eastAsia" w:ascii="宋体" w:hAnsi="宋体" w:eastAsia="宋体" w:cs="宋体"/>
      <w:color w:val="000000"/>
      <w:sz w:val="22"/>
      <w:szCs w:val="22"/>
      <w:u w:val="none"/>
    </w:rPr>
  </w:style>
  <w:style w:type="paragraph" w:customStyle="1" w:styleId="49">
    <w:name w:val="我的表格文字"/>
    <w:basedOn w:val="1"/>
    <w:qFormat/>
    <w:uiPriority w:val="0"/>
    <w:pPr>
      <w:jc w:val="center"/>
    </w:pPr>
    <w:rPr>
      <w:rFonts w:hAnsi="宋体" w:eastAsia="Times New Roman" w:cs="宋体"/>
      <w:color w:val="000000"/>
      <w:sz w:val="21"/>
      <w:szCs w:val="21"/>
    </w:rPr>
  </w:style>
  <w:style w:type="character" w:customStyle="1" w:styleId="50">
    <w:name w:val="font61"/>
    <w:qFormat/>
    <w:uiPriority w:val="0"/>
    <w:rPr>
      <w:rFonts w:hint="default" w:ascii="Noto Sans CJK JP Black" w:hAnsi="Noto Sans CJK JP Black" w:eastAsia="Noto Sans CJK JP Black" w:cs="Noto Sans CJK JP Black"/>
      <w:color w:val="000000"/>
      <w:sz w:val="16"/>
      <w:szCs w:val="16"/>
      <w:u w:val="none"/>
    </w:rPr>
  </w:style>
  <w:style w:type="paragraph" w:customStyle="1" w:styleId="51">
    <w:name w:val="鸿达表格文字"/>
    <w:basedOn w:val="1"/>
    <w:qFormat/>
    <w:uiPriority w:val="0"/>
    <w:pPr>
      <w:contextualSpacing/>
      <w:jc w:val="center"/>
      <w:textAlignment w:val="baseline"/>
    </w:pPr>
    <w:rPr>
      <w:kern w:val="0"/>
      <w:szCs w:val="21"/>
    </w:rPr>
  </w:style>
  <w:style w:type="paragraph" w:customStyle="1" w:styleId="52">
    <w:name w:val="正文缩进1"/>
    <w:basedOn w:val="1"/>
    <w:qFormat/>
    <w:uiPriority w:val="0"/>
    <w:rPr>
      <w:sz w:val="28"/>
    </w:rPr>
  </w:style>
  <w:style w:type="character" w:customStyle="1" w:styleId="53">
    <w:name w:val="正文文本 Char"/>
    <w:link w:val="10"/>
    <w:qFormat/>
    <w:locked/>
    <w:uiPriority w:val="0"/>
    <w:rPr>
      <w:b/>
      <w:bCs/>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8" Type="http://schemas.openxmlformats.org/officeDocument/2006/relationships/fontTable" Target="fontTable.xml"/><Relationship Id="rId47" Type="http://schemas.openxmlformats.org/officeDocument/2006/relationships/customXml" Target="../customXml/item2.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media/image28.jpeg"/><Relationship Id="rId43" Type="http://schemas.openxmlformats.org/officeDocument/2006/relationships/image" Target="media/image27.png"/><Relationship Id="rId42" Type="http://schemas.openxmlformats.org/officeDocument/2006/relationships/image" Target="media/image26.png"/><Relationship Id="rId41" Type="http://schemas.openxmlformats.org/officeDocument/2006/relationships/image" Target="media/image25.png"/><Relationship Id="rId40" Type="http://schemas.openxmlformats.org/officeDocument/2006/relationships/image" Target="media/image24.png"/><Relationship Id="rId4" Type="http://schemas.openxmlformats.org/officeDocument/2006/relationships/header" Target="header1.xml"/><Relationship Id="rId39" Type="http://schemas.openxmlformats.org/officeDocument/2006/relationships/image" Target="media/image23.png"/><Relationship Id="rId38" Type="http://schemas.openxmlformats.org/officeDocument/2006/relationships/image" Target="media/image22.png"/><Relationship Id="rId37" Type="http://schemas.openxmlformats.org/officeDocument/2006/relationships/image" Target="media/image21.png"/><Relationship Id="rId36" Type="http://schemas.openxmlformats.org/officeDocument/2006/relationships/image" Target="media/image20.png"/><Relationship Id="rId35" Type="http://schemas.openxmlformats.org/officeDocument/2006/relationships/image" Target="media/image19.png"/><Relationship Id="rId34" Type="http://schemas.openxmlformats.org/officeDocument/2006/relationships/image" Target="media/image18.png"/><Relationship Id="rId33" Type="http://schemas.openxmlformats.org/officeDocument/2006/relationships/image" Target="media/image17.png"/><Relationship Id="rId32" Type="http://schemas.openxmlformats.org/officeDocument/2006/relationships/image" Target="media/image16.png"/><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footnotes" Target="footnotes.xml"/><Relationship Id="rId29" Type="http://schemas.openxmlformats.org/officeDocument/2006/relationships/image" Target="media/image13.png"/><Relationship Id="rId28" Type="http://schemas.openxmlformats.org/officeDocument/2006/relationships/image" Target="media/image12.png"/><Relationship Id="rId27" Type="http://schemas.openxmlformats.org/officeDocument/2006/relationships/image" Target="media/image11.png"/><Relationship Id="rId26" Type="http://schemas.openxmlformats.org/officeDocument/2006/relationships/image" Target="media/image10.png"/><Relationship Id="rId25" Type="http://schemas.openxmlformats.org/officeDocument/2006/relationships/image" Target="media/image9.png"/><Relationship Id="rId24" Type="http://schemas.openxmlformats.org/officeDocument/2006/relationships/image" Target="media/image8.png"/><Relationship Id="rId23" Type="http://schemas.openxmlformats.org/officeDocument/2006/relationships/image" Target="media/image7.jpeg"/><Relationship Id="rId22" Type="http://schemas.openxmlformats.org/officeDocument/2006/relationships/image" Target="media/image6.png"/><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fd05931f-9bd4-4519-a169-af3db2ef3987</errorID>
      <errorWord>2026年07月</errorWord>
      <group>L1_Knowledge</group>
      <groupName>知识性问题</groupName>
      <ability>L2_Time</ability>
      <abilityName>日期时间</abilityName>
      <candidateList>
        <item>2026年7月</item>
      </candidateList>
      <explain>根据日常书写习惯，月份一般会省略前导零。</explain>
      <paraID>3BDA0516</paraID>
      <start>0</start>
      <end>8</end>
      <status>ignored</status>
      <modifiedWord/>
      <trackRevisions>false</trackRevisions>
    </reviewItem>
    <reviewItem>
      <errorID>1f3c4849-648e-480e-99a0-71e45e2d4b1b</errorID>
      <errorWord>2026年02月</errorWord>
      <group>L1_Knowledge</group>
      <groupName>知识性问题</groupName>
      <ability>L2_Time</ability>
      <abilityName>日期时间</abilityName>
      <candidateList>
        <item>2026年2月</item>
      </candidateList>
      <explain>根据日常书写习惯，月份一般会省略前导零。</explain>
      <paraID>2453DF53</paraID>
      <start>0</start>
      <end>8</end>
      <status>unmodified</status>
      <modifiedWord/>
      <trackRevisions>false</trackRevisions>
    </reviewItem>
    <reviewItem>
      <errorID>0f5edf80-91ab-4e9b-b0be-383115a2ba63</errorID>
      <errorWord>2026年06月</errorWord>
      <group>L1_Knowledge</group>
      <groupName>知识性问题</groupName>
      <ability>L2_Time</ability>
      <abilityName>日期时间</abilityName>
      <candidateList>
        <item>2026年6月</item>
      </candidateList>
      <explain>根据日常书写习惯，月份一般会省略前导零。</explain>
      <paraID>140D4313</paraID>
      <start>0</start>
      <end>8</end>
      <status>unmodified</status>
      <modifiedWord/>
      <trackRevisions>false</trackRevisions>
    </reviewItem>
    <reviewItem>
      <errorID>f7a46e90-a3be-49bd-be41-034bfb3cc4f4</errorID>
      <errorWord>2026年06月17日</errorWord>
      <group>L1_Knowledge</group>
      <groupName>知识性问题</groupName>
      <ability>L2_Time</ability>
      <abilityName>日期时间</abilityName>
      <candidateList>
        <item>2026年6月17日</item>
      </candidateList>
      <explain>根据日常书写习惯，月份一般会省略前导零。</explain>
      <paraID>5F4C41AB</paraID>
      <start>0</start>
      <end>11</end>
      <status>unmodified</status>
      <modifiedWord/>
      <trackRevisions>false</trackRevisions>
    </reviewItem>
    <reviewItem>
      <errorID>d421394d-d910-4def-b875-fd3a78117954</errorID>
      <errorWord>-</errorWord>
      <group>L1_Format</group>
      <groupName>格式问题</groupName>
      <ability>L2_HalfPunc_CN</ability>
      <abilityName>全半角问题</abilityName>
      <candidateList>
        <item>－</item>
      </candidateList>
      <explain>文本全半角错误。</explain>
      <paraID>5F4C41AB</paraID>
      <start>11</start>
      <end>12</end>
      <status>unmodified</status>
      <modifiedWord/>
      <trackRevisions>false</trackRevisions>
    </reviewItem>
    <reviewItem>
      <errorID>b5f1a5f9-1cdc-44ec-863a-4669caf3bd42</errorID>
      <errorWord>06月18日</errorWord>
      <group>L1_Knowledge</group>
      <groupName>知识性问题</groupName>
      <ability>L2_Time</ability>
      <abilityName>日期时间</abilityName>
      <candidateList>
        <item>6月18日</item>
      </candidateList>
      <explain>根据日常书写习惯，月份一般会省略前导零。</explain>
      <paraID>5E8D170F</paraID>
      <start>0</start>
      <end>6</end>
      <status>unmodified</status>
      <modifiedWord/>
      <trackRevisions>false</trackRevisions>
    </reviewItem>
    <reviewItem>
      <errorID>26996a83-3a2f-44e4-bb07-ad038b521f99</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1CA31552</paraID>
      <start>55</start>
      <end>66</end>
      <status>unmodified</status>
      <modifiedWord/>
      <trackRevisions>false</trackRevisions>
    </reviewItem>
    <reviewItem>
      <errorID>20c8f132-fe29-44df-a0a5-fec4a809b999</errorID>
      <errorWord>（2026）14号</errorWord>
      <group>L1_Knowledge</group>
      <groupName>知识性问题</groupName>
      <ability>L2_Knowledge</ability>
      <abilityName>其他知识</abilityName>
      <candidateList>
        <item>〔2026〕14号</item>
      </candidateList>
      <explain>发文字号格式错误。</explain>
      <paraID>1CA31552</paraID>
      <start>84</start>
      <end>93</end>
      <status>unmodified</status>
      <modifiedWord/>
      <trackRevisions>false</trackRevisions>
    </reviewItem>
    <reviewItem>
      <errorID>a10b2295-98b1-47f9-93c0-930664f69dbe</errorID>
      <errorWord>(</errorWord>
      <group>L1_Format</group>
      <groupName>格式问题</groupName>
      <ability>L2_HalfPunc_CN</ability>
      <abilityName>全半角问题</abilityName>
      <candidateList>
        <item>（</item>
      </candidateList>
      <explain>文本全半角错误。</explain>
      <paraID>72BA605B</paraID>
      <start>23</start>
      <end>24</end>
      <status>unmodified</status>
      <modifiedWord/>
      <trackRevisions>false</trackRevisions>
    </reviewItem>
    <reviewItem>
      <errorID>be2a3ea8-1571-4bb5-9837-1c57825512d2</errorID>
      <errorWord>)</errorWord>
      <group>L1_Format</group>
      <groupName>格式问题</groupName>
      <ability>L2_HalfPunc_CN</ability>
      <abilityName>全半角问题</abilityName>
      <candidateList>
        <item>）</item>
      </candidateList>
      <explain>文本全半角错误。</explain>
      <paraID>72BA605B</paraID>
      <start>32</start>
      <end>33</end>
      <status>unmodified</status>
      <modifiedWord/>
      <trackRevisions>false</trackRevisions>
    </reviewItem>
    <reviewItem>
      <errorID>01e30cbd-bd06-40ea-b716-5dae6e0f1b6e</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6F554CB7</paraID>
      <start>4</start>
      <end>20</end>
      <status>unmodified</status>
      <modifiedWord/>
      <trackRevisions>false</trackRevisions>
    </reviewItem>
    <reviewItem>
      <errorID>8eb57439-317c-4d1b-9766-8aee133a756d</errorID>
      <errorWord>（2026）14号</errorWord>
      <group>L1_Knowledge</group>
      <groupName>知识性问题</groupName>
      <ability>L2_Knowledge</ability>
      <abilityName>其他知识</abilityName>
      <candidateList>
        <item>〔2026〕14号</item>
      </candidateList>
      <explain>发文字号格式错误。</explain>
      <paraID>  4F2E0E</paraID>
      <start>64</start>
      <end>73</end>
      <status>unmodified</status>
      <modifiedWord/>
      <trackRevisions>false</trackRevisions>
    </reviewItem>
    <reviewItem>
      <errorID>7b8bfa98-bed1-4be2-be32-7c0348ea1358</errorID>
      <errorWord>(</errorWord>
      <group>L1_Format</group>
      <groupName>格式问题</groupName>
      <ability>L2_HalfPunc_CN</ability>
      <abilityName>全半角问题</abilityName>
      <candidateList>
        <item>（</item>
      </candidateList>
      <explain>文本全半角错误。</explain>
      <paraID>4DA26148</paraID>
      <start>6</start>
      <end>7</end>
      <status>unmodified</status>
      <modifiedWord/>
      <trackRevisions>false</trackRevisions>
    </reviewItem>
    <reviewItem>
      <errorID>bba6b8ea-704e-4d42-8462-fec7c73fe948</errorID>
      <errorWord>)</errorWord>
      <group>L1_Format</group>
      <groupName>格式问题</groupName>
      <ability>L2_HalfPunc_CN</ability>
      <abilityName>全半角问题</abilityName>
      <candidateList>
        <item>）</item>
      </candidateList>
      <explain>文本全半角错误。</explain>
      <paraID>4DA26148</paraID>
      <start>8</start>
      <end>9</end>
      <status>unmodified</status>
      <modifiedWord/>
      <trackRevisions>false</trackRevisions>
    </reviewItem>
    <reviewItem>
      <errorID>d3fc1b43-5dfc-46b6-9529-f9e8c4ea9636</errorID>
      <errorWord>(</errorWord>
      <group>L1_Format</group>
      <groupName>格式问题</groupName>
      <ability>L2_HalfPunc_CN</ability>
      <abilityName>全半角问题</abilityName>
      <candidateList>
        <item>（</item>
      </candidateList>
      <explain>文本全半角错误。</explain>
      <paraID>61A5D833</paraID>
      <start>6</start>
      <end>7</end>
      <status>unmodified</status>
      <modifiedWord/>
      <trackRevisions>false</trackRevisions>
    </reviewItem>
    <reviewItem>
      <errorID>5868c41a-b294-4791-8474-24d3eebc2789</errorID>
      <errorWord>)</errorWord>
      <group>L1_Format</group>
      <groupName>格式问题</groupName>
      <ability>L2_HalfPunc_CN</ability>
      <abilityName>全半角问题</abilityName>
      <candidateList>
        <item>）</item>
      </candidateList>
      <explain>文本全半角错误。</explain>
      <paraID>61A5D833</paraID>
      <start>8</start>
      <end>9</end>
      <status>unmodified</status>
      <modifiedWord/>
      <trackRevisions>false</trackRevisions>
    </reviewItem>
    <reviewItem>
      <errorID>2f20118e-9ea2-4eec-8e24-449bbd3bb203</errorID>
      <errorWord>(</errorWord>
      <group>L1_Format</group>
      <groupName>格式问题</groupName>
      <ability>L2_HalfPunc_CN</ability>
      <abilityName>全半角问题</abilityName>
      <candidateList>
        <item>（</item>
      </candidateList>
      <explain>文本全半角错误。</explain>
      <paraID>1885A017</paraID>
      <start>4</start>
      <end>5</end>
      <status>unmodified</status>
      <modifiedWord/>
      <trackRevisions>false</trackRevisions>
    </reviewItem>
    <reviewItem>
      <errorID>cc65971b-8ea2-4060-8f64-db202984ca05</errorID>
      <errorWord>)</errorWord>
      <group>L1_Format</group>
      <groupName>格式问题</groupName>
      <ability>L2_HalfPunc_CN</ability>
      <abilityName>全半角问题</abilityName>
      <candidateList>
        <item>）</item>
      </candidateList>
      <explain>文本全半角错误。</explain>
      <paraID>1885A017</paraID>
      <start>9</start>
      <end>10</end>
      <status>unmodified</status>
      <modifiedWord/>
      <trackRevisions>false</trackRevisions>
    </reviewItem>
    <reviewItem>
      <errorID>23729df2-fc83-4212-ba26-4f321abfcc55</errorID>
      <errorWord>KW</errorWord>
      <group>L1_Word</group>
      <groupName>字词问题</groupName>
      <ability>L2_Typo</ability>
      <abilityName>字词错误</abilityName>
      <candidateList>
        <item>kW</item>
      </candidateList>
      <explain/>
      <paraID>  FE4C9D</paraID>
      <start>2</start>
      <end>4</end>
      <status>unmodified</status>
      <modifiedWord/>
      <trackRevisions>false</trackRevisions>
    </reviewItem>
    <reviewItem>
      <errorID>cc442056-3c96-4c6b-9771-852f2868d638</errorID>
      <errorWord>KW</errorWord>
      <group>L1_Word</group>
      <groupName>字词问题</groupName>
      <ability>L2_Typo</ability>
      <abilityName>字词错误</abilityName>
      <candidateList>
        <item>kW</item>
      </candidateList>
      <explain/>
      <paraID>11652B47</paraID>
      <start>2</start>
      <end>4</end>
      <status>unmodified</status>
      <modifiedWord/>
      <trackRevisions>false</trackRevisions>
    </reviewItem>
    <reviewItem>
      <errorID>6f239484-7428-4a32-bfc1-26b8c8426170</errorID>
      <errorWord>KW</errorWord>
      <group>L1_Word</group>
      <groupName>字词问题</groupName>
      <ability>L2_Typo</ability>
      <abilityName>字词错误</abilityName>
      <candidateList>
        <item>kW</item>
      </candidateList>
      <explain/>
      <paraID>10C46EAC</paraID>
      <start>2</start>
      <end>4</end>
      <status>unmodified</status>
      <modifiedWord/>
      <trackRevisions>false</trackRevisions>
    </reviewItem>
    <reviewItem>
      <errorID>bbba8672-d97f-4e9f-83b2-529d50f63d4b</errorID>
      <errorWord>KW</errorWord>
      <group>L1_Word</group>
      <groupName>字词问题</groupName>
      <ability>L2_Typo</ability>
      <abilityName>字词错误</abilityName>
      <candidateList>
        <item>kW</item>
      </candidateList>
      <explain/>
      <paraID>34685148</paraID>
      <start>2</start>
      <end>4</end>
      <status>unmodified</status>
      <modifiedWord/>
      <trackRevisions>false</trackRevisions>
    </reviewItem>
    <reviewItem>
      <errorID>25c0990c-6881-4686-b942-780777e81739</errorID>
      <errorWord>KW</errorWord>
      <group>L1_Word</group>
      <groupName>字词问题</groupName>
      <ability>L2_Typo</ability>
      <abilityName>字词错误</abilityName>
      <candidateList>
        <item>kW</item>
      </candidateList>
      <explain/>
      <paraID>67960A3A</paraID>
      <start>2</start>
      <end>4</end>
      <status>unmodified</status>
      <modifiedWord/>
      <trackRevisions>false</trackRevisions>
    </reviewItem>
    <reviewItem>
      <errorID>b0fbf10f-9afd-4941-a6b2-861b0cb1349e</errorID>
      <errorWord>KW</errorWord>
      <group>L1_Word</group>
      <groupName>字词问题</groupName>
      <ability>L2_Typo</ability>
      <abilityName>字词错误</abilityName>
      <candidateList>
        <item>kW</item>
      </candidateList>
      <explain/>
      <paraID>2A2944B2</paraID>
      <start>2</start>
      <end>4</end>
      <status>unmodified</status>
      <modifiedWord/>
      <trackRevisions>false</trackRevisions>
    </reviewItem>
    <reviewItem>
      <errorID>dd4af54c-1a26-49d6-9dd5-0de29ce147ab</errorID>
      <errorWord>减震</errorWord>
      <group>L1_Word</group>
      <groupName>字词问题</groupName>
      <ability>L2_Typo</ability>
      <abilityName>字词错误</abilityName>
      <candidateList>
        <item>减振</item>
      </candidateList>
      <explain>存在发音相同字词的误用。</explain>
      <paraID>6F9723CD</paraID>
      <start>10</start>
      <end>12</end>
      <status>unmodified</status>
      <modifiedWord/>
      <trackRevisions>false</trackRevisions>
    </reviewItem>
    <reviewItem>
      <errorID>dad41b54-1589-4907-84bc-ed642fd0d38f</errorID>
      <errorWord>减震</errorWord>
      <group>L1_Word</group>
      <groupName>字词问题</groupName>
      <ability>L2_Typo</ability>
      <abilityName>字词错误</abilityName>
      <candidateList>
        <item>减振</item>
      </candidateList>
      <explain>存在发音相同字词的误用。</explain>
      <paraID> B738B25</paraID>
      <start>10</start>
      <end>12</end>
      <status>unmodified</status>
      <modifiedWord/>
      <trackRevisions>false</trackRevisions>
    </reviewItem>
    <reviewItem>
      <errorID>4939346c-30c5-473b-9734-b2c2419c33d8</errorID>
      <errorWord>10%-15%</errorWord>
      <group>L1_Knowledge</group>
      <groupName>知识性问题</groupName>
      <ability>L2_Knowledge</ability>
      <abilityName>其他知识</abilityName>
      <candidateList>
        <item>10%—15%</item>
      </candidateList>
      <explain>1. “10%-15%”中的单位“%”仅出现在后一个数字上，容易引起歧义；根据《现代汉语标点符号数字用法规范手册》，数字表示范围两边需要使用统一的格式。2. 根据标点国标 4.13 中的规则，数字、时间或地域连接符应使用（视觉上更长的）“—”或“～”。</explain>
      <paraID> 8726992</paraID>
      <start>79</start>
      <end>86</end>
      <status>unmodified</status>
      <modifiedWord/>
      <trackRevisions>false</trackRevisions>
    </reviewItem>
    <reviewItem>
      <errorID>8a7e469e-42e7-4be6-9692-06ba03b8a599</errorID>
      <errorWord>夹杂中</errorWord>
      <group>L1_Word</group>
      <groupName>字词问题</groupName>
      <ability>L2_Typo</ability>
      <abilityName>字词错误</abilityName>
      <candidateList>
        <item>夹杂</item>
      </candidateList>
      <explain/>
      <paraID>4497D61D</paraID>
      <start>48</start>
      <end>51</end>
      <status>unmodified</status>
      <modifiedWord/>
      <trackRevisions>false</trackRevisions>
    </reviewItem>
    <reviewItem>
      <errorID>ade7d78c-f96c-41cd-8585-25f2cc269f62</errorID>
      <errorWord>沙</errorWord>
      <group>L1_Word</group>
      <groupName>字词问题</groupName>
      <ability>L2_Typo</ability>
      <abilityName>字词错误</abilityName>
      <candidateList>
        <item>砂</item>
      </candidateList>
      <explain>存在发音相同字词的误用。</explain>
      <paraID> 35C8446</paraID>
      <start>24</start>
      <end>25</end>
      <status>unmodified</status>
      <modifiedWord/>
      <trackRevisions>false</trackRevisions>
    </reviewItem>
    <reviewItem>
      <errorID>074388d1-2cfb-4d7f-964f-b8360cc41728</errorID>
      <errorWord>《污染影响类建设项目重大变动清单》（试行）</errorWord>
      <group>L1_Knowledge</group>
      <groupName>知识性问题</groupName>
      <ability>L2_Knowledge</ability>
      <abilityName>其他知识</abilityName>
      <candidateList>
        <item>《污染影响类建设项目重大变动清单（试行）》</item>
      </candidateList>
      <explain>疑似政策文件、法律法规名称等书写不规范，请注意检查。</explain>
      <paraID>6EADB94C</paraID>
      <start>2</start>
      <end>23</end>
      <status>unmodified</status>
      <modifiedWord/>
      <trackRevisions>false</trackRevisions>
    </reviewItem>
    <reviewItem>
      <errorID>af219cc9-b8ba-4eff-b17a-1580cf0605d9</errorID>
      <errorWord>《污染影响类建设项目重大变动清单》（试行）</errorWord>
      <group>L1_Knowledge</group>
      <groupName>知识性问题</groupName>
      <ability>L2_Knowledge</ability>
      <abilityName>其他知识</abilityName>
      <candidateList>
        <item>《污染影响类建设项目重大变动清单（试行）》</item>
      </candidateList>
      <explain>疑似政策文件、法律法规名称等书写不规范，请注意检查。</explain>
      <paraID>51A9AA10</paraID>
      <start>232</start>
      <end>253</end>
      <status>unmodified</status>
      <modifiedWord/>
      <trackRevisions>false</trackRevisions>
    </reviewItem>
    <reviewItem>
      <errorID>ce503400-2705-447a-80d4-e8d9b130823a</errorID>
      <errorWord>环境影响评价法</errorWord>
      <group>L1_Knowledge</group>
      <groupName>知识性问题</groupName>
      <ability>L2_Knowledge</ability>
      <abilityName>其他知识</abilityName>
      <candidateList>
        <item>中华人民共和国环境影响评价法</item>
      </candidateList>
      <explain>当前法律法规名称使用简称，请注意是否应当使用全称。</explain>
      <paraID>51A9AA10</paraID>
      <start>305</start>
      <end>312</end>
      <status>unmodified</status>
      <modifiedWord/>
      <trackRevisions>false</trackRevisions>
    </reviewItem>
    <reviewItem>
      <errorID>8c6bc7d4-ef9b-4cd7-a0b2-efe5502c3715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32A3BD5E</paraID>
      <start>0</start>
      <end>2</end>
      <status>unmodified</status>
      <modifiedWord/>
      <trackRevisions>false</trackRevisions>
    </reviewItem>
    <reviewItem>
      <errorID>7539fb4e-4447-4dcc-89c3-47d163477141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73E2D77E</paraID>
      <start>0</start>
      <end>2</end>
      <status>unmodified</status>
      <modifiedWord/>
      <trackRevisions>false</trackRevisions>
    </reviewItem>
    <reviewItem>
      <errorID>ecaee564-fed8-457b-9eee-4935580d7f92</errorID>
      <errorWord>10%-15%</errorWord>
      <group>L1_Knowledge</group>
      <groupName>知识性问题</groupName>
      <ability>L2_Knowledge</ability>
      <abilityName>其他知识</abilityName>
      <candidateList>
        <item>10%—15%</item>
      </candidateList>
      <explain>1. “10%-15%”中的单位“%”仅出现在后一个数字上，容易引起歧义；根据《现代汉语标点符号数字用法规范手册》，数字表示范围两边需要使用统一的格式。2. 根据标点国标 4.13 中的规则，数字、时间或地域连接符应使用（视觉上更长的）“—”或“～”。</explain>
      <paraID>7DE0F5DB</paraID>
      <start>79</start>
      <end>86</end>
      <status>unmodified</status>
      <modifiedWord/>
      <trackRevisions>false</trackRevisions>
    </reviewItem>
    <reviewItem>
      <errorID>595dbabb-2e91-4b7c-b69b-e6b23500cafa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3F1E83A4</paraID>
      <start>0</start>
      <end>2</end>
      <status>unmodified</status>
      <modifiedWord/>
      <trackRevisions>false</trackRevisions>
    </reviewItem>
    <reviewItem>
      <errorID>f2cd9c63-b96d-437a-8b22-16527da47ed5</errorID>
      <errorWord>)</errorWord>
      <group>L1_Format</group>
      <groupName>格式问题</groupName>
      <ability>L2_HalfPunc_CN</ability>
      <abilityName>全半角问题</abilityName>
      <candidateList>
        <item>）</item>
      </candidateList>
      <explain>文本全半角错误。</explain>
      <paraID>50DFBE45</paraID>
      <start>55</start>
      <end>56</end>
      <status>unmodified</status>
      <modifiedWord/>
      <trackRevisions>false</trackRevisions>
    </reviewItem>
    <reviewItem>
      <errorID>4bd6e6ee-61f2-4d53-ad26-cd07c8e2d244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7DAC1822</paraID>
      <start>0</start>
      <end>2</end>
      <status>unmodified</status>
      <modifiedWord/>
      <trackRevisions>false</trackRevisions>
    </reviewItem>
    <reviewItem>
      <errorID>6b55fb2a-787e-4bcd-8726-65859a444913</errorID>
      <errorWord>(</errorWord>
      <group>L1_Format</group>
      <groupName>格式问题</groupName>
      <ability>L2_HalfPunc_CN</ability>
      <abilityName>全半角问题</abilityName>
      <candidateList>
        <item>（</item>
      </candidateList>
      <explain>文本全半角错误。</explain>
      <paraID>49FBF2C7</paraID>
      <start>3</start>
      <end>4</end>
      <status>unmodified</status>
      <modifiedWord/>
      <trackRevisions>false</trackRevisions>
    </reviewItem>
    <reviewItem>
      <errorID>bb846b74-95bd-4d2b-95d7-c582f4b0dcbc</errorID>
      <errorWord>)</errorWord>
      <group>L1_Format</group>
      <groupName>格式问题</groupName>
      <ability>L2_HalfPunc_CN</ability>
      <abilityName>全半角问题</abilityName>
      <candidateList>
        <item>）</item>
      </candidateList>
      <explain>文本全半角错误。</explain>
      <paraID>49FBF2C7</paraID>
      <start>7</start>
      <end>8</end>
      <status>unmodified</status>
      <modifiedWord/>
      <trackRevisions>false</trackRevisions>
    </reviewItem>
    <reviewItem>
      <errorID>a6fdb498-8736-4c5f-a5db-fd2306713c7a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3F7EDC52</paraID>
      <start>0</start>
      <end>2</end>
      <status>unmodified</status>
      <modifiedWord/>
      <trackRevisions>false</trackRevisions>
    </reviewItem>
    <reviewItem>
      <errorID>ff3e4d92-660c-42ad-8f3e-1f5e4c12698c</errorID>
      <errorWord>资源节约综合利用</errorWord>
      <group>L1_Political</group>
      <groupName>政治性问题</groupName>
      <ability>L2_Keyword</ability>
      <abilityName>固定表述</abilityName>
      <candidateList>
        <item>资源节约集约利用</item>
      </candidateList>
      <explain>词汇“资源节约集约利用”在特定场景下为固定表述形式，请确认此处的“资源节约综合利用”是否存在不当。</explain>
      <paraID>114F3883</paraID>
      <start>64</start>
      <end>72</end>
      <status>unmodified</status>
      <modifiedWord/>
      <trackRevisions>false</trackRevisions>
    </reviewItem>
    <reviewItem>
      <errorID>231514e3-0238-47a8-862c-3efcbfc29b4d</errorID>
      <errorWord>和改委员会</errorWord>
      <group>L1_Political</group>
      <groupName>政治性问题</groupName>
      <ability>L2_Unpolitical</ability>
      <abilityName>政治敏感错误</abilityName>
      <candidateList>
        <item>和改革委员会</item>
      </candidateList>
      <explain/>
      <paraID>114F3883</paraID>
      <start>193</start>
      <end>198</end>
      <status>unmodified</status>
      <modifiedWord/>
      <trackRevisions>false</trackRevisions>
    </reviewItem>
    <reviewItem>
      <errorID>54f6a117-9650-4245-b5c8-585c62a110e8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16B726E7</paraID>
      <start>0</start>
      <end>2</end>
      <status>unmodified</status>
      <modifiedWord/>
      <trackRevisions>false</trackRevisions>
    </reviewItem>
    <reviewItem>
      <errorID>8fc45ae7-7208-4c13-bce9-12972901293d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16B726E7</paraID>
      <start>123</start>
      <end>126</end>
      <status>unmodified</status>
      <modifiedWord/>
      <trackRevisions>false</trackRevisions>
    </reviewItem>
    <reviewItem>
      <errorID>25deef8f-7ac9-4baf-9815-1cd2f887e7e5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4AC40CC9</paraID>
      <start>0</start>
      <end>2</end>
      <status>unmodified</status>
      <modifiedWord/>
      <trackRevisions>false</trackRevisions>
    </reviewItem>
    <reviewItem>
      <errorID>ce8d9a56-bd84-4f3c-80a6-179687a595b0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229F9148</paraID>
      <start>0</start>
      <end>2</end>
      <status>unmodified</status>
      <modifiedWord/>
      <trackRevisions>false</trackRevisions>
    </reviewItem>
    <reviewItem>
      <errorID>fc0da318-b7d2-409f-9bec-8266cc86cb3f</errorID>
      <errorWord>设备、基础减震</errorWord>
      <group>L1_Word</group>
      <groupName>字词问题</groupName>
      <ability>L2_Typo</ability>
      <abilityName>字词错误</abilityName>
      <candidateList>
        <item>设备、基础减振</item>
      </candidateList>
      <explain/>
      <paraID>229F9148</paraID>
      <start>17</start>
      <end>24</end>
      <status>unmodified</status>
      <modifiedWord/>
      <trackRevisions>false</trackRevisions>
    </reviewItem>
    <reviewItem>
      <errorID>2d798fdc-e111-40e9-8b25-3d6b8998108e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44291249</paraID>
      <start>0</start>
      <end>2</end>
      <status>unmodified</status>
      <modifiedWord/>
      <trackRevisions>false</trackRevisions>
    </reviewItem>
    <reviewItem>
      <errorID>af980dc3-c66e-4045-8df6-f8bef878c877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11B169E7</paraID>
      <start>0</start>
      <end>2</end>
      <status>unmodified</status>
      <modifiedWord/>
      <trackRevisions>false</trackRevisions>
    </reviewItem>
    <reviewItem>
      <errorID>cdb66cf3-855a-46f2-b8fb-38ce24f66199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420568BB</paraID>
      <start>126</start>
      <end>129</end>
      <status>unmodified</status>
      <modifiedWord/>
      <trackRevisions>false</trackRevisions>
    </reviewItem>
    <reviewItem>
      <errorID>4090e32c-b663-46f5-ad40-295a9fe77a7e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420568BB</paraID>
      <start>141</start>
      <end>144</end>
      <status>unmodified</status>
      <modifiedWord/>
      <trackRevisions>false</trackRevisions>
    </reviewItem>
    <reviewItem>
      <errorID>7a8a5441-107e-415b-9033-a915bd0b0b49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420568BB</paraID>
      <start>158</start>
      <end>161</end>
      <status>unmodified</status>
      <modifiedWord/>
      <trackRevisions>false</trackRevisions>
    </reviewItem>
    <reviewItem>
      <errorID>accb0947-7d4e-4fd6-a7c8-5b7858a43414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463AF02C</paraID>
      <start>0</start>
      <end>2</end>
      <status>unmodified</status>
      <modifiedWord/>
      <trackRevisions>false</trackRevisions>
    </reviewItem>
    <reviewItem>
      <errorID>a177dfcb-6848-48c9-b520-e14a45ad0c52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EBEB531</paraID>
      <start>0</start>
      <end>2</end>
      <status>unmodified</status>
      <modifiedWord/>
      <trackRevisions>false</trackRevisions>
    </reviewItem>
    <reviewItem>
      <errorID>fc38c25d-ab6c-42ac-9a9d-90cd26006a34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DC7FB92</paraID>
      <start>0</start>
      <end>2</end>
      <status>unmodified</status>
      <modifiedWord/>
      <trackRevisions>false</trackRevisions>
    </reviewItem>
    <reviewItem>
      <errorID>0066a43f-48ba-459b-95e8-9b90ed42da28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FF58EB9</paraID>
      <start>0</start>
      <end>2</end>
      <status>unmodified</status>
      <modifiedWord/>
      <trackRevisions>false</trackRevisions>
    </reviewItem>
    <reviewItem>
      <errorID>2bb70912-e6db-4597-8603-d1468a38f3ce</errorID>
      <errorWord>(</errorWord>
      <group>L1_Format</group>
      <groupName>格式问题</groupName>
      <ability>L2_HalfPunc_CN</ability>
      <abilityName>全半角问题</abilityName>
      <candidateList>
        <item>（</item>
      </candidateList>
      <explain>文本全半角错误。</explain>
      <paraID> FF58EB9</paraID>
      <start>60</start>
      <end>61</end>
      <status>unmodified</status>
      <modifiedWord/>
      <trackRevisions>false</trackRevisions>
    </reviewItem>
    <reviewItem>
      <errorID>59cf5ea2-1504-4763-9d4c-4b31121de8b8</errorID>
      <errorWord>)</errorWord>
      <group>L1_Format</group>
      <groupName>格式问题</groupName>
      <ability>L2_HalfPunc_CN</ability>
      <abilityName>全半角问题</abilityName>
      <candidateList>
        <item>）</item>
      </candidateList>
      <explain>文本全半角错误。</explain>
      <paraID> FF58EB9</paraID>
      <start>73</start>
      <end>74</end>
      <status>unmodified</status>
      <modifiedWord/>
      <trackRevisions>false</trackRevisions>
    </reviewItem>
    <reviewItem>
      <errorID>62999d0f-be2e-4bfa-8a78-abf3f2581415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62FBD094</paraID>
      <start>0</start>
      <end>2</end>
      <status>unmodified</status>
      <modifiedWord/>
      <trackRevisions>false</trackRevisions>
    </reviewItem>
    <reviewItem>
      <errorID>ae1e27d0-8de3-47d2-ad65-afa2b51dc3ac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10F22E0D</paraID>
      <start>0</start>
      <end>2</end>
      <status>unmodified</status>
      <modifiedWord/>
      <trackRevisions>false</trackRevisions>
    </reviewItem>
    <reviewItem>
      <errorID>b56d4bf4-8e75-404f-b081-064107d1af04</errorID>
      <errorWord>国家生态环境部</errorWord>
      <group>L1_Political</group>
      <groupName>政治性问题</groupName>
      <ability>L2_Unpolitical</ability>
      <abilityName>政治敏感错误</abilityName>
      <candidateList>
        <item>生态环境部</item>
      </candidateList>
      <explain/>
      <paraID>3FB212E6</paraID>
      <start>25</start>
      <end>32</end>
      <status>unmodified</status>
      <modifiedWord/>
      <trackRevisions>false</trackRevisions>
    </reviewItem>
    <reviewItem>
      <errorID>9b9dfaf5-8ea8-4db1-9e45-b32074d7695e</errorID>
      <errorWord>国家生态环境部</errorWord>
      <group>L1_Political</group>
      <groupName>政治性问题</groupName>
      <ability>L2_Unpolitical</ability>
      <abilityName>政治敏感错误</abilityName>
      <candidateList>
        <item>生态环境部</item>
      </candidateList>
      <explain/>
      <paraID>1ADF8103</paraID>
      <start>42</start>
      <end>49</end>
      <status>unmodified</status>
      <modifiedWord/>
      <trackRevisions>false</trackRevisions>
    </reviewItem>
    <reviewItem>
      <errorID>1df18a57-8581-4e7a-a108-e09780cb4605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3091F520</paraID>
      <start>0</start>
      <end>2</end>
      <status>unmodified</status>
      <modifiedWord/>
      <trackRevisions>false</trackRevisions>
    </reviewItem>
    <reviewItem>
      <errorID>192e484d-c862-4ed1-b6c3-e6f0d4c91a44</errorID>
      <errorWord>（</errorWord>
      <group>L1_Punc</group>
      <groupName>标点问题</groupName>
      <ability>L2_Punc_CN</ability>
      <abilityName>标点符号问题</abilityName>
      <candidateList/>
      <explain>同一形式括号套用。</explain>
      <paraID>3864A83F</paraID>
      <start>27</start>
      <end>28</end>
      <status>unmodified</status>
      <modifiedWord/>
      <trackRevisions>false</trackRevisions>
    </reviewItem>
    <reviewItem>
      <errorID>3f29a794-bbc7-4700-906e-eaaa457059ac</errorID>
      <errorWord>(</errorWord>
      <group>L1_Punc</group>
      <groupName>标点问题</groupName>
      <ability>L2_Punc_CN</ability>
      <abilityName>标点符号问题</abilityName>
      <candidateList/>
      <explain>同一形式括号套用。</explain>
      <paraID>3864A83F</paraID>
      <start>36</start>
      <end>37</end>
      <status>unmodified</status>
      <modifiedWord/>
      <trackRevisions>false</trackRevisions>
    </reviewItem>
    <reviewItem>
      <errorID>1a64e76e-cd1b-4720-99b0-6f169f209a93</errorID>
      <errorWord>)</errorWord>
      <group>L1_Punc</group>
      <groupName>标点问题</groupName>
      <ability>L2_Punc_CN</ability>
      <abilityName>标点符号问题</abilityName>
      <candidateList/>
      <explain>同一形式括号套用。</explain>
      <paraID>3864A83F</paraID>
      <start>38</start>
      <end>39</end>
      <status>unmodified</status>
      <modifiedWord/>
      <trackRevisions>false</trackRevisions>
    </reviewItem>
    <reviewItem>
      <errorID>9e8bf6a2-3b6a-4bc9-9d36-5a9298faf0ca</errorID>
      <errorWord>）</errorWord>
      <group>L1_Punc</group>
      <groupName>标点问题</groupName>
      <ability>L2_Punc_CN</ability>
      <abilityName>标点符号问题</abilityName>
      <candidateList/>
      <explain>同一形式括号套用。</explain>
      <paraID>3864A83F</paraID>
      <start>39</start>
      <end>40</end>
      <status>unmodified</status>
      <modifiedWord/>
      <trackRevisions>false</trackRevisions>
    </reviewItem>
    <reviewItem>
      <errorID>3161ba8e-a7d2-4b8b-8515-f8561b59b223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7BBD6338</paraID>
      <start>0</start>
      <end>2</end>
      <status>unmodified</status>
      <modifiedWord/>
      <trackRevisions>false</trackRevisions>
    </reviewItem>
    <reviewItem>
      <errorID>f5543401-72fe-4b24-8a2f-6fbcddf6077b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14DD3B03</paraID>
      <start>0</start>
      <end>2</end>
      <status>unmodified</status>
      <modifiedWord/>
      <trackRevisions>false</trackRevisions>
    </reviewItem>
    <reviewItem>
      <errorID>8564a96b-9636-4254-af65-a348accf6050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320B045C</paraID>
      <start>0</start>
      <end>2</end>
      <status>unmodified</status>
      <modifiedWord/>
      <trackRevisions>false</trackRevisions>
    </reviewItem>
    <reviewItem>
      <errorID>740cbada-6dac-4082-8ed4-82127e97eab9</errorID>
      <errorWord>情况是</errorWord>
      <group>L1_Word</group>
      <groupName>字词问题</groupName>
      <ability>L2_Typo</ability>
      <abilityName>字词错误</abilityName>
      <candidateList>
        <item>情况</item>
      </candidateList>
      <explain>〈名〉❶情形：思想～｜工作～｜～特殊。❷指军事上的变化，泛指事情的变化、动向：这两天前线没有什么～｜他俩的关系最近又有了新的～。</explain>
      <paraID>3273313E</paraID>
      <start>31</start>
      <end>34</end>
      <status>unmodified</status>
      <modifiedWord/>
      <trackRevisions>false</trackRevisions>
    </reviewItem>
    <reviewItem>
      <errorID>2f3a5d6a-807d-40b7-bd29-69eb6da1ef75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7B8AA197</paraID>
      <start>0</start>
      <end>2</end>
      <status>unmodified</status>
      <modifiedWord/>
      <trackRevisions>false</trackRevisions>
    </reviewItem>
    <reviewItem>
      <errorID>7062df3d-2d7e-4354-90ac-65b43e9f37ed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70DB9F4F</paraID>
      <start>0</start>
      <end>2</end>
      <status>unmodified</status>
      <modifiedWord/>
      <trackRevisions>false</trackRevisions>
    </reviewItem>
    <reviewItem>
      <errorID>fa292dc8-7f41-4361-bcd2-f2ba5b69b6d0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4F028526</paraID>
      <start>0</start>
      <end>2</end>
      <status>unmodified</status>
      <modifiedWord/>
      <trackRevisions>false</trackRevisions>
    </reviewItem>
    <reviewItem>
      <errorID>81c2851f-f0f3-46f3-b43e-abe6391516d7</errorID>
      <errorWord>(</errorWord>
      <group>L1_Format</group>
      <groupName>格式问题</groupName>
      <ability>L2_HalfPunc_CN</ability>
      <abilityName>全半角问题</abilityName>
      <candidateList>
        <item>（</item>
      </candidateList>
      <explain>文本全半角错误。</explain>
      <paraID>4F3AFB61</paraID>
      <start>4</start>
      <end>5</end>
      <status>unmodified</status>
      <modifiedWord/>
      <trackRevisions>false</trackRevisions>
    </reviewItem>
    <reviewItem>
      <errorID>cce5c0af-17d6-438b-ba42-3ace996d6e5e</errorID>
      <errorWord>)</errorWord>
      <group>L1_Format</group>
      <groupName>格式问题</groupName>
      <ability>L2_HalfPunc_CN</ability>
      <abilityName>全半角问题</abilityName>
      <candidateList>
        <item>）</item>
      </candidateList>
      <explain>文本全半角错误。</explain>
      <paraID>4F3AFB61</paraID>
      <start>10</start>
      <end>11</end>
      <status>unmodified</status>
      <modifiedWord/>
      <trackRevisions>false</trackRevisions>
    </reviewItem>
    <reviewItem>
      <errorID>5b7c3d76-edce-409b-aeb8-ce9d243f7dc4</errorID>
      <errorWord>(</errorWord>
      <group>L1_Format</group>
      <groupName>格式问题</groupName>
      <ability>L2_HalfPunc_CN</ability>
      <abilityName>全半角问题</abilityName>
      <candidateList>
        <item>（</item>
      </candidateList>
      <explain>文本全半角错误。</explain>
      <paraID>47340383</paraID>
      <start>4</start>
      <end>5</end>
      <status>unmodified</status>
      <modifiedWord/>
      <trackRevisions>false</trackRevisions>
    </reviewItem>
    <reviewItem>
      <errorID>d443bfbc-5282-4715-8d75-2b20b3a9fb9e</errorID>
      <errorWord>)</errorWord>
      <group>L1_Format</group>
      <groupName>格式问题</groupName>
      <ability>L2_HalfPunc_CN</ability>
      <abilityName>全半角问题</abilityName>
      <candidateList>
        <item>）</item>
      </candidateList>
      <explain>文本全半角错误。</explain>
      <paraID>47340383</paraID>
      <start>9</start>
      <end>10</end>
      <status>unmodified</status>
      <modifiedWord/>
      <trackRevisions>false</trackRevisions>
    </reviewItem>
    <reviewItem>
      <errorID>1101acfa-c163-4132-befb-d8f89572af0d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463CCFA0</paraID>
      <start>28</start>
      <end>29</end>
      <status>unmodified</status>
      <modifiedWord/>
      <trackRevisions>false</trackRevisions>
    </reviewItem>
    <reviewItem>
      <errorID>6d6c65f9-bacd-4a74-96fa-742a5146580f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463CCFA0</paraID>
      <start>51</start>
      <end>52</end>
      <status>unmodified</status>
      <modifiedWord/>
      <trackRevisions>false</trackRevisions>
    </reviewItem>
    <reviewItem>
      <errorID>1f4148b9-88d1-40da-97d7-f3216bd9d4e9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463CCFA0</paraID>
      <start>97</start>
      <end>100</end>
      <status>unmodified</status>
      <modifiedWord/>
      <trackRevisions>false</trackRevisions>
    </reviewItem>
    <reviewItem>
      <errorID>0d8a03e3-fa76-4a70-a553-74a7d21155da</errorID>
      <errorWord>(</errorWord>
      <group>L1_Format</group>
      <groupName>格式问题</groupName>
      <ability>L2_HalfPunc_CN</ability>
      <abilityName>全半角问题</abilityName>
      <candidateList>
        <item>（</item>
      </candidateList>
      <explain>文本全半角错误。</explain>
      <paraID> FD82C5C</paraID>
      <start>3</start>
      <end>4</end>
      <status>unmodified</status>
      <modifiedWord/>
      <trackRevisions>false</trackRevisions>
    </reviewItem>
    <reviewItem>
      <errorID>d5ee95c5-b539-4862-ac70-2babdbc6022e</errorID>
      <errorWord>)</errorWord>
      <group>L1_Format</group>
      <groupName>格式问题</groupName>
      <ability>L2_HalfPunc_CN</ability>
      <abilityName>全半角问题</abilityName>
      <candidateList>
        <item>）</item>
      </candidateList>
      <explain>文本全半角错误。</explain>
      <paraID> FD82C5C</paraID>
      <start>9</start>
      <end>10</end>
      <status>unmodified</status>
      <modifiedWord/>
      <trackRevisions>false</trackRevisions>
    </reviewItem>
    <reviewItem>
      <errorID>f1345e6a-9880-4ad6-a45b-04ca0e385cd3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2A5EA1B7</paraID>
      <start>27</start>
      <end>28</end>
      <status>unmodified</status>
      <modifiedWord/>
      <trackRevisions>false</trackRevisions>
    </reviewItem>
    <reviewItem>
      <errorID>7fde5b85-635f-4a82-8c2c-3b619c8c122c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321F8C22</paraID>
      <start>0</start>
      <end>2</end>
      <status>unmodified</status>
      <modifiedWord/>
      <trackRevisions>false</trackRevisions>
    </reviewItem>
    <reviewItem>
      <errorID>5bd67e1e-9aaf-41eb-a3fa-476b51d3dc58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6B7D2F14</paraID>
      <start>0</start>
      <end>2</end>
      <status>unmodified</status>
      <modifiedWord/>
      <trackRevisions>false</trackRevisions>
    </reviewItem>
    <reviewItem>
      <errorID>e382a3b8-8f29-441b-a960-19635ae1fd32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664E3B9</paraID>
      <start>0</start>
      <end>2</end>
      <status>unmodified</status>
      <modifiedWord/>
      <trackRevisions>false</trackRevisions>
    </reviewItem>
    <reviewItem>
      <errorID>a7167375-3328-4e80-ad78-b3397796e305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664E3B9</paraID>
      <start>31</start>
      <end>32</end>
      <status>unmodified</status>
      <modifiedWord/>
      <trackRevisions>false</trackRevisions>
    </reviewItem>
    <reviewItem>
      <errorID>ed7dac04-a923-49b1-8348-0346da9446a9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664E3B9</paraID>
      <start>54</start>
      <end>55</end>
      <status>unmodified</status>
      <modifiedWord/>
      <trackRevisions>false</trackRevisions>
    </reviewItem>
    <reviewItem>
      <errorID>6060cd75-aa5b-40ff-9c69-fd716740f87e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664E3B9</paraID>
      <start>100</start>
      <end>103</end>
      <status>unmodified</status>
      <modifiedWord/>
      <trackRevisions>false</trackRevisions>
    </reviewItem>
    <reviewItem>
      <errorID>df69065f-1426-48a5-8a2e-5bc136f3fe01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1DC15746</paraID>
      <start>21</start>
      <end>22</end>
      <status>unmodified</status>
      <modifiedWord/>
      <trackRevisions>false</trackRevisions>
    </reviewItem>
    <reviewItem>
      <errorID>5ff78e7f-7df3-4775-b10b-8c112a57daaa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65AA5ED6</paraID>
      <start>0</start>
      <end>2</end>
      <status>unmodified</status>
      <modifiedWord/>
      <trackRevisions>false</trackRevisions>
    </reviewItem>
    <reviewItem>
      <errorID>ee68bb65-b95b-4480-b7f6-273933732005</errorID>
      <errorWord>根据检测结果显示</errorWord>
      <group>L1_Grammar</group>
      <groupName>语法问题</groupName>
      <ability>L2_Grammar</ability>
      <abilityName>语法错误</abilityName>
      <candidateList>
        <item>根据检测结果</item>
      </candidateList>
      <explain>该表达中的“根据检测结果显示”存在语义重复。</explain>
      <paraID>65AA5ED6</paraID>
      <start>2</start>
      <end>10</end>
      <status>unmodified</status>
      <modifiedWord/>
      <trackRevisions>false</trackRevisions>
    </reviewItem>
    <reviewItem>
      <errorID>ddbbc849-d167-455d-84b7-7dd0e65023d8</errorID>
      <errorWord>:</errorWord>
      <group>L1_Format</group>
      <groupName>格式问题</groupName>
      <ability>L2_HalfPunc_CN</ability>
      <abilityName>全半角问题</abilityName>
      <candidateList>
        <item>：</item>
      </candidateList>
      <explain>文本全半角错误。</explain>
      <paraID>4CEEA42B</paraID>
      <start>2</start>
      <end>3</end>
      <status>unmodified</status>
      <modifiedWord/>
      <trackRevisions>false</trackRevisions>
    </reviewItem>
    <reviewItem>
      <errorID>fcba79e1-9ce1-448e-9628-a45e40689615</errorID>
      <errorWord>（2026）14号</errorWord>
      <group>L1_Knowledge</group>
      <groupName>知识性问题</groupName>
      <ability>L2_Knowledge</ability>
      <abilityName>其他知识</abilityName>
      <candidateList>
        <item>〔2026〕14号</item>
      </candidateList>
      <explain>发文字号格式错误。</explain>
      <paraID>5BEC8CA9</paraID>
      <start>4</start>
      <end>13</end>
      <status>unmodified</status>
      <modifiedWord/>
      <trackRevisions>false</trackRevisions>
    </reviewItem>
    <reviewItem>
      <errorID>141f6b54-fb40-4f73-ba4a-021b93c9eb87</errorID>
      <errorWord>2026年02月</errorWord>
      <group>L1_Knowledge</group>
      <groupName>知识性问题</groupName>
      <ability>L2_Time</ability>
      <abilityName>日期时间</abilityName>
      <candidateList>
        <item>2026年2月</item>
      </candidateList>
      <explain>根据日常书写习惯，月份一般会省略前导零。</explain>
      <paraID>44EEE3C6</paraID>
      <start>0</start>
      <end>8</end>
      <status>unmodified</status>
      <modifiedWord/>
      <trackRevisions>false</trackRevisions>
    </reviewItem>
    <reviewItem>
      <errorID>7cfefd0a-c3f8-4fd8-948f-428a6ad5d6d0</errorID>
      <errorWord>2026年05月</errorWord>
      <group>L1_Knowledge</group>
      <groupName>知识性问题</groupName>
      <ability>L2_Time</ability>
      <abilityName>日期时间</abilityName>
      <candidateList>
        <item>2026年5月</item>
      </candidateList>
      <explain>根据日常书写习惯，月份一般会省略前导零。</explain>
      <paraID>4990A021</paraID>
      <start>0</start>
      <end>8</end>
      <status>unmodified</status>
      <modifiedWord/>
      <trackRevisions>false</trackRevisions>
    </reviewItem>
    <reviewItem>
      <errorID>859f7696-7812-4937-a2bc-9a39b2ccff0c</errorID>
      <errorWord>(</errorWord>
      <group>L1_Format</group>
      <groupName>格式问题</groupName>
      <ability>L2_HalfPunc_CN</ability>
      <abilityName>全半角问题</abilityName>
      <candidateList>
        <item>（</item>
      </candidateList>
      <explain>文本全半角错误。</explain>
      <paraID> DB60A58</paraID>
      <start>4</start>
      <end>5</end>
      <status>unmodified</status>
      <modifiedWord/>
      <trackRevisions>false</trackRevisions>
    </reviewItem>
    <reviewItem>
      <errorID>38e7b58d-cd17-4e54-899a-1d08749ef15a</errorID>
      <errorWord>)</errorWord>
      <group>L1_Format</group>
      <groupName>格式问题</groupName>
      <ability>L2_HalfPunc_CN</ability>
      <abilityName>全半角问题</abilityName>
      <candidateList>
        <item>）</item>
      </candidateList>
      <explain>文本全半角错误。</explain>
      <paraID> DB60A58</paraID>
      <start>7</start>
      <end>8</end>
      <status>unmodified</status>
      <modifiedWord/>
      <trackRevisions>false</trackRevisions>
    </reviewItem>
    <reviewItem>
      <errorID>7addfdd7-23fd-4fd6-8ca6-271b6ddee32b</errorID>
      <errorWord>(</errorWord>
      <group>L1_Format</group>
      <groupName>格式问题</groupName>
      <ability>L2_HalfPunc_CN</ability>
      <abilityName>全半角问题</abilityName>
      <candidateList>
        <item>（</item>
      </candidateList>
      <explain>文本全半角错误。</explain>
      <paraID>16FA2FC0</paraID>
      <start>4</start>
      <end>5</end>
      <status>unmodified</status>
      <modifiedWord/>
      <trackRevisions>false</trackRevisions>
    </reviewItem>
    <reviewItem>
      <errorID>347a74c9-ee7f-40f3-b6de-5f75d5560032</errorID>
      <errorWord>)</errorWord>
      <group>L1_Format</group>
      <groupName>格式问题</groupName>
      <ability>L2_HalfPunc_CN</ability>
      <abilityName>全半角问题</abilityName>
      <candidateList>
        <item>）</item>
      </candidateList>
      <explain>文本全半角错误。</explain>
      <paraID>16FA2FC0</paraID>
      <start>7</start>
      <end>8</end>
      <status>unmodified</status>
      <modifiedWord/>
      <trackRevisions>false</trackRevisions>
    </reviewItem>
    <reviewItem>
      <errorID>1a12586d-48d4-44d6-9ed9-0affc04eeb8b</errorID>
      <errorWord>(</errorWord>
      <group>L1_Format</group>
      <groupName>格式问题</groupName>
      <ability>L2_HalfPunc_CN</ability>
      <abilityName>全半角问题</abilityName>
      <candidateList>
        <item>（</item>
      </candidateList>
      <explain>文本全半角错误。</explain>
      <paraID>5EFD8C5A</paraID>
      <start>5</start>
      <end>6</end>
      <status>unmodified</status>
      <modifiedWord/>
      <trackRevisions>false</trackRevisions>
    </reviewItem>
    <reviewItem>
      <errorID>7b5ed4b2-482d-46b0-b337-673242a82f73</errorID>
      <errorWord>)</errorWord>
      <group>L1_Format</group>
      <groupName>格式问题</groupName>
      <ability>L2_HalfPunc_CN</ability>
      <abilityName>全半角问题</abilityName>
      <candidateList>
        <item>）</item>
      </candidateList>
      <explain>文本全半角错误。</explain>
      <paraID>5EFD8C5A</paraID>
      <start>8</start>
      <end>9</end>
      <status>unmodified</status>
      <modifiedWord/>
      <trackRevisions>false</trackRevisions>
    </reviewItem>
    <reviewItem>
      <errorID>72037bd1-0bd9-48ef-96d6-80e7056672a4</errorID>
      <errorWord>社会统一信用代码</errorWord>
      <group>L1_Word</group>
      <groupName>字词问题</groupName>
      <ability>L2_Typo</ability>
      <abilityName>字词错误</abilityName>
      <candidateList>
        <item>统一社会信用代码</item>
      </candidateList>
      <explain/>
      <paraID>4D01D56A</paraID>
      <start>4</start>
      <end>12</end>
      <status>unmodified</status>
      <modifiedWord/>
      <trackRevisions>false</trackRevisions>
    </reviewItem>
    <reviewItem>
      <errorID>43311eae-15b5-4f94-af90-6c4a82d6c5e2</errorID>
      <errorWord>(</errorWord>
      <group>L1_Format</group>
      <groupName>格式问题</groupName>
      <ability>L2_HalfPunc_CN</ability>
      <abilityName>全半角问题</abilityName>
      <candidateList>
        <item>（</item>
      </candidateList>
      <explain>文本全半角错误。</explain>
      <paraID>2D21E470</paraID>
      <start>5</start>
      <end>6</end>
      <status>unmodified</status>
      <modifiedWord/>
      <trackRevisions>false</trackRevisions>
    </reviewItem>
    <reviewItem>
      <errorID>7e11f584-9cba-46b5-bd7b-eff466c5044b</errorID>
      <errorWord>)</errorWord>
      <group>L1_Format</group>
      <groupName>格式问题</groupName>
      <ability>L2_HalfPunc_CN</ability>
      <abilityName>全半角问题</abilityName>
      <candidateList>
        <item>）</item>
      </candidateList>
      <explain>文本全半角错误。</explain>
      <paraID>2D21E470</paraID>
      <start>7</start>
      <end>8</end>
      <status>unmodified</status>
      <modifiedWord/>
      <trackRevisions>false</trackRevisions>
    </reviewItem>
    <reviewItem>
      <errorID>588b2d59-f274-401c-8b5d-29b9c1db072d</errorID>
      <errorWord>（</errorWord>
      <group>L1_Format</group>
      <groupName>格式问题</groupName>
      <ability>L2_HalfPunc_CN</ability>
      <abilityName>全半角问题</abilityName>
      <candidateList>
        <item>(</item>
      </candidateList>
      <explain>文本全半角错误。</explain>
      <paraID>3F3E759A</paraID>
      <start>0</start>
      <end>1</end>
      <status>unmodified</status>
      <modifiedWord/>
      <trackRevisions>false</trackRevisions>
    </reviewItem>
    <reviewItem>
      <errorID>38d0a7ea-f993-42b1-8450-a9e7cbe4ebbd</errorID>
      <errorWord>）</errorWord>
      <group>L1_Format</group>
      <groupName>格式问题</groupName>
      <ability>L2_HalfPunc_CN</ability>
      <abilityName>全半角问题</abilityName>
      <candidateList>
        <item>)</item>
      </candidateList>
      <explain>文本全半角错误。</explain>
      <paraID>3F3E759A</paraID>
      <start>3</start>
      <end>4</end>
      <status>unmodified</status>
      <modifiedWord/>
      <trackRevisions>false</trackRevisions>
    </reviewItem>
    <reviewItem>
      <errorID>6eefc25a-5ea8-4cf4-9fa5-fca4dcbd8e46</errorID>
      <errorWord>(</errorWord>
      <group>L1_Format</group>
      <groupName>格式问题</groupName>
      <ability>L2_HalfPunc_CN</ability>
      <abilityName>全半角问题</abilityName>
      <candidateList>
        <item>（</item>
      </candidateList>
      <explain>文本全半角错误。</explain>
      <paraID>741162D3</paraID>
      <start>10</start>
      <end>11</end>
      <status>unmodified</status>
      <modifiedWord/>
      <trackRevisions>false</trackRevisions>
    </reviewItem>
    <reviewItem>
      <errorID>82504faa-5354-40d3-be76-03ab483cb5e8</errorID>
      <errorWord>)</errorWord>
      <group>L1_Format</group>
      <groupName>格式问题</groupName>
      <ability>L2_HalfPunc_CN</ability>
      <abilityName>全半角问题</abilityName>
      <candidateList>
        <item>）</item>
      </candidateList>
      <explain>文本全半角错误。</explain>
      <paraID>741162D3</paraID>
      <start>12</start>
      <end>13</end>
      <status>unmodified</status>
      <modifiedWord/>
      <trackRevisions>false</trackRevisions>
    </reviewItem>
    <reviewItem>
      <errorID>20551c6f-549c-4c90-ac46-14a259d372cb</errorID>
      <errorWord>(</errorWord>
      <group>L1_Format</group>
      <groupName>格式问题</groupName>
      <ability>L2_HalfPunc_CN</ability>
      <abilityName>全半角问题</abilityName>
      <candidateList>
        <item>（</item>
      </candidateList>
      <explain>文本全半角错误。</explain>
      <paraID>741162D3</paraID>
      <start>18</start>
      <end>19</end>
      <status>unmodified</status>
      <modifiedWord/>
      <trackRevisions>false</trackRevisions>
    </reviewItem>
    <reviewItem>
      <errorID>307da4b4-170f-42dd-a114-ba29ef4bc275</errorID>
      <errorWord>)</errorWord>
      <group>L1_Format</group>
      <groupName>格式问题</groupName>
      <ability>L2_HalfPunc_CN</ability>
      <abilityName>全半角问题</abilityName>
      <candidateList>
        <item>）</item>
      </candidateList>
      <explain>文本全半角错误。</explain>
      <paraID>741162D3</paraID>
      <start>20</start>
      <end>21</end>
      <status>unmodified</status>
      <modifiedWord/>
      <trackRevisions>false</trackRevisions>
    </reviewItem>
    <reviewItem>
      <errorID>5ae30ec4-b35c-4055-a557-f3114d6c4f1f</errorID>
      <errorWord>2026年07月01日</errorWord>
      <group>L1_Knowledge</group>
      <groupName>知识性问题</groupName>
      <ability>L2_Time</ability>
      <abilityName>日期时间</abilityName>
      <candidateList>
        <item>2026年7月1日</item>
      </candidateList>
      <explain>根据日常书写习惯，月份和日期一般会省略前导零。</explain>
      <paraID>526F55C1</paraID>
      <start>0</start>
      <end>11</end>
      <status>unmodified</status>
      <modifiedWord/>
      <trackRevisions>false</trackRevisions>
    </reviewItem>
    <reviewItem>
      <errorID>12b6c3cb-6897-4283-b412-1d812f9faec3</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56DBA339</paraID>
      <start>55</start>
      <end>66</end>
      <status>unmodified</status>
      <modifiedWord/>
      <trackRevisions>false</trackRevisions>
    </reviewItem>
    <reviewItem>
      <errorID>33f1ded2-41f4-4473-9d81-0dea9cc6f6ca</errorID>
      <errorWord>（2026）14号</errorWord>
      <group>L1_Knowledge</group>
      <groupName>知识性问题</groupName>
      <ability>L2_Knowledge</ability>
      <abilityName>其他知识</abilityName>
      <candidateList>
        <item>〔2026〕14号</item>
      </candidateList>
      <explain>发文字号格式错误。</explain>
      <paraID>56DBA339</paraID>
      <start>84</start>
      <end>93</end>
      <status>unmodified</status>
      <modifiedWord/>
      <trackRevisions>false</trackRevisions>
    </reviewItem>
    <reviewItem>
      <errorID>647fbb3c-2a7c-42e6-a76a-bcbf8770ae1f</errorID>
      <errorWord>2026年02月</errorWord>
      <group>L1_Knowledge</group>
      <groupName>知识性问题</groupName>
      <ability>L2_Time</ability>
      <abilityName>日期时间</abilityName>
      <candidateList>
        <item>2026年2月</item>
      </candidateList>
      <explain>根据日常书写习惯，月份一般会省略前导零。</explain>
      <paraID> 5651EAA</paraID>
      <start>4</start>
      <end>12</end>
      <status>unmodified</status>
      <modifiedWord/>
      <trackRevisions>false</trackRevisions>
    </reviewItem>
    <reviewItem>
      <errorID>827cf893-6866-45a9-8874-7972835d6f29</errorID>
      <errorWord>2026年05月</errorWord>
      <group>L1_Knowledge</group>
      <groupName>知识性问题</groupName>
      <ability>L2_Time</ability>
      <abilityName>日期时间</abilityName>
      <candidateList>
        <item>2026年5月</item>
      </candidateList>
      <explain>根据日常书写习惯，月份一般会省略前导零。</explain>
      <paraID> 5651EAA</paraID>
      <start>17</start>
      <end>25</end>
      <status>unmodified</status>
      <modifiedWord/>
      <trackRevisions>false</trackRevisions>
    </reviewItem>
    <reviewItem>
      <errorID>a1c268e5-62f6-4402-bf35-8608f23a1586</errorID>
      <errorWord>《污染影响类建设项目重大变动清单》（试行）</errorWord>
      <group>L1_Knowledge</group>
      <groupName>知识性问题</groupName>
      <ability>L2_Knowledge</ability>
      <abilityName>其他知识</abilityName>
      <candidateList>
        <item>《污染影响类建设项目重大变动清单（试行）》</item>
      </candidateList>
      <explain>疑似政策文件、法律法规名称等书写不规范，请注意检查。</explain>
      <paraID>336D9218</paraID>
      <start>2</start>
      <end>23</end>
      <status>unmodified</status>
      <modifiedWord/>
      <trackRevisions>false</trackRevisions>
    </reviewItem>
    <reviewItem>
      <errorID>5647850f-eb08-40de-bc4c-11599fc689af</errorID>
      <errorWord>《污染影响类建设项目重大变动清单》（试行）</errorWord>
      <group>L1_Knowledge</group>
      <groupName>知识性问题</groupName>
      <ability>L2_Knowledge</ability>
      <abilityName>其他知识</abilityName>
      <candidateList>
        <item>《污染影响类建设项目重大变动清单（试行）》</item>
      </candidateList>
      <explain>疑似政策文件、法律法规名称等书写不规范，请注意检查。</explain>
      <paraID>59E36261</paraID>
      <start>232</start>
      <end>253</end>
      <status>unmodified</status>
      <modifiedWord/>
      <trackRevisions>false</trackRevisions>
    </reviewItem>
    <reviewItem>
      <errorID>3eaa0e0c-70d7-4acf-8921-51038a573270</errorID>
      <errorWord>)</errorWord>
      <group>L1_Format</group>
      <groupName>格式问题</groupName>
      <ability>L2_HalfPunc_CN</ability>
      <abilityName>全半角问题</abilityName>
      <candidateList>
        <item>）</item>
      </candidateList>
      <explain>文本全半角错误。</explain>
      <paraID>1694610E</paraID>
      <start>55</start>
      <end>56</end>
      <status>unmodified</status>
      <modifiedWord/>
      <trackRevisions>false</trackRevisions>
    </reviewItem>
    <reviewItem>
      <errorID>d6b2b2d4-cc8d-4e13-b4d5-ed0aebd1eb02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39FE446B</paraID>
      <start>22</start>
      <end>23</end>
      <status>unmodified</status>
      <modifiedWord/>
      <trackRevisions>false</trackRevisions>
    </reviewItem>
    <reviewItem>
      <errorID>c0f80c8c-34dd-41e9-8996-8b2820ff3c62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39FE446B</paraID>
      <start>45</start>
      <end>46</end>
      <status>unmodified</status>
      <modifiedWord/>
      <trackRevisions>false</trackRevisions>
    </reviewItem>
    <reviewItem>
      <errorID>e84eb9b8-af5c-41c4-8d9f-16f81bf51a40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39FE446B</paraID>
      <start>91</start>
      <end>94</end>
      <status>unmodified</status>
      <modifiedWord/>
      <trackRevisions>false</trackRevisions>
    </reviewItem>
    <reviewItem>
      <errorID>e7240208-ac38-4408-bf42-a40cf673c528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6BE25CAB</paraID>
      <start>21</start>
      <end>22</end>
      <status>unmodified</status>
      <modifiedWord/>
      <trackRevisions>false</trackRevisions>
    </reviewItem>
    <reviewItem>
      <errorID>d1127cae-ede4-4b23-bbfa-f5f88487cbeb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5724768D</paraID>
      <start>0</start>
      <end>2</end>
      <status>unmodified</status>
      <modifiedWord/>
      <trackRevisions>false</trackRevisions>
    </reviewItem>
    <reviewItem>
      <errorID>67ba76e9-8fb9-4b4d-8155-fce04f6e2b21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19D9E200</paraID>
      <start>0</start>
      <end>2</end>
      <status>unmodified</status>
      <modifiedWord/>
      <trackRevisions>false</trackRevisions>
    </reviewItem>
    <reviewItem>
      <errorID>39ff1621-be7e-423b-93ea-20f49863064d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19D9E200</paraID>
      <start>31</start>
      <end>32</end>
      <status>unmodified</status>
      <modifiedWord/>
      <trackRevisions>false</trackRevisions>
    </reviewItem>
    <reviewItem>
      <errorID>f19b330b-6622-4eca-904b-5d50716b80f6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19D9E200</paraID>
      <start>54</start>
      <end>55</end>
      <status>unmodified</status>
      <modifiedWord/>
      <trackRevisions>false</trackRevisions>
    </reviewItem>
    <reviewItem>
      <errorID>9c27001c-bd3c-48f8-a11e-f65346e55a33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19D9E200</paraID>
      <start>100</start>
      <end>103</end>
      <status>unmodified</status>
      <modifiedWord/>
      <trackRevisions>false</trackRevisions>
    </reviewItem>
    <reviewItem>
      <errorID>4fcbbfd8-040b-4ae7-b6d0-5142220749f5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1D748EB6</paraID>
      <start>21</start>
      <end>22</end>
      <status>unmodified</status>
      <modifiedWord/>
      <trackRevisions>false</trackRevisions>
    </reviewItem>
    <reviewItem>
      <errorID>a998f6d5-9cad-4f62-9504-08163ae74fff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2C399465</paraID>
      <start>0</start>
      <end>2</end>
      <status>unmodified</status>
      <modifiedWord/>
      <trackRevisions>false</trackRevisions>
    </reviewItem>
    <reviewItem>
      <errorID>73a471d0-f3b9-4b53-91bb-2f55907ce538</errorID>
      <errorWord>根据检测结果显示</errorWord>
      <group>L1_Grammar</group>
      <groupName>语法问题</groupName>
      <ability>L2_Grammar</ability>
      <abilityName>语法错误</abilityName>
      <candidateList>
        <item>根据检测结果</item>
      </candidateList>
      <explain>该表达中的“根据检测结果显示”存在语义重复。</explain>
      <paraID>2C399465</paraID>
      <start>2</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611eea-4a08-4f0b-86fa-d34d02d923bd}">
  <ds:schemaRefs/>
</ds:datastoreItem>
</file>

<file path=docProps/app.xml><?xml version="1.0" encoding="utf-8"?>
<Properties xmlns="http://schemas.openxmlformats.org/officeDocument/2006/extended-properties" xmlns:vt="http://schemas.openxmlformats.org/officeDocument/2006/docPropsVTypes">
  <Template>Normal.dotm</Template>
  <Pages>61</Pages>
  <Words>7902</Words>
  <Characters>9011</Characters>
  <Lines>1</Lines>
  <Paragraphs>1</Paragraphs>
  <TotalTime>13</TotalTime>
  <ScaleCrop>false</ScaleCrop>
  <LinksUpToDate>false</LinksUpToDate>
  <CharactersWithSpaces>9051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WPS_1661419751</cp:lastModifiedBy>
  <cp:lastPrinted>2026-08-03T03:35:00Z</cp:lastPrinted>
  <dcterms:modified xsi:type="dcterms:W3CDTF">2026-08-28T03:45:52Z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A5E7AEA395524540A2AB90320D2E54B8</vt:lpwstr>
  </property>
  <property fmtid="{D5CDD505-2E9C-101B-9397-08002B2CF9AE}" pid="4" name="KSOTemplateDocerSaveRecord">
    <vt:lpwstr>eyJoZGlkIjoiNmVkNzU2YWRmMjgxNGY5YmY1OTM1MjI4OWIyMGJmZmUiLCJ1c2VySWQiOiIxNDAzNTQ4MTgyIn0=</vt:lpwstr>
  </property>
</Properties>
</file>