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0F298">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lang w:val="en-US" w:eastAsia="zh-CN"/>
        </w:rPr>
      </w:pPr>
    </w:p>
    <w:p w14:paraId="5FEFBADB">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lang w:val="en-US" w:eastAsia="zh-CN"/>
        </w:rPr>
      </w:pPr>
    </w:p>
    <w:p w14:paraId="6B9599EE">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lang w:val="en-US" w:eastAsia="zh-CN"/>
        </w:rPr>
      </w:pPr>
    </w:p>
    <w:p w14:paraId="2B0A8962">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eastAsia" w:ascii="Times New Roman" w:hAnsi="Times New Roman" w:eastAsia="宋体" w:cs="Times New Roman"/>
          <w:b/>
          <w:bCs/>
          <w:color w:val="auto"/>
          <w:kern w:val="2"/>
          <w:sz w:val="36"/>
          <w:szCs w:val="36"/>
          <w:lang w:eastAsia="zh-CN"/>
        </w:rPr>
      </w:pPr>
      <w:r>
        <w:rPr>
          <w:rFonts w:hint="eastAsia" w:ascii="Times New Roman" w:hAnsi="Times New Roman" w:eastAsia="宋体" w:cs="Times New Roman"/>
          <w:b/>
          <w:bCs/>
          <w:color w:val="auto"/>
          <w:kern w:val="2"/>
          <w:sz w:val="36"/>
          <w:szCs w:val="36"/>
          <w:lang w:val="en-US" w:eastAsia="zh-CN"/>
        </w:rPr>
        <w:t>新乡市友邦医疗器械</w:t>
      </w:r>
      <w:r>
        <w:rPr>
          <w:rFonts w:hint="eastAsia" w:ascii="Times New Roman" w:hAnsi="Times New Roman" w:eastAsia="宋体" w:cs="Times New Roman"/>
          <w:b/>
          <w:bCs/>
          <w:color w:val="auto"/>
          <w:kern w:val="2"/>
          <w:sz w:val="36"/>
          <w:szCs w:val="36"/>
        </w:rPr>
        <w:t>有限公司</w:t>
      </w:r>
      <w:r>
        <w:rPr>
          <w:rFonts w:hint="eastAsia" w:ascii="Times New Roman" w:hAnsi="Times New Roman" w:eastAsia="宋体" w:cs="Times New Roman"/>
          <w:b/>
          <w:bCs/>
          <w:color w:val="auto"/>
          <w:kern w:val="2"/>
          <w:sz w:val="36"/>
          <w:szCs w:val="36"/>
          <w:lang w:val="en-US" w:eastAsia="zh-CN"/>
        </w:rPr>
        <w:t>年产一万件一类、二类医用卫生材料项目（一期）</w:t>
      </w:r>
      <w:r>
        <w:rPr>
          <w:rFonts w:hint="default" w:ascii="Times New Roman" w:hAnsi="Times New Roman" w:eastAsia="宋体" w:cs="Times New Roman"/>
          <w:b/>
          <w:bCs/>
          <w:color w:val="auto"/>
          <w:kern w:val="2"/>
          <w:sz w:val="36"/>
          <w:szCs w:val="36"/>
        </w:rPr>
        <w:t>竣工环境保护验收监测报告表</w:t>
      </w:r>
    </w:p>
    <w:p w14:paraId="5AC9F1DC">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62C6EA23">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05DDC63D">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70FB6BF1">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379A4B6C">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3251FDC3">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7D72DC08">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04EBA9F8">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7C1326EC">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1D9A9571">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66C133E2">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0F8F6D45">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4B1392F5">
      <w:pPr>
        <w:keepNext w:val="0"/>
        <w:keepLines w:val="0"/>
        <w:pageBreakBefore w:val="0"/>
        <w:widowControl w:val="0"/>
        <w:kinsoku/>
        <w:wordWrap/>
        <w:overflowPunct/>
        <w:topLinePunct w:val="0"/>
        <w:autoSpaceDE/>
        <w:autoSpaceDN/>
        <w:bidi w:val="0"/>
        <w:adjustRightInd/>
        <w:snapToGrid/>
        <w:spacing w:after="0" w:afterLines="0" w:line="520" w:lineRule="exact"/>
        <w:ind w:firstLine="1600" w:firstLineChars="500"/>
        <w:jc w:val="both"/>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r>
        <w:rPr>
          <w:rFonts w:hint="default" w:ascii="Times New Roman" w:hAnsi="Times New Roman" w:cs="Times New Roman" w:eastAsiaTheme="minorEastAsia"/>
          <w:b w:val="0"/>
          <w:bCs w:val="0"/>
          <w:color w:val="auto"/>
          <w:kern w:val="2"/>
          <w:sz w:val="32"/>
          <w:szCs w:val="32"/>
          <w:u w:val="none"/>
          <w:lang w:val="en-US" w:eastAsia="zh-CN"/>
        </w:rPr>
        <w:t>建设单位：</w:t>
      </w:r>
      <w:r>
        <w:rPr>
          <w:rFonts w:hint="eastAsia" w:ascii="Times New Roman" w:hAnsi="Times New Roman" w:cs="Times New Roman" w:eastAsiaTheme="minorEastAsia"/>
          <w:b w:val="0"/>
          <w:bCs w:val="0"/>
          <w:color w:val="auto"/>
          <w:kern w:val="2"/>
          <w:sz w:val="32"/>
          <w:szCs w:val="32"/>
          <w:u w:val="none"/>
          <w:lang w:val="en-US" w:eastAsia="zh-CN"/>
        </w:rPr>
        <w:t>新乡市友邦医疗器械有限公司</w:t>
      </w:r>
    </w:p>
    <w:p w14:paraId="5C8E8176">
      <w:pPr>
        <w:keepNext w:val="0"/>
        <w:keepLines w:val="0"/>
        <w:pageBreakBefore w:val="0"/>
        <w:widowControl w:val="0"/>
        <w:kinsoku/>
        <w:wordWrap/>
        <w:overflowPunct/>
        <w:topLinePunct w:val="0"/>
        <w:autoSpaceDE/>
        <w:autoSpaceDN/>
        <w:bidi w:val="0"/>
        <w:adjustRightInd/>
        <w:snapToGrid/>
        <w:spacing w:after="0" w:afterLines="0" w:line="520" w:lineRule="exact"/>
        <w:ind w:firstLine="1600" w:firstLineChars="500"/>
        <w:jc w:val="both"/>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r>
        <w:rPr>
          <w:rFonts w:hint="default" w:ascii="Times New Roman" w:hAnsi="Times New Roman" w:cs="Times New Roman" w:eastAsiaTheme="minorEastAsia"/>
          <w:b w:val="0"/>
          <w:bCs w:val="0"/>
          <w:color w:val="auto"/>
          <w:kern w:val="2"/>
          <w:sz w:val="32"/>
          <w:szCs w:val="32"/>
          <w:u w:val="none"/>
          <w:lang w:val="en-US" w:eastAsia="zh-CN"/>
        </w:rPr>
        <w:t>编制单位：</w:t>
      </w:r>
      <w:r>
        <w:rPr>
          <w:rFonts w:hint="eastAsia" w:ascii="Times New Roman" w:hAnsi="Times New Roman" w:cs="Times New Roman" w:eastAsiaTheme="minorEastAsia"/>
          <w:b w:val="0"/>
          <w:bCs w:val="0"/>
          <w:color w:val="auto"/>
          <w:kern w:val="2"/>
          <w:sz w:val="32"/>
          <w:szCs w:val="32"/>
          <w:u w:val="none"/>
          <w:lang w:val="en-US" w:eastAsia="zh-CN"/>
        </w:rPr>
        <w:t>新乡市友邦医疗器械有限公司</w:t>
      </w:r>
    </w:p>
    <w:p w14:paraId="3BF2A267">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7A138676">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cs="Times New Roman" w:eastAsiaTheme="minorEastAsia"/>
          <w:b w:val="0"/>
          <w:bCs w:val="0"/>
          <w:color w:val="auto"/>
          <w:kern w:val="2"/>
          <w:sz w:val="32"/>
          <w:szCs w:val="32"/>
          <w:u w:val="none"/>
          <w:lang w:val="en-US" w:eastAsia="zh-CN"/>
        </w:rPr>
        <w:t>202</w:t>
      </w:r>
      <w:r>
        <w:rPr>
          <w:rFonts w:hint="eastAsia" w:ascii="Times New Roman" w:hAnsi="Times New Roman" w:cs="Times New Roman" w:eastAsiaTheme="minorEastAsia"/>
          <w:b w:val="0"/>
          <w:bCs w:val="0"/>
          <w:color w:val="auto"/>
          <w:kern w:val="2"/>
          <w:sz w:val="32"/>
          <w:szCs w:val="32"/>
          <w:u w:val="none"/>
          <w:lang w:val="en-US" w:eastAsia="zh-CN"/>
        </w:rPr>
        <w:t>6</w:t>
      </w:r>
      <w:r>
        <w:rPr>
          <w:rFonts w:hint="default" w:ascii="Times New Roman" w:hAnsi="Times New Roman" w:cs="Times New Roman" w:eastAsiaTheme="minorEastAsia"/>
          <w:b w:val="0"/>
          <w:bCs w:val="0"/>
          <w:color w:val="auto"/>
          <w:kern w:val="2"/>
          <w:sz w:val="32"/>
          <w:szCs w:val="32"/>
          <w:u w:val="none"/>
          <w:lang w:val="en-US" w:eastAsia="zh-CN"/>
        </w:rPr>
        <w:t>年</w:t>
      </w:r>
      <w:r>
        <w:rPr>
          <w:rFonts w:hint="eastAsia" w:ascii="Times New Roman" w:hAnsi="Times New Roman" w:cs="Times New Roman" w:eastAsiaTheme="minorEastAsia"/>
          <w:b w:val="0"/>
          <w:bCs w:val="0"/>
          <w:color w:val="auto"/>
          <w:kern w:val="2"/>
          <w:sz w:val="32"/>
          <w:szCs w:val="32"/>
          <w:u w:val="none"/>
          <w:lang w:val="en-US" w:eastAsia="zh-CN"/>
        </w:rPr>
        <w:t>7</w:t>
      </w:r>
      <w:r>
        <w:rPr>
          <w:rFonts w:hint="default" w:ascii="Times New Roman" w:hAnsi="Times New Roman" w:cs="Times New Roman" w:eastAsiaTheme="minorEastAsia"/>
          <w:b w:val="0"/>
          <w:bCs w:val="0"/>
          <w:color w:val="auto"/>
          <w:kern w:val="2"/>
          <w:sz w:val="32"/>
          <w:szCs w:val="32"/>
          <w:u w:val="none"/>
          <w:lang w:val="en-US" w:eastAsia="zh-CN"/>
        </w:rPr>
        <w:t>月</w:t>
      </w:r>
    </w:p>
    <w:p w14:paraId="5D0631BA">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default" w:ascii="Times New Roman" w:hAnsi="Times New Roman" w:eastAsia="宋体" w:cs="Times New Roman"/>
          <w:b w:val="0"/>
          <w:bCs w:val="0"/>
          <w:color w:val="auto"/>
          <w:kern w:val="2"/>
          <w:sz w:val="28"/>
          <w:szCs w:val="28"/>
          <w:lang w:val="en-US" w:eastAsia="zh-CN"/>
        </w:rPr>
        <w:t>建设单位</w:t>
      </w:r>
      <w:r>
        <w:rPr>
          <w:rFonts w:hint="eastAsia" w:ascii="Times New Roman" w:hAnsi="Times New Roman" w:eastAsia="宋体" w:cs="Times New Roman"/>
          <w:b w:val="0"/>
          <w:bCs w:val="0"/>
          <w:color w:val="auto"/>
          <w:kern w:val="2"/>
          <w:sz w:val="28"/>
          <w:szCs w:val="28"/>
          <w:lang w:val="en-US" w:eastAsia="zh-CN"/>
        </w:rPr>
        <w:t>法人代表</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王文斌</w:t>
      </w:r>
    </w:p>
    <w:p w14:paraId="407EC4DD">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编制</w:t>
      </w:r>
      <w:r>
        <w:rPr>
          <w:rFonts w:hint="default" w:ascii="Times New Roman" w:hAnsi="Times New Roman" w:eastAsia="宋体" w:cs="Times New Roman"/>
          <w:b w:val="0"/>
          <w:bCs w:val="0"/>
          <w:color w:val="auto"/>
          <w:kern w:val="2"/>
          <w:sz w:val="28"/>
          <w:szCs w:val="28"/>
          <w:lang w:val="en-US" w:eastAsia="zh-CN"/>
        </w:rPr>
        <w:t>单位</w:t>
      </w:r>
      <w:r>
        <w:rPr>
          <w:rFonts w:hint="eastAsia" w:ascii="Times New Roman" w:hAnsi="Times New Roman" w:eastAsia="宋体" w:cs="Times New Roman"/>
          <w:b w:val="0"/>
          <w:bCs w:val="0"/>
          <w:color w:val="auto"/>
          <w:kern w:val="2"/>
          <w:sz w:val="28"/>
          <w:szCs w:val="28"/>
          <w:lang w:val="en-US" w:eastAsia="zh-CN"/>
        </w:rPr>
        <w:t>法人代表</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王文斌</w:t>
      </w:r>
    </w:p>
    <w:p w14:paraId="640E89C8">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项目负责人：毛静</w:t>
      </w:r>
    </w:p>
    <w:p w14:paraId="1C5EA4D0">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填表人</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毛静</w:t>
      </w:r>
    </w:p>
    <w:p w14:paraId="2DC5B5EE">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23E80D20">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eastAsia" w:ascii="Times New Roman" w:hAnsi="Times New Roman" w:eastAsia="宋体" w:cs="Times New Roman"/>
          <w:b w:val="0"/>
          <w:bCs w:val="0"/>
          <w:color w:val="auto"/>
          <w:kern w:val="2"/>
          <w:sz w:val="28"/>
          <w:szCs w:val="28"/>
          <w:lang w:val="en-US" w:eastAsia="zh-CN"/>
        </w:rPr>
      </w:pPr>
    </w:p>
    <w:p w14:paraId="7030BC3B">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eastAsia" w:ascii="Times New Roman" w:hAnsi="Times New Roman" w:eastAsia="宋体" w:cs="Times New Roman"/>
          <w:b w:val="0"/>
          <w:bCs w:val="0"/>
          <w:color w:val="auto"/>
          <w:kern w:val="2"/>
          <w:sz w:val="28"/>
          <w:szCs w:val="28"/>
          <w:lang w:val="en-US" w:eastAsia="zh-CN"/>
        </w:rPr>
      </w:pPr>
    </w:p>
    <w:p w14:paraId="257262F5">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建设</w:t>
      </w:r>
      <w:r>
        <w:rPr>
          <w:rFonts w:hint="default" w:ascii="Times New Roman" w:hAnsi="Times New Roman" w:eastAsia="宋体" w:cs="Times New Roman"/>
          <w:b w:val="0"/>
          <w:bCs w:val="0"/>
          <w:color w:val="auto"/>
          <w:kern w:val="2"/>
          <w:sz w:val="28"/>
          <w:szCs w:val="28"/>
          <w:lang w:val="en-US" w:eastAsia="zh-CN"/>
        </w:rPr>
        <w:t>单位：</w:t>
      </w:r>
      <w:r>
        <w:rPr>
          <w:rFonts w:hint="eastAsia" w:ascii="Times New Roman" w:hAnsi="Times New Roman" w:eastAsia="宋体" w:cs="Times New Roman"/>
          <w:b w:val="0"/>
          <w:bCs w:val="0"/>
          <w:color w:val="auto"/>
          <w:kern w:val="2"/>
          <w:sz w:val="28"/>
          <w:szCs w:val="28"/>
          <w:lang w:val="en-US" w:eastAsia="zh-CN"/>
        </w:rPr>
        <w:t>新乡市友邦医疗器械有限公司</w:t>
      </w:r>
    </w:p>
    <w:p w14:paraId="56B72293">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电话</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13703730013</w:t>
      </w:r>
    </w:p>
    <w:p w14:paraId="2E651E5B">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传真：/</w:t>
      </w:r>
    </w:p>
    <w:p w14:paraId="65FB5237">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邮编：453400</w:t>
      </w:r>
    </w:p>
    <w:p w14:paraId="6CC9A18A">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地址：长垣市南蒲健康产业园C8车间</w:t>
      </w:r>
    </w:p>
    <w:p w14:paraId="34A0AEA3">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16D16491">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3871278B">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18F57376">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4B575A23">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default" w:ascii="Times New Roman" w:hAnsi="Times New Roman" w:eastAsia="宋体" w:cs="Times New Roman"/>
          <w:b w:val="0"/>
          <w:bCs w:val="0"/>
          <w:color w:val="auto"/>
          <w:kern w:val="2"/>
          <w:sz w:val="28"/>
          <w:szCs w:val="28"/>
          <w:lang w:val="en-US" w:eastAsia="zh-CN"/>
        </w:rPr>
        <w:t>编制单位：</w:t>
      </w:r>
      <w:r>
        <w:rPr>
          <w:rFonts w:hint="eastAsia" w:ascii="Times New Roman" w:hAnsi="Times New Roman" w:eastAsia="宋体" w:cs="Times New Roman"/>
          <w:b w:val="0"/>
          <w:bCs w:val="0"/>
          <w:color w:val="auto"/>
          <w:kern w:val="2"/>
          <w:sz w:val="28"/>
          <w:szCs w:val="28"/>
          <w:lang w:val="en-US" w:eastAsia="zh-CN"/>
        </w:rPr>
        <w:t>新乡市友邦医疗器械有限公司</w:t>
      </w:r>
    </w:p>
    <w:p w14:paraId="4B55B525">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电话</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13703730013</w:t>
      </w:r>
    </w:p>
    <w:p w14:paraId="126FE007">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eastAsia"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传真</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w:t>
      </w:r>
    </w:p>
    <w:p w14:paraId="32181652">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邮编</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453400</w:t>
      </w:r>
    </w:p>
    <w:p w14:paraId="5D757562">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eastAsia" w:ascii="Times New Roman" w:hAnsi="Times New Roman" w:eastAsia="宋体" w:cs="Times New Roman"/>
          <w:b w:val="0"/>
          <w:bCs w:val="0"/>
          <w:color w:val="auto"/>
          <w:kern w:val="2"/>
          <w:sz w:val="28"/>
          <w:szCs w:val="28"/>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val="0"/>
          <w:bCs w:val="0"/>
          <w:color w:val="auto"/>
          <w:kern w:val="2"/>
          <w:sz w:val="28"/>
          <w:szCs w:val="28"/>
          <w:lang w:val="en-US" w:eastAsia="zh-CN"/>
        </w:rPr>
        <w:t>地    址：</w:t>
      </w:r>
      <w:r>
        <w:rPr>
          <w:rFonts w:hint="eastAsia" w:ascii="Times New Roman" w:hAnsi="Times New Roman" w:eastAsia="宋体" w:cs="Times New Roman"/>
          <w:b w:val="0"/>
          <w:bCs w:val="0"/>
          <w:color w:val="auto"/>
          <w:kern w:val="2"/>
          <w:sz w:val="28"/>
          <w:szCs w:val="28"/>
          <w:lang w:val="en-US" w:eastAsia="zh-CN"/>
        </w:rPr>
        <w:t>长垣市南蒲健康产业园C8车间</w:t>
      </w:r>
    </w:p>
    <w:p w14:paraId="36534B4A">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pPr>
      <w:r>
        <w:rPr>
          <w:rFonts w:hint="default" w:ascii="Times New Roman" w:hAnsi="Times New Roman" w:cs="Times New Roman" w:eastAsiaTheme="minorEastAsia"/>
          <w:b/>
          <w:color w:val="auto"/>
          <w:sz w:val="32"/>
          <w:szCs w:val="32"/>
        </w:rPr>
        <w:t>表一</w:t>
      </w:r>
    </w:p>
    <w:tbl>
      <w:tblPr>
        <w:tblStyle w:val="16"/>
        <w:tblW w:w="928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1876"/>
        <w:gridCol w:w="2095"/>
        <w:gridCol w:w="1402"/>
        <w:gridCol w:w="981"/>
        <w:gridCol w:w="1181"/>
      </w:tblGrid>
      <w:tr w14:paraId="1EE12F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1" w:type="dxa"/>
            <w:vAlign w:val="center"/>
          </w:tcPr>
          <w:p w14:paraId="74513CC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建设项目名称</w:t>
            </w:r>
          </w:p>
        </w:tc>
        <w:tc>
          <w:tcPr>
            <w:tcW w:w="7535" w:type="dxa"/>
            <w:gridSpan w:val="5"/>
            <w:vAlign w:val="center"/>
          </w:tcPr>
          <w:p w14:paraId="1D7E6F6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sz w:val="24"/>
                <w:szCs w:val="24"/>
                <w:lang w:val="en-US" w:eastAsia="zh-CN"/>
              </w:rPr>
              <w:t>年产一万件一类、二类医用卫生材料项目（一期）</w:t>
            </w:r>
          </w:p>
        </w:tc>
      </w:tr>
      <w:tr w14:paraId="21195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751" w:type="dxa"/>
            <w:vAlign w:val="center"/>
          </w:tcPr>
          <w:p w14:paraId="7C5802E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建设单位名称</w:t>
            </w:r>
          </w:p>
        </w:tc>
        <w:tc>
          <w:tcPr>
            <w:tcW w:w="7535" w:type="dxa"/>
            <w:gridSpan w:val="5"/>
            <w:vAlign w:val="center"/>
          </w:tcPr>
          <w:p w14:paraId="2F051D0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sz w:val="24"/>
                <w:szCs w:val="24"/>
                <w:lang w:val="en-US" w:eastAsia="zh-CN"/>
              </w:rPr>
              <w:t>新乡市友邦医疗器械有限公司</w:t>
            </w:r>
          </w:p>
        </w:tc>
      </w:tr>
      <w:tr w14:paraId="14661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751" w:type="dxa"/>
            <w:vAlign w:val="center"/>
          </w:tcPr>
          <w:p w14:paraId="03038A8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建设项目性质</w:t>
            </w:r>
          </w:p>
        </w:tc>
        <w:tc>
          <w:tcPr>
            <w:tcW w:w="7535" w:type="dxa"/>
            <w:gridSpan w:val="5"/>
            <w:vAlign w:val="center"/>
          </w:tcPr>
          <w:p w14:paraId="28EF11F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新建</w:t>
            </w:r>
            <w:r>
              <w:rPr>
                <w:rFonts w:hint="eastAsia" w:ascii="Times New Roman" w:hAnsi="Times New Roman" w:cs="Times New Roman" w:eastAsiaTheme="minorEastAsia"/>
                <w:color w:val="auto"/>
                <w:sz w:val="24"/>
                <w:szCs w:val="24"/>
                <w:lang w:val="en-US" w:eastAsia="zh-CN"/>
              </w:rPr>
              <w:t xml:space="preserve"> </w:t>
            </w:r>
            <w:r>
              <w:rPr>
                <w:rFonts w:hint="default" w:ascii="Times New Roman" w:hAnsi="Times New Roman" w:cs="Times New Roman" w:eastAsiaTheme="minorEastAsia"/>
                <w:color w:val="auto"/>
                <w:sz w:val="24"/>
                <w:szCs w:val="24"/>
                <w:lang w:val="en-US" w:eastAsia="zh-CN"/>
              </w:rPr>
              <w:t>改扩建 技改  迁建√</w:t>
            </w:r>
          </w:p>
        </w:tc>
      </w:tr>
      <w:tr w14:paraId="169B2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1" w:type="dxa"/>
            <w:vAlign w:val="center"/>
          </w:tcPr>
          <w:p w14:paraId="2B7FB7F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建设地点</w:t>
            </w:r>
          </w:p>
        </w:tc>
        <w:tc>
          <w:tcPr>
            <w:tcW w:w="7535" w:type="dxa"/>
            <w:gridSpan w:val="5"/>
            <w:vAlign w:val="center"/>
          </w:tcPr>
          <w:p w14:paraId="4F991E9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长垣市南蒲健康产业园C8车间</w:t>
            </w:r>
          </w:p>
        </w:tc>
      </w:tr>
      <w:tr w14:paraId="43F01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751" w:type="dxa"/>
            <w:vAlign w:val="center"/>
          </w:tcPr>
          <w:p w14:paraId="524795E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主要产品名称</w:t>
            </w:r>
          </w:p>
        </w:tc>
        <w:tc>
          <w:tcPr>
            <w:tcW w:w="7535" w:type="dxa"/>
            <w:gridSpan w:val="5"/>
            <w:vAlign w:val="center"/>
          </w:tcPr>
          <w:p w14:paraId="7CEE8B4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高分子类、</w:t>
            </w:r>
            <w:r>
              <w:rPr>
                <w:rFonts w:hint="default" w:ascii="Times New Roman" w:hAnsi="Times New Roman" w:cs="Times New Roman" w:eastAsiaTheme="minorEastAsia"/>
                <w:color w:val="auto"/>
                <w:sz w:val="24"/>
                <w:szCs w:val="24"/>
                <w:lang w:val="en-US" w:eastAsia="zh-CN"/>
              </w:rPr>
              <w:t>无纺布、纱布类</w:t>
            </w:r>
            <w:r>
              <w:rPr>
                <w:rFonts w:hint="eastAsia" w:ascii="Times New Roman" w:hAnsi="Times New Roman" w:cs="Times New Roman" w:eastAsiaTheme="minorEastAsia"/>
                <w:color w:val="auto"/>
                <w:sz w:val="24"/>
                <w:szCs w:val="24"/>
                <w:lang w:val="en-US" w:eastAsia="zh-CN"/>
              </w:rPr>
              <w:t>、包类</w:t>
            </w:r>
          </w:p>
        </w:tc>
      </w:tr>
      <w:tr w14:paraId="38C855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1" w:type="dxa"/>
            <w:vAlign w:val="center"/>
          </w:tcPr>
          <w:p w14:paraId="5D2C608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建设项目环评时间</w:t>
            </w:r>
          </w:p>
        </w:tc>
        <w:tc>
          <w:tcPr>
            <w:tcW w:w="1876" w:type="dxa"/>
            <w:vAlign w:val="center"/>
          </w:tcPr>
          <w:p w14:paraId="5824431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20</w:t>
            </w:r>
            <w:r>
              <w:rPr>
                <w:rFonts w:hint="eastAsia" w:ascii="Times New Roman" w:hAnsi="Times New Roman" w:cs="Times New Roman" w:eastAsiaTheme="minorEastAsia"/>
                <w:color w:val="auto"/>
                <w:sz w:val="24"/>
                <w:szCs w:val="24"/>
                <w:lang w:val="en-US" w:eastAsia="zh-CN"/>
              </w:rPr>
              <w:t>25</w:t>
            </w:r>
            <w:r>
              <w:rPr>
                <w:rFonts w:hint="default" w:ascii="Times New Roman" w:hAnsi="Times New Roman" w:cs="Times New Roman" w:eastAsiaTheme="minorEastAsia"/>
                <w:color w:val="auto"/>
                <w:sz w:val="24"/>
                <w:szCs w:val="24"/>
                <w:lang w:val="en-US" w:eastAsia="zh-CN"/>
              </w:rPr>
              <w:t>年</w:t>
            </w:r>
            <w:r>
              <w:rPr>
                <w:rFonts w:hint="eastAsia" w:ascii="Times New Roman" w:hAnsi="Times New Roman" w:cs="Times New Roman" w:eastAsiaTheme="minorEastAsia"/>
                <w:color w:val="auto"/>
                <w:sz w:val="24"/>
                <w:szCs w:val="24"/>
                <w:lang w:val="en-US" w:eastAsia="zh-CN"/>
              </w:rPr>
              <w:t>12</w:t>
            </w:r>
            <w:r>
              <w:rPr>
                <w:rFonts w:hint="default" w:ascii="Times New Roman" w:hAnsi="Times New Roman" w:cs="Times New Roman" w:eastAsiaTheme="minorEastAsia"/>
                <w:color w:val="auto"/>
                <w:sz w:val="24"/>
                <w:szCs w:val="24"/>
                <w:lang w:val="en-US" w:eastAsia="zh-CN"/>
              </w:rPr>
              <w:t>月</w:t>
            </w:r>
          </w:p>
        </w:tc>
        <w:tc>
          <w:tcPr>
            <w:tcW w:w="2095" w:type="dxa"/>
            <w:vAlign w:val="center"/>
          </w:tcPr>
          <w:p w14:paraId="1514CA7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开工建设时间</w:t>
            </w:r>
          </w:p>
        </w:tc>
        <w:tc>
          <w:tcPr>
            <w:tcW w:w="3564" w:type="dxa"/>
            <w:gridSpan w:val="3"/>
            <w:vAlign w:val="center"/>
          </w:tcPr>
          <w:p w14:paraId="6DDFCE1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2026年1月</w:t>
            </w:r>
          </w:p>
        </w:tc>
      </w:tr>
      <w:tr w14:paraId="675A0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51" w:type="dxa"/>
            <w:vAlign w:val="center"/>
          </w:tcPr>
          <w:p w14:paraId="25BA397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调试时间</w:t>
            </w:r>
          </w:p>
        </w:tc>
        <w:tc>
          <w:tcPr>
            <w:tcW w:w="1876" w:type="dxa"/>
            <w:vAlign w:val="center"/>
          </w:tcPr>
          <w:p w14:paraId="52B5D9D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tc>
        <w:tc>
          <w:tcPr>
            <w:tcW w:w="2095" w:type="dxa"/>
            <w:vAlign w:val="center"/>
          </w:tcPr>
          <w:p w14:paraId="1AF78CE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FF0000"/>
                <w:sz w:val="24"/>
                <w:szCs w:val="24"/>
                <w:lang w:val="en-US" w:eastAsia="zh-CN"/>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验收现场监测时间</w:t>
            </w:r>
          </w:p>
        </w:tc>
        <w:tc>
          <w:tcPr>
            <w:tcW w:w="3564" w:type="dxa"/>
            <w:gridSpan w:val="3"/>
            <w:vAlign w:val="center"/>
          </w:tcPr>
          <w:p w14:paraId="7ED0834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eastAsia="微软雅黑" w:cs="Times New Roman"/>
                <w:color w:val="auto"/>
                <w:sz w:val="24"/>
                <w:szCs w:val="24"/>
                <w:lang w:val="en-US" w:eastAsia="zh-CN"/>
              </w:rPr>
            </w:pPr>
            <w:r>
              <w:rPr>
                <w:rFonts w:hint="eastAsia" w:ascii="Times New Roman" w:hAnsi="Times New Roman" w:cs="Times New Roman" w:eastAsiaTheme="minorEastAsia"/>
                <w:color w:val="auto"/>
                <w:sz w:val="24"/>
                <w:szCs w:val="24"/>
                <w:lang w:val="en-US" w:eastAsia="zh-CN"/>
              </w:rPr>
              <w:t>2026年6月16日~6月17日</w:t>
            </w:r>
          </w:p>
        </w:tc>
      </w:tr>
      <w:tr w14:paraId="05E1BF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1" w:type="dxa"/>
            <w:vAlign w:val="center"/>
          </w:tcPr>
          <w:p w14:paraId="1CB6EE8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环评报告表</w:t>
            </w:r>
          </w:p>
          <w:p w14:paraId="4CD8CD8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审批部门</w:t>
            </w:r>
          </w:p>
        </w:tc>
        <w:tc>
          <w:tcPr>
            <w:tcW w:w="1876" w:type="dxa"/>
            <w:vAlign w:val="center"/>
          </w:tcPr>
          <w:p w14:paraId="41D635B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highlight w:val="none"/>
                <w:lang w:val="en-US" w:eastAsia="zh-CN"/>
              </w:rPr>
            </w:pPr>
            <w:r>
              <w:rPr>
                <w:rFonts w:hint="eastAsia" w:ascii="Times New Roman" w:hAnsi="Times New Roman" w:cs="Times New Roman" w:eastAsiaTheme="minorEastAsia"/>
                <w:color w:val="auto"/>
                <w:sz w:val="24"/>
                <w:szCs w:val="24"/>
                <w:highlight w:val="none"/>
                <w:lang w:val="en-US" w:eastAsia="zh-CN"/>
              </w:rPr>
              <w:t>新乡市生态环境局长垣分局</w:t>
            </w:r>
            <w:r>
              <w:rPr>
                <w:rFonts w:hint="default" w:ascii="Times New Roman" w:hAnsi="Times New Roman" w:cs="Times New Roman" w:eastAsiaTheme="minorEastAsia"/>
                <w:color w:val="auto"/>
                <w:sz w:val="24"/>
                <w:szCs w:val="24"/>
                <w:highlight w:val="none"/>
                <w:lang w:val="en-US" w:eastAsia="zh-CN"/>
              </w:rPr>
              <w:t>（长环审（2</w:t>
            </w:r>
            <w:r>
              <w:rPr>
                <w:rFonts w:hint="eastAsia" w:ascii="Times New Roman" w:hAnsi="Times New Roman" w:cs="Times New Roman" w:eastAsiaTheme="minorEastAsia"/>
                <w:color w:val="auto"/>
                <w:sz w:val="24"/>
                <w:szCs w:val="24"/>
                <w:highlight w:val="none"/>
                <w:lang w:val="en-US" w:eastAsia="zh-CN"/>
              </w:rPr>
              <w:t>025</w:t>
            </w:r>
            <w:r>
              <w:rPr>
                <w:rFonts w:hint="default" w:ascii="Times New Roman" w:hAnsi="Times New Roman" w:cs="Times New Roman" w:eastAsiaTheme="minorEastAsia"/>
                <w:color w:val="auto"/>
                <w:sz w:val="24"/>
                <w:szCs w:val="24"/>
                <w:highlight w:val="none"/>
                <w:lang w:val="en-US" w:eastAsia="zh-CN"/>
              </w:rPr>
              <w:t>）</w:t>
            </w:r>
            <w:r>
              <w:rPr>
                <w:rFonts w:hint="eastAsia" w:ascii="Times New Roman" w:hAnsi="Times New Roman" w:cs="Times New Roman" w:eastAsiaTheme="minorEastAsia"/>
                <w:color w:val="auto"/>
                <w:sz w:val="24"/>
                <w:szCs w:val="24"/>
                <w:highlight w:val="none"/>
                <w:lang w:val="en-US" w:eastAsia="zh-CN"/>
              </w:rPr>
              <w:t>64</w:t>
            </w:r>
            <w:r>
              <w:rPr>
                <w:rFonts w:hint="default" w:ascii="Times New Roman" w:hAnsi="Times New Roman" w:cs="Times New Roman" w:eastAsiaTheme="minorEastAsia"/>
                <w:color w:val="auto"/>
                <w:sz w:val="24"/>
                <w:szCs w:val="24"/>
                <w:highlight w:val="none"/>
                <w:lang w:val="en-US" w:eastAsia="zh-CN"/>
              </w:rPr>
              <w:t>号</w:t>
            </w:r>
            <w:r>
              <w:rPr>
                <w:rFonts w:hint="eastAsia" w:ascii="Times New Roman" w:hAnsi="Times New Roman" w:cs="Times New Roman" w:eastAsiaTheme="minorEastAsia"/>
                <w:color w:val="auto"/>
                <w:sz w:val="24"/>
                <w:szCs w:val="24"/>
                <w:highlight w:val="none"/>
                <w:lang w:val="en-US" w:eastAsia="zh-CN"/>
              </w:rPr>
              <w:t>）</w:t>
            </w:r>
          </w:p>
        </w:tc>
        <w:tc>
          <w:tcPr>
            <w:tcW w:w="2095" w:type="dxa"/>
            <w:vAlign w:val="center"/>
          </w:tcPr>
          <w:p w14:paraId="15B9C41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环评报告表</w:t>
            </w:r>
          </w:p>
          <w:p w14:paraId="3960A86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编制单位</w:t>
            </w:r>
          </w:p>
        </w:tc>
        <w:tc>
          <w:tcPr>
            <w:tcW w:w="3564" w:type="dxa"/>
            <w:gridSpan w:val="3"/>
            <w:vAlign w:val="center"/>
          </w:tcPr>
          <w:p w14:paraId="03E9505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河南凝懿环保技术有限公司</w:t>
            </w:r>
          </w:p>
        </w:tc>
      </w:tr>
      <w:tr w14:paraId="097ED5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1" w:type="dxa"/>
            <w:vAlign w:val="center"/>
          </w:tcPr>
          <w:p w14:paraId="4AEA05B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环保设施设计单位</w:t>
            </w:r>
          </w:p>
        </w:tc>
        <w:tc>
          <w:tcPr>
            <w:tcW w:w="1876" w:type="dxa"/>
            <w:vAlign w:val="center"/>
          </w:tcPr>
          <w:p w14:paraId="19CEC03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c>
          <w:tcPr>
            <w:tcW w:w="2095" w:type="dxa"/>
            <w:vAlign w:val="center"/>
          </w:tcPr>
          <w:p w14:paraId="2B2B3D9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环保设施施工单位</w:t>
            </w:r>
          </w:p>
        </w:tc>
        <w:tc>
          <w:tcPr>
            <w:tcW w:w="3564" w:type="dxa"/>
            <w:gridSpan w:val="3"/>
            <w:vAlign w:val="center"/>
          </w:tcPr>
          <w:p w14:paraId="65AB1B3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r>
      <w:tr w14:paraId="04D72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751" w:type="dxa"/>
            <w:vAlign w:val="center"/>
          </w:tcPr>
          <w:p w14:paraId="79BCB81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投资总概算</w:t>
            </w:r>
          </w:p>
        </w:tc>
        <w:tc>
          <w:tcPr>
            <w:tcW w:w="1876" w:type="dxa"/>
            <w:vAlign w:val="center"/>
          </w:tcPr>
          <w:p w14:paraId="0EEF8E8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eastAsia="宋体" w:cs="Times New Roman"/>
                <w:sz w:val="24"/>
                <w:szCs w:val="24"/>
                <w:highlight w:val="none"/>
                <w:lang w:val="en-US" w:eastAsia="zh-CN"/>
              </w:rPr>
              <w:t>50</w:t>
            </w:r>
            <w:r>
              <w:rPr>
                <w:rFonts w:hint="default" w:ascii="Times New Roman" w:hAnsi="Times New Roman" w:eastAsia="宋体" w:cs="Times New Roman"/>
                <w:sz w:val="24"/>
                <w:szCs w:val="24"/>
                <w:highlight w:val="none"/>
              </w:rPr>
              <w:t>0</w:t>
            </w:r>
            <w:r>
              <w:rPr>
                <w:rFonts w:hint="default" w:ascii="Times New Roman" w:hAnsi="Times New Roman" w:cs="Times New Roman" w:eastAsiaTheme="minorEastAsia"/>
                <w:color w:val="auto"/>
                <w:sz w:val="24"/>
                <w:szCs w:val="24"/>
                <w:lang w:val="en-US" w:eastAsia="zh-CN"/>
              </w:rPr>
              <w:t>万元</w:t>
            </w:r>
          </w:p>
        </w:tc>
        <w:tc>
          <w:tcPr>
            <w:tcW w:w="2095" w:type="dxa"/>
            <w:vAlign w:val="center"/>
          </w:tcPr>
          <w:p w14:paraId="07B5F6A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环保投资总概算</w:t>
            </w:r>
          </w:p>
        </w:tc>
        <w:tc>
          <w:tcPr>
            <w:tcW w:w="1402" w:type="dxa"/>
            <w:vAlign w:val="center"/>
          </w:tcPr>
          <w:p w14:paraId="64A5C8B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eastAsia="宋体" w:cs="Times New Roman"/>
                <w:sz w:val="24"/>
                <w:szCs w:val="24"/>
                <w:highlight w:val="none"/>
                <w:lang w:val="en-US" w:eastAsia="zh-CN"/>
              </w:rPr>
              <w:t>8</w:t>
            </w:r>
            <w:r>
              <w:rPr>
                <w:rFonts w:hint="default" w:ascii="Times New Roman" w:hAnsi="Times New Roman" w:cs="Times New Roman" w:eastAsiaTheme="minorEastAsia"/>
                <w:color w:val="auto"/>
                <w:sz w:val="24"/>
                <w:szCs w:val="24"/>
                <w:lang w:val="en-US" w:eastAsia="zh-CN"/>
              </w:rPr>
              <w:t>万</w:t>
            </w:r>
          </w:p>
        </w:tc>
        <w:tc>
          <w:tcPr>
            <w:tcW w:w="981" w:type="dxa"/>
            <w:vAlign w:val="center"/>
          </w:tcPr>
          <w:p w14:paraId="14FB7DF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比例</w:t>
            </w:r>
          </w:p>
        </w:tc>
        <w:tc>
          <w:tcPr>
            <w:tcW w:w="1181" w:type="dxa"/>
            <w:vAlign w:val="center"/>
          </w:tcPr>
          <w:p w14:paraId="5029747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ascii="Times New Roman" w:hAnsi="Times New Roman" w:eastAsia="宋体" w:cs="Times New Roman"/>
                <w:sz w:val="24"/>
                <w:szCs w:val="24"/>
                <w:highlight w:val="none"/>
                <w:lang w:val="en-US" w:eastAsia="zh-CN"/>
              </w:rPr>
              <w:t>1.6</w:t>
            </w:r>
            <w:r>
              <w:rPr>
                <w:rFonts w:hint="default" w:ascii="Times New Roman" w:hAnsi="Times New Roman" w:cs="Times New Roman" w:eastAsiaTheme="minorEastAsia"/>
                <w:color w:val="auto"/>
                <w:sz w:val="24"/>
                <w:szCs w:val="24"/>
              </w:rPr>
              <w:t>%</w:t>
            </w:r>
          </w:p>
        </w:tc>
      </w:tr>
      <w:tr w14:paraId="0262E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1" w:type="dxa"/>
            <w:vAlign w:val="center"/>
          </w:tcPr>
          <w:p w14:paraId="40AC3FC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实际总概算</w:t>
            </w:r>
          </w:p>
        </w:tc>
        <w:tc>
          <w:tcPr>
            <w:tcW w:w="1876" w:type="dxa"/>
            <w:vAlign w:val="center"/>
          </w:tcPr>
          <w:p w14:paraId="04E5DD1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eastAsia="宋体" w:cs="Times New Roman"/>
                <w:sz w:val="24"/>
                <w:szCs w:val="24"/>
                <w:highlight w:val="none"/>
                <w:lang w:val="en-US" w:eastAsia="zh-CN"/>
              </w:rPr>
              <w:t>30</w:t>
            </w:r>
            <w:r>
              <w:rPr>
                <w:rFonts w:hint="default" w:ascii="Times New Roman" w:hAnsi="Times New Roman" w:eastAsia="宋体" w:cs="Times New Roman"/>
                <w:sz w:val="24"/>
                <w:szCs w:val="24"/>
                <w:highlight w:val="none"/>
              </w:rPr>
              <w:t>0</w:t>
            </w:r>
            <w:r>
              <w:rPr>
                <w:rFonts w:hint="default" w:ascii="Times New Roman" w:hAnsi="Times New Roman" w:cs="Times New Roman" w:eastAsiaTheme="minorEastAsia"/>
                <w:color w:val="auto"/>
                <w:sz w:val="24"/>
                <w:szCs w:val="24"/>
                <w:lang w:val="en-US" w:eastAsia="zh-CN"/>
              </w:rPr>
              <w:t>万元</w:t>
            </w:r>
          </w:p>
        </w:tc>
        <w:tc>
          <w:tcPr>
            <w:tcW w:w="2095" w:type="dxa"/>
            <w:vAlign w:val="center"/>
          </w:tcPr>
          <w:p w14:paraId="452DE87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环保投资</w:t>
            </w:r>
          </w:p>
        </w:tc>
        <w:tc>
          <w:tcPr>
            <w:tcW w:w="1402" w:type="dxa"/>
            <w:vAlign w:val="center"/>
          </w:tcPr>
          <w:p w14:paraId="60A7BC6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8</w:t>
            </w:r>
            <w:r>
              <w:rPr>
                <w:rFonts w:hint="default" w:ascii="Times New Roman" w:hAnsi="Times New Roman" w:cs="Times New Roman" w:eastAsiaTheme="minorEastAsia"/>
                <w:color w:val="auto"/>
                <w:sz w:val="24"/>
                <w:szCs w:val="24"/>
                <w:lang w:val="en-US" w:eastAsia="zh-CN"/>
              </w:rPr>
              <w:t>万</w:t>
            </w:r>
          </w:p>
        </w:tc>
        <w:tc>
          <w:tcPr>
            <w:tcW w:w="981" w:type="dxa"/>
            <w:vAlign w:val="center"/>
          </w:tcPr>
          <w:p w14:paraId="1CF933D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比例</w:t>
            </w:r>
          </w:p>
        </w:tc>
        <w:tc>
          <w:tcPr>
            <w:tcW w:w="1181" w:type="dxa"/>
            <w:vAlign w:val="center"/>
          </w:tcPr>
          <w:p w14:paraId="4DB2BEA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ascii="Times New Roman" w:hAnsi="Times New Roman" w:eastAsia="宋体" w:cs="Times New Roman"/>
                <w:sz w:val="24"/>
                <w:szCs w:val="24"/>
                <w:highlight w:val="none"/>
                <w:lang w:val="en-US" w:eastAsia="zh-CN"/>
              </w:rPr>
              <w:t>2.67</w:t>
            </w:r>
            <w:r>
              <w:rPr>
                <w:rFonts w:hint="default" w:ascii="Times New Roman" w:hAnsi="Times New Roman" w:cs="Times New Roman" w:eastAsiaTheme="minorEastAsia"/>
                <w:color w:val="auto"/>
                <w:sz w:val="24"/>
                <w:szCs w:val="24"/>
              </w:rPr>
              <w:t>%</w:t>
            </w:r>
          </w:p>
        </w:tc>
      </w:tr>
      <w:tr w14:paraId="6DA203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751" w:type="dxa"/>
            <w:vAlign w:val="center"/>
          </w:tcPr>
          <w:p w14:paraId="338339EC">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eastAsiaTheme="minorEastAsia"/>
                <w:color w:val="auto"/>
                <w:sz w:val="24"/>
                <w:szCs w:val="24"/>
                <w:lang w:eastAsia="zh-CN"/>
              </w:rPr>
              <w:t>验收范围</w:t>
            </w:r>
          </w:p>
        </w:tc>
        <w:tc>
          <w:tcPr>
            <w:tcW w:w="7535" w:type="dxa"/>
            <w:gridSpan w:val="5"/>
            <w:vAlign w:val="center"/>
          </w:tcPr>
          <w:p w14:paraId="48B8D4D8">
            <w:pPr>
              <w:keepNext w:val="0"/>
              <w:keepLines w:val="0"/>
              <w:pageBreakBefore w:val="0"/>
              <w:widowControl/>
              <w:kinsoku/>
              <w:wordWrap/>
              <w:overflowPunct/>
              <w:topLinePunct w:val="0"/>
              <w:autoSpaceDE/>
              <w:autoSpaceDN/>
              <w:bidi w:val="0"/>
              <w:adjustRightInd w:val="0"/>
              <w:snapToGrid w:val="0"/>
              <w:spacing w:after="0" w:afterLines="0" w:line="240" w:lineRule="auto"/>
              <w:ind w:firstLine="480" w:firstLineChars="200"/>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本项目主体工程、辅助工程、生产设备的实际建设情况和环保设施建设、运行及环保要求落实情况等。</w:t>
            </w:r>
          </w:p>
        </w:tc>
      </w:tr>
      <w:tr w14:paraId="22335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2" w:hRule="atLeast"/>
          <w:jc w:val="center"/>
        </w:trPr>
        <w:tc>
          <w:tcPr>
            <w:tcW w:w="9286" w:type="dxa"/>
            <w:gridSpan w:val="6"/>
            <w:vAlign w:val="center"/>
          </w:tcPr>
          <w:p w14:paraId="20B3E6C7">
            <w:pPr>
              <w:keepNext w:val="0"/>
              <w:keepLines w:val="0"/>
              <w:pageBreakBefore w:val="0"/>
              <w:widowControl/>
              <w:kinsoku/>
              <w:wordWrap/>
              <w:overflowPunct/>
              <w:topLinePunct w:val="0"/>
              <w:autoSpaceDE/>
              <w:autoSpaceDN/>
              <w:bidi w:val="0"/>
              <w:adjustRightInd/>
              <w:snapToGrid/>
              <w:spacing w:after="0" w:afterLines="0" w:line="520" w:lineRule="exact"/>
              <w:ind w:firstLine="482"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项目由来：</w:t>
            </w:r>
          </w:p>
          <w:p w14:paraId="09671D8D">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eastAsia" w:ascii="Times New Roman" w:hAnsi="Times New Roman" w:eastAsia="宋体" w:cs="Times New Roman"/>
                <w:bCs/>
                <w:sz w:val="24"/>
                <w:szCs w:val="24"/>
                <w:lang w:val="en-US" w:eastAsia="zh-CN"/>
              </w:rPr>
            </w:pPr>
            <w:r>
              <w:rPr>
                <w:rFonts w:hint="eastAsia" w:ascii="Times New Roman" w:hAnsi="Times New Roman" w:cs="Times New Roman" w:eastAsiaTheme="minorEastAsia"/>
                <w:sz w:val="24"/>
                <w:szCs w:val="24"/>
                <w:lang w:val="en-US" w:eastAsia="zh-CN"/>
              </w:rPr>
              <w:t>新乡市友邦医疗器械有限公司</w:t>
            </w:r>
            <w:r>
              <w:rPr>
                <w:rFonts w:hint="eastAsia" w:ascii="Times New Roman" w:hAnsi="Times New Roman" w:eastAsia="宋体" w:cs="Times New Roman"/>
                <w:bCs/>
                <w:sz w:val="24"/>
                <w:szCs w:val="24"/>
                <w:lang w:eastAsia="zh-CN"/>
              </w:rPr>
              <w:t>在</w:t>
            </w:r>
            <w:r>
              <w:rPr>
                <w:rFonts w:hint="eastAsia" w:ascii="Times New Roman" w:hAnsi="Times New Roman" w:cs="Times New Roman" w:eastAsiaTheme="minorEastAsia"/>
                <w:color w:val="auto"/>
                <w:sz w:val="24"/>
                <w:szCs w:val="24"/>
                <w:lang w:val="en-US" w:eastAsia="zh-CN"/>
              </w:rPr>
              <w:t>长垣市南蒲健康产业园C8车间</w:t>
            </w:r>
            <w:r>
              <w:rPr>
                <w:rFonts w:hint="eastAsia" w:ascii="Times New Roman" w:hAnsi="Times New Roman" w:eastAsia="宋体" w:cs="Times New Roman"/>
                <w:bCs/>
                <w:sz w:val="24"/>
                <w:szCs w:val="24"/>
                <w:lang w:eastAsia="zh-CN"/>
              </w:rPr>
              <w:t>投资</w:t>
            </w:r>
            <w:r>
              <w:rPr>
                <w:rFonts w:hint="eastAsia" w:ascii="Times New Roman" w:hAnsi="Times New Roman" w:eastAsia="宋体" w:cs="Times New Roman"/>
                <w:bCs/>
                <w:sz w:val="24"/>
                <w:szCs w:val="24"/>
                <w:lang w:val="en-US" w:eastAsia="zh-CN"/>
              </w:rPr>
              <w:t>50</w:t>
            </w:r>
            <w:r>
              <w:rPr>
                <w:rFonts w:hint="default" w:ascii="Times New Roman" w:hAnsi="Times New Roman" w:eastAsia="宋体" w:cs="Times New Roman"/>
                <w:bCs/>
                <w:sz w:val="24"/>
                <w:szCs w:val="24"/>
                <w:lang w:eastAsia="zh-CN"/>
              </w:rPr>
              <w:t>0</w:t>
            </w:r>
            <w:r>
              <w:rPr>
                <w:rFonts w:hint="eastAsia" w:ascii="Times New Roman" w:hAnsi="Times New Roman" w:eastAsia="宋体" w:cs="Times New Roman"/>
                <w:bCs/>
                <w:sz w:val="24"/>
                <w:szCs w:val="24"/>
                <w:lang w:eastAsia="zh-CN"/>
              </w:rPr>
              <w:t>万元建设</w:t>
            </w:r>
            <w:r>
              <w:rPr>
                <w:rFonts w:hint="eastAsia" w:ascii="Times New Roman" w:hAnsi="Times New Roman" w:cs="Times New Roman" w:eastAsiaTheme="minorEastAsia"/>
                <w:sz w:val="24"/>
                <w:szCs w:val="24"/>
                <w:lang w:val="en-US" w:eastAsia="zh-CN"/>
              </w:rPr>
              <w:t>年产一万件一类、二类医用卫生材料项目。</w:t>
            </w:r>
            <w:r>
              <w:rPr>
                <w:rFonts w:hint="eastAsia" w:ascii="Times New Roman" w:hAnsi="Times New Roman" w:cs="Times New Roman" w:eastAsiaTheme="minorEastAsia"/>
                <w:color w:val="auto"/>
                <w:sz w:val="24"/>
                <w:szCs w:val="24"/>
                <w:lang w:val="en-US" w:eastAsia="zh-CN"/>
              </w:rPr>
              <w:t>经现场勘察，</w:t>
            </w:r>
            <w:r>
              <w:rPr>
                <w:rFonts w:hint="eastAsia" w:ascii="Times New Roman" w:hAnsi="Times New Roman" w:eastAsia="宋体" w:cs="Times New Roman"/>
                <w:bCs/>
                <w:sz w:val="24"/>
                <w:szCs w:val="24"/>
                <w:lang w:val="en-US" w:eastAsia="zh-CN"/>
              </w:rPr>
              <w:t>本项目一期建设已完成，一期产能为年产</w:t>
            </w:r>
            <w:r>
              <w:rPr>
                <w:rFonts w:hint="eastAsia" w:ascii="Times New Roman" w:hAnsi="Times New Roman" w:cs="Times New Roman" w:eastAsiaTheme="minorEastAsia"/>
                <w:sz w:val="24"/>
                <w:szCs w:val="24"/>
                <w:lang w:val="en-US" w:eastAsia="zh-CN"/>
              </w:rPr>
              <w:t>6000件一类、二类医用卫生材料</w:t>
            </w:r>
            <w:r>
              <w:rPr>
                <w:rFonts w:hint="eastAsia" w:ascii="Times New Roman" w:hAnsi="Times New Roman" w:eastAsia="宋体" w:cs="Times New Roman"/>
                <w:bCs/>
                <w:sz w:val="24"/>
                <w:szCs w:val="24"/>
                <w:lang w:val="en-US" w:eastAsia="zh-CN"/>
              </w:rPr>
              <w:t>，一期投资300万元，</w:t>
            </w:r>
            <w:r>
              <w:rPr>
                <w:rFonts w:hint="default" w:ascii="Times New Roman" w:hAnsi="Times New Roman" w:eastAsia="宋体" w:cs="Times New Roman"/>
                <w:bCs/>
                <w:sz w:val="24"/>
                <w:szCs w:val="24"/>
                <w:lang w:val="en-US" w:eastAsia="zh-CN"/>
              </w:rPr>
              <w:t>占地</w:t>
            </w:r>
            <w:r>
              <w:rPr>
                <w:rFonts w:hint="eastAsia" w:ascii="Times New Roman" w:hAnsi="Times New Roman"/>
                <w:bCs/>
                <w:color w:val="auto"/>
                <w:sz w:val="24"/>
                <w:szCs w:val="24"/>
                <w:highlight w:val="none"/>
                <w:lang w:val="en-US" w:eastAsia="zh-CN"/>
              </w:rPr>
              <w:t>1121.02</w:t>
            </w:r>
            <w:r>
              <w:rPr>
                <w:rFonts w:ascii="Times New Roman" w:hAnsi="Times New Roman"/>
                <w:color w:val="auto"/>
                <w:sz w:val="24"/>
                <w:szCs w:val="24"/>
                <w:highlight w:val="none"/>
              </w:rPr>
              <w:t>m</w:t>
            </w:r>
            <w:r>
              <w:rPr>
                <w:rFonts w:ascii="Times New Roman" w:hAnsi="Times New Roman"/>
                <w:color w:val="auto"/>
                <w:sz w:val="24"/>
                <w:szCs w:val="24"/>
                <w:highlight w:val="none"/>
                <w:vertAlign w:val="superscript"/>
              </w:rPr>
              <w:t>2</w:t>
            </w:r>
            <w:r>
              <w:rPr>
                <w:rFonts w:hint="default" w:ascii="Times New Roman" w:hAnsi="Times New Roman" w:eastAsia="宋体" w:cs="Times New Roman"/>
                <w:bCs/>
                <w:sz w:val="24"/>
                <w:szCs w:val="24"/>
                <w:lang w:val="en-US" w:eastAsia="zh-CN"/>
              </w:rPr>
              <w:t>。</w:t>
            </w:r>
          </w:p>
          <w:p w14:paraId="3FAD47B9">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sz w:val="24"/>
                <w:szCs w:val="24"/>
                <w:lang w:val="en-US" w:eastAsia="zh-CN"/>
              </w:rPr>
              <w:t>20</w:t>
            </w:r>
            <w:r>
              <w:rPr>
                <w:rFonts w:hint="eastAsia" w:ascii="Times New Roman" w:hAnsi="Times New Roman" w:eastAsia="宋体" w:cs="Times New Roman"/>
                <w:bCs/>
                <w:sz w:val="24"/>
                <w:szCs w:val="24"/>
                <w:lang w:val="en-US" w:eastAsia="zh-CN"/>
              </w:rPr>
              <w:t>25</w:t>
            </w:r>
            <w:r>
              <w:rPr>
                <w:rFonts w:hint="default" w:ascii="Times New Roman" w:hAnsi="Times New Roman" w:eastAsia="宋体" w:cs="Times New Roman"/>
                <w:bCs/>
                <w:sz w:val="24"/>
                <w:szCs w:val="24"/>
                <w:lang w:val="en-US" w:eastAsia="zh-CN"/>
              </w:rPr>
              <w:t>年</w:t>
            </w:r>
            <w:r>
              <w:rPr>
                <w:rFonts w:hint="eastAsia" w:ascii="Times New Roman" w:hAnsi="Times New Roman" w:eastAsia="宋体" w:cs="Times New Roman"/>
                <w:bCs/>
                <w:sz w:val="24"/>
                <w:szCs w:val="24"/>
                <w:lang w:val="en-US" w:eastAsia="zh-CN"/>
              </w:rPr>
              <w:t>12</w:t>
            </w:r>
            <w:r>
              <w:rPr>
                <w:rFonts w:hint="default" w:ascii="Times New Roman" w:hAnsi="Times New Roman" w:eastAsia="宋体" w:cs="Times New Roman"/>
                <w:bCs/>
                <w:sz w:val="24"/>
                <w:szCs w:val="24"/>
                <w:lang w:val="en-US" w:eastAsia="zh-CN"/>
              </w:rPr>
              <w:t>月，</w:t>
            </w:r>
            <w:r>
              <w:rPr>
                <w:rFonts w:hint="eastAsia" w:ascii="Times New Roman" w:hAnsi="Times New Roman" w:cs="Times New Roman" w:eastAsiaTheme="minorEastAsia"/>
                <w:color w:val="auto"/>
                <w:sz w:val="24"/>
                <w:szCs w:val="24"/>
                <w:lang w:val="en-US" w:eastAsia="zh-CN"/>
              </w:rPr>
              <w:t>河南凝懿环保技术有限公司</w:t>
            </w:r>
            <w:r>
              <w:rPr>
                <w:rFonts w:hint="default" w:ascii="Times New Roman" w:hAnsi="Times New Roman" w:eastAsia="宋体" w:cs="Times New Roman"/>
                <w:color w:val="auto"/>
                <w:sz w:val="24"/>
                <w:szCs w:val="24"/>
                <w:lang w:val="en-US" w:eastAsia="zh-CN"/>
              </w:rPr>
              <w:t>编制完成了本项目的环境影响报告表，</w:t>
            </w:r>
            <w:r>
              <w:rPr>
                <w:rFonts w:hint="eastAsia" w:ascii="Times New Roman" w:hAnsi="Times New Roman" w:eastAsia="宋体" w:cs="Times New Roman"/>
                <w:color w:val="auto"/>
                <w:sz w:val="24"/>
                <w:szCs w:val="24"/>
                <w:highlight w:val="none"/>
                <w:lang w:val="en-US" w:eastAsia="zh-CN"/>
              </w:rPr>
              <w:t>2025</w:t>
            </w:r>
            <w:r>
              <w:rPr>
                <w:rFonts w:hint="default" w:ascii="Times New Roman" w:hAnsi="Times New Roman" w:eastAsia="宋体" w:cs="Times New Roman"/>
                <w:color w:val="auto"/>
                <w:sz w:val="24"/>
                <w:szCs w:val="24"/>
                <w:highlight w:val="none"/>
                <w:lang w:val="en-US" w:eastAsia="zh-CN"/>
              </w:rPr>
              <w:t>年</w:t>
            </w:r>
            <w:r>
              <w:rPr>
                <w:rFonts w:hint="eastAsia" w:ascii="Times New Roman" w:hAnsi="Times New Roman" w:eastAsia="宋体"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lang w:val="en-US" w:eastAsia="zh-CN"/>
              </w:rPr>
              <w:t>月</w:t>
            </w:r>
            <w:r>
              <w:rPr>
                <w:rFonts w:hint="eastAsia" w:ascii="Times New Roman" w:hAnsi="Times New Roman" w:eastAsia="宋体" w:cs="Times New Roman"/>
                <w:color w:val="auto"/>
                <w:sz w:val="24"/>
                <w:szCs w:val="24"/>
                <w:highlight w:val="none"/>
                <w:lang w:val="en-US" w:eastAsia="zh-CN"/>
              </w:rPr>
              <w:t>16</w:t>
            </w:r>
            <w:r>
              <w:rPr>
                <w:rFonts w:hint="default" w:ascii="Times New Roman" w:hAnsi="Times New Roman" w:eastAsia="宋体" w:cs="Times New Roman"/>
                <w:color w:val="auto"/>
                <w:sz w:val="24"/>
                <w:szCs w:val="24"/>
                <w:highlight w:val="none"/>
                <w:lang w:val="en-US" w:eastAsia="zh-CN"/>
              </w:rPr>
              <w:t>日，获得</w:t>
            </w:r>
            <w:r>
              <w:rPr>
                <w:rFonts w:hint="eastAsia" w:ascii="Times New Roman" w:hAnsi="Times New Roman" w:cs="Times New Roman" w:eastAsiaTheme="minorEastAsia"/>
                <w:color w:val="auto"/>
                <w:sz w:val="24"/>
                <w:szCs w:val="24"/>
                <w:highlight w:val="none"/>
                <w:lang w:val="en-US" w:eastAsia="zh-CN"/>
              </w:rPr>
              <w:t>新乡市生态环境局长垣分局</w:t>
            </w:r>
            <w:r>
              <w:rPr>
                <w:rFonts w:hint="default" w:ascii="Times New Roman" w:hAnsi="Times New Roman" w:eastAsia="宋体" w:cs="Times New Roman"/>
                <w:color w:val="auto"/>
                <w:sz w:val="24"/>
                <w:szCs w:val="24"/>
                <w:highlight w:val="none"/>
                <w:lang w:val="en-US" w:eastAsia="zh-CN"/>
              </w:rPr>
              <w:t>批复（长环审（</w:t>
            </w:r>
            <w:r>
              <w:rPr>
                <w:rFonts w:hint="eastAsia" w:ascii="Times New Roman" w:hAnsi="Times New Roman" w:eastAsia="宋体" w:cs="Times New Roman"/>
                <w:color w:val="auto"/>
                <w:sz w:val="24"/>
                <w:szCs w:val="24"/>
                <w:highlight w:val="none"/>
                <w:lang w:val="en-US" w:eastAsia="zh-CN"/>
              </w:rPr>
              <w:t>2025）64</w:t>
            </w:r>
            <w:r>
              <w:rPr>
                <w:rFonts w:hint="default" w:ascii="Times New Roman" w:hAnsi="Times New Roman" w:eastAsia="宋体" w:cs="Times New Roman"/>
                <w:color w:val="auto"/>
                <w:sz w:val="24"/>
                <w:szCs w:val="24"/>
                <w:lang w:val="en-US" w:eastAsia="zh-CN"/>
              </w:rPr>
              <w:t>号）。</w:t>
            </w:r>
          </w:p>
          <w:p w14:paraId="202676F1">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根据《建设项目竣工环境保护验收技术指南污染影响类》和《建设项目竣工环境保护验收暂行办法》，</w:t>
            </w:r>
            <w:r>
              <w:rPr>
                <w:rFonts w:hint="eastAsia" w:eastAsia="宋体"/>
                <w:color w:val="auto"/>
                <w:sz w:val="24"/>
                <w:szCs w:val="24"/>
                <w:lang w:eastAsia="zh-CN"/>
              </w:rPr>
              <w:t>我</w:t>
            </w:r>
            <w:r>
              <w:rPr>
                <w:rFonts w:hint="default" w:ascii="Times New Roman" w:hAnsi="Times New Roman" w:eastAsia="宋体" w:cs="Times New Roman"/>
                <w:color w:val="auto"/>
                <w:sz w:val="24"/>
                <w:szCs w:val="24"/>
                <w:lang w:val="en-US" w:eastAsia="zh-CN"/>
              </w:rPr>
              <w:t>公司</w:t>
            </w:r>
            <w:r>
              <w:rPr>
                <w:rFonts w:hint="eastAsia" w:ascii="Times New Roman" w:hAnsi="Times New Roman" w:eastAsia="宋体" w:cs="Times New Roman"/>
                <w:color w:val="auto"/>
                <w:sz w:val="24"/>
                <w:szCs w:val="24"/>
                <w:lang w:val="en-US" w:eastAsia="zh-CN"/>
              </w:rPr>
              <w:t>编制了</w:t>
            </w:r>
            <w:r>
              <w:rPr>
                <w:rFonts w:hint="default" w:ascii="Times New Roman" w:hAnsi="Times New Roman" w:eastAsia="宋体" w:cs="Times New Roman"/>
                <w:color w:val="auto"/>
                <w:sz w:val="24"/>
                <w:szCs w:val="24"/>
                <w:lang w:val="en-US" w:eastAsia="zh-CN"/>
              </w:rPr>
              <w:t>该项目的竣工环境保护验收监测工作</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按照国家有关规范要求，编制完成本项目的验收报告。</w:t>
            </w:r>
          </w:p>
          <w:p w14:paraId="428BD503">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p>
          <w:p w14:paraId="5E258723">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p>
          <w:p w14:paraId="0CBB5994">
            <w:pPr>
              <w:keepNext w:val="0"/>
              <w:keepLines w:val="0"/>
              <w:pageBreakBefore w:val="0"/>
              <w:widowControl/>
              <w:kinsoku/>
              <w:wordWrap/>
              <w:overflowPunct/>
              <w:topLinePunct w:val="0"/>
              <w:autoSpaceDE/>
              <w:autoSpaceDN/>
              <w:bidi w:val="0"/>
              <w:adjustRightInd/>
              <w:snapToGrid/>
              <w:spacing w:after="0" w:afterLines="0" w:line="520" w:lineRule="exact"/>
              <w:jc w:val="both"/>
              <w:textAlignment w:val="auto"/>
              <w:outlineLvl w:val="9"/>
              <w:rPr>
                <w:rFonts w:hint="default" w:ascii="Times New Roman" w:hAnsi="Times New Roman" w:eastAsia="宋体" w:cs="Times New Roman"/>
                <w:color w:val="auto"/>
                <w:sz w:val="24"/>
                <w:szCs w:val="24"/>
                <w:lang w:val="en-US"/>
              </w:rPr>
            </w:pPr>
          </w:p>
        </w:tc>
      </w:tr>
      <w:tr w14:paraId="5672A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30" w:hRule="atLeast"/>
          <w:jc w:val="center"/>
        </w:trPr>
        <w:tc>
          <w:tcPr>
            <w:tcW w:w="1751" w:type="dxa"/>
            <w:vAlign w:val="center"/>
          </w:tcPr>
          <w:p w14:paraId="06E26B11">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验收监测依据</w:t>
            </w:r>
          </w:p>
        </w:tc>
        <w:tc>
          <w:tcPr>
            <w:tcW w:w="7535" w:type="dxa"/>
            <w:gridSpan w:val="5"/>
            <w:vAlign w:val="center"/>
          </w:tcPr>
          <w:p w14:paraId="4891BB2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（1）《中华人民共和国环境保护法》（2015.1.1）；</w:t>
            </w:r>
          </w:p>
          <w:p w14:paraId="55264545">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（2）《中华人民共和国环境影响评价法》（</w:t>
            </w:r>
            <w:r>
              <w:rPr>
                <w:rFonts w:hint="eastAsia" w:ascii="Times New Roman" w:hAnsi="Times New Roman" w:cs="Times New Roman" w:eastAsiaTheme="minorEastAsia"/>
                <w:sz w:val="24"/>
                <w:szCs w:val="24"/>
                <w:lang w:val="en-US" w:eastAsia="zh-CN"/>
              </w:rPr>
              <w:t>2018.12.29</w:t>
            </w:r>
            <w:r>
              <w:rPr>
                <w:rFonts w:hint="default" w:ascii="Times New Roman" w:hAnsi="Times New Roman" w:cs="Times New Roman" w:eastAsiaTheme="minorEastAsia"/>
                <w:sz w:val="24"/>
                <w:szCs w:val="24"/>
                <w:lang w:val="en-US" w:eastAsia="zh-CN"/>
              </w:rPr>
              <w:t>）；</w:t>
            </w:r>
          </w:p>
          <w:p w14:paraId="641B4EC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（3）《中华人民共和国大气污染防治法》（</w:t>
            </w:r>
            <w:r>
              <w:rPr>
                <w:rFonts w:hint="eastAsia" w:ascii="Times New Roman" w:hAnsi="Times New Roman" w:cs="Times New Roman" w:eastAsiaTheme="minorEastAsia"/>
                <w:sz w:val="24"/>
                <w:szCs w:val="24"/>
                <w:lang w:val="en-US" w:eastAsia="zh-CN"/>
              </w:rPr>
              <w:t>2018.10.26</w:t>
            </w:r>
            <w:r>
              <w:rPr>
                <w:rFonts w:hint="default" w:ascii="Times New Roman" w:hAnsi="Times New Roman" w:cs="Times New Roman" w:eastAsiaTheme="minorEastAsia"/>
                <w:sz w:val="24"/>
                <w:szCs w:val="24"/>
                <w:lang w:val="en-US" w:eastAsia="zh-CN"/>
              </w:rPr>
              <w:t>）；</w:t>
            </w:r>
          </w:p>
          <w:p w14:paraId="5D73DD22">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（4）《中华人民共和国水污染防治法》（</w:t>
            </w:r>
            <w:r>
              <w:rPr>
                <w:rFonts w:hint="eastAsia" w:ascii="Times New Roman" w:hAnsi="Times New Roman" w:cs="Times New Roman" w:eastAsiaTheme="minorEastAsia"/>
                <w:sz w:val="24"/>
                <w:szCs w:val="24"/>
                <w:lang w:val="en-US" w:eastAsia="zh-CN"/>
              </w:rPr>
              <w:t>2017.6.27</w:t>
            </w:r>
            <w:r>
              <w:rPr>
                <w:rFonts w:hint="default" w:ascii="Times New Roman" w:hAnsi="Times New Roman" w:cs="Times New Roman" w:eastAsiaTheme="minorEastAsia"/>
                <w:sz w:val="24"/>
                <w:szCs w:val="24"/>
                <w:lang w:val="en-US" w:eastAsia="zh-CN"/>
              </w:rPr>
              <w:t>）；</w:t>
            </w:r>
          </w:p>
          <w:p w14:paraId="50A7CA6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（5）《中华人民共和国固体废物污染环境防治法》</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20</w:t>
            </w:r>
            <w:r>
              <w:rPr>
                <w:rFonts w:hint="eastAsia" w:ascii="Times New Roman" w:hAnsi="Times New Roman" w:cs="Times New Roman" w:eastAsiaTheme="minorEastAsia"/>
                <w:sz w:val="24"/>
                <w:szCs w:val="24"/>
                <w:lang w:val="en-US" w:eastAsia="zh-CN"/>
              </w:rPr>
              <w:t>20.9.1）</w:t>
            </w:r>
            <w:r>
              <w:rPr>
                <w:rFonts w:hint="default" w:ascii="Times New Roman" w:hAnsi="Times New Roman" w:cs="Times New Roman" w:eastAsiaTheme="minorEastAsia"/>
                <w:sz w:val="24"/>
                <w:szCs w:val="24"/>
                <w:lang w:val="en-US" w:eastAsia="zh-CN"/>
              </w:rPr>
              <w:t>；</w:t>
            </w:r>
          </w:p>
          <w:p w14:paraId="3B33561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（6）《中华人民共和国环境噪声污染防治法》</w:t>
            </w:r>
            <w:r>
              <w:rPr>
                <w:rFonts w:hint="eastAsia" w:ascii="Times New Roman" w:hAnsi="Times New Roman" w:cs="Times New Roman" w:eastAsiaTheme="minorEastAsia"/>
                <w:sz w:val="24"/>
                <w:szCs w:val="24"/>
                <w:lang w:val="en-US" w:eastAsia="zh-CN"/>
              </w:rPr>
              <w:t>（2018.12.29）</w:t>
            </w:r>
            <w:r>
              <w:rPr>
                <w:rFonts w:hint="default" w:ascii="Times New Roman" w:hAnsi="Times New Roman" w:cs="Times New Roman" w:eastAsiaTheme="minorEastAsia"/>
                <w:sz w:val="24"/>
                <w:szCs w:val="24"/>
                <w:lang w:val="en-US" w:eastAsia="zh-CN"/>
              </w:rPr>
              <w:t>；</w:t>
            </w:r>
          </w:p>
          <w:p w14:paraId="4BF79C0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（7）《国家危险废物名录》</w:t>
            </w:r>
            <w:r>
              <w:rPr>
                <w:rFonts w:hint="eastAsia" w:ascii="Times New Roman" w:hAnsi="Times New Roman" w:cs="Times New Roman" w:eastAsiaTheme="minorEastAsia"/>
                <w:sz w:val="24"/>
                <w:szCs w:val="24"/>
                <w:lang w:val="en-US" w:eastAsia="zh-CN"/>
              </w:rPr>
              <w:t>（2021版）</w:t>
            </w:r>
            <w:r>
              <w:rPr>
                <w:rFonts w:hint="default" w:ascii="Times New Roman" w:hAnsi="Times New Roman" w:cs="Times New Roman" w:eastAsiaTheme="minorEastAsia"/>
                <w:sz w:val="24"/>
                <w:szCs w:val="24"/>
                <w:lang w:val="en-US" w:eastAsia="zh-CN"/>
              </w:rPr>
              <w:t>；</w:t>
            </w:r>
          </w:p>
          <w:p w14:paraId="0CEF50F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（8）《危险废物贮存污染控制标准》GB18597-20</w:t>
            </w:r>
            <w:r>
              <w:rPr>
                <w:rFonts w:hint="eastAsia" w:ascii="Times New Roman" w:hAnsi="Times New Roman" w:cs="Times New Roman" w:eastAsiaTheme="minorEastAsia"/>
                <w:sz w:val="24"/>
                <w:szCs w:val="24"/>
                <w:lang w:val="en-US" w:eastAsia="zh-CN"/>
              </w:rPr>
              <w:t>23</w:t>
            </w:r>
            <w:r>
              <w:rPr>
                <w:rFonts w:hint="default" w:ascii="Times New Roman" w:hAnsi="Times New Roman" w:cs="Times New Roman" w:eastAsiaTheme="minorEastAsia"/>
                <w:sz w:val="24"/>
                <w:szCs w:val="24"/>
                <w:lang w:val="en-US" w:eastAsia="zh-CN"/>
              </w:rPr>
              <w:t>；</w:t>
            </w:r>
          </w:p>
          <w:p w14:paraId="3FA63CDF">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（9）《一般工业固体废物贮存、处置场污染控制标准》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ascii="Times New Roman" w:hAnsi="Times New Roman" w:cs="Times New Roman" w:eastAsiaTheme="minorEastAsia"/>
                <w:sz w:val="24"/>
                <w:szCs w:val="24"/>
                <w:lang w:val="en-US" w:eastAsia="zh-CN"/>
              </w:rPr>
              <w:t>20）</w:t>
            </w:r>
            <w:r>
              <w:rPr>
                <w:rFonts w:hint="default" w:ascii="Times New Roman" w:hAnsi="Times New Roman" w:cs="Times New Roman" w:eastAsiaTheme="minorEastAsia"/>
                <w:sz w:val="24"/>
                <w:szCs w:val="24"/>
                <w:lang w:val="en-US" w:eastAsia="zh-CN"/>
              </w:rPr>
              <w:t>；</w:t>
            </w:r>
          </w:p>
          <w:p w14:paraId="7C2E877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（10）《建设项目环境保护管理条例》（2017 国务院令 第682号）；</w:t>
            </w:r>
          </w:p>
          <w:p w14:paraId="01E9501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（11）《关于印发环评管理中部分行业建设项目重大变动清单的通知》（环境保护部办公厅文件，环办[2015]52号）；</w:t>
            </w:r>
          </w:p>
          <w:p w14:paraId="08DEBAD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（12）《建设项目竣工环境保护验收技术指南 污染影响类》（2018.5.16）；</w:t>
            </w:r>
          </w:p>
          <w:p w14:paraId="6F334E0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（13）《建设项目竣工环境保护验收暂行办法》（2017.11.20）；</w:t>
            </w:r>
          </w:p>
          <w:p w14:paraId="568C888B">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（14）《</w:t>
            </w:r>
            <w:r>
              <w:rPr>
                <w:rFonts w:hint="eastAsia" w:ascii="Times New Roman" w:hAnsi="Times New Roman" w:cs="Times New Roman" w:eastAsiaTheme="minorEastAsia"/>
                <w:sz w:val="24"/>
                <w:szCs w:val="24"/>
                <w:lang w:val="en-US" w:eastAsia="zh-CN"/>
              </w:rPr>
              <w:t>新乡市友邦医疗器械有限公司年产一万件一类、二类医用卫生材料项目</w:t>
            </w:r>
            <w:r>
              <w:rPr>
                <w:rFonts w:hint="default" w:ascii="Times New Roman" w:hAnsi="Times New Roman" w:cs="Times New Roman" w:eastAsiaTheme="minorEastAsia"/>
                <w:sz w:val="24"/>
                <w:szCs w:val="24"/>
                <w:lang w:val="en-US" w:eastAsia="zh-CN"/>
              </w:rPr>
              <w:t>环境影响报告表》（</w:t>
            </w:r>
            <w:r>
              <w:rPr>
                <w:rFonts w:hint="eastAsia" w:ascii="Times New Roman" w:hAnsi="Times New Roman" w:cs="Times New Roman" w:eastAsiaTheme="minorEastAsia"/>
                <w:color w:val="auto"/>
                <w:sz w:val="24"/>
                <w:szCs w:val="24"/>
                <w:lang w:val="en-US" w:eastAsia="zh-CN"/>
              </w:rPr>
              <w:t>河南凝懿环保技术有限公司</w:t>
            </w:r>
            <w:r>
              <w:rPr>
                <w:rFonts w:hint="default" w:ascii="Times New Roman" w:hAnsi="Times New Roman" w:cs="Times New Roman" w:eastAsiaTheme="minorEastAsia"/>
                <w:sz w:val="24"/>
                <w:szCs w:val="24"/>
                <w:lang w:val="en-US" w:eastAsia="zh-CN"/>
              </w:rPr>
              <w:t>，20</w:t>
            </w:r>
            <w:r>
              <w:rPr>
                <w:rFonts w:hint="eastAsia" w:ascii="Times New Roman" w:hAnsi="Times New Roman" w:cs="Times New Roman" w:eastAsiaTheme="minorEastAsia"/>
                <w:sz w:val="24"/>
                <w:szCs w:val="24"/>
                <w:lang w:val="en-US" w:eastAsia="zh-CN"/>
              </w:rPr>
              <w:t>25</w:t>
            </w:r>
            <w:r>
              <w:rPr>
                <w:rFonts w:hint="default" w:ascii="Times New Roman" w:hAnsi="Times New Roman" w:cs="Times New Roman" w:eastAsiaTheme="minorEastAsia"/>
                <w:sz w:val="24"/>
                <w:szCs w:val="24"/>
                <w:lang w:val="en-US" w:eastAsia="zh-CN"/>
              </w:rPr>
              <w:t>年）；</w:t>
            </w:r>
          </w:p>
          <w:p w14:paraId="616C2EBC">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eastAsia="宋体" w:cs="Times New Roman"/>
                <w:color w:val="auto"/>
                <w:sz w:val="24"/>
                <w:szCs w:val="24"/>
                <w:highlight w:val="yellow"/>
                <w:lang w:val="en-US" w:eastAsia="zh-CN"/>
              </w:rPr>
            </w:pPr>
            <w:r>
              <w:rPr>
                <w:rFonts w:hint="default" w:ascii="Times New Roman" w:hAnsi="Times New Roman" w:cs="Times New Roman" w:eastAsiaTheme="minorEastAsia"/>
                <w:sz w:val="24"/>
                <w:szCs w:val="24"/>
                <w:lang w:val="en-US" w:eastAsia="zh-CN"/>
              </w:rPr>
              <w:t>（15）</w:t>
            </w:r>
            <w:r>
              <w:rPr>
                <w:rFonts w:hint="eastAsia" w:ascii="Times New Roman" w:hAnsi="Times New Roman" w:cs="Times New Roman" w:eastAsiaTheme="minorEastAsia"/>
                <w:color w:val="auto"/>
                <w:sz w:val="24"/>
                <w:szCs w:val="24"/>
                <w:highlight w:val="none"/>
                <w:lang w:val="en-US" w:eastAsia="zh-CN"/>
              </w:rPr>
              <w:t>新乡市生态环境局长垣分局</w:t>
            </w:r>
            <w:r>
              <w:rPr>
                <w:rFonts w:hint="default" w:ascii="Times New Roman" w:hAnsi="Times New Roman" w:eastAsia="宋体" w:cs="Times New Roman"/>
                <w:color w:val="auto"/>
                <w:sz w:val="24"/>
                <w:szCs w:val="24"/>
                <w:highlight w:val="none"/>
                <w:lang w:val="en-US" w:eastAsia="zh-CN"/>
              </w:rPr>
              <w:t>批复</w:t>
            </w:r>
            <w:r>
              <w:rPr>
                <w:rFonts w:hint="default" w:ascii="Times New Roman" w:hAnsi="Times New Roman" w:cs="Times New Roman" w:eastAsiaTheme="minorEastAsia"/>
                <w:sz w:val="24"/>
                <w:szCs w:val="24"/>
                <w:lang w:val="en-US" w:eastAsia="zh-CN"/>
              </w:rPr>
              <w:t>关于</w:t>
            </w:r>
            <w:r>
              <w:rPr>
                <w:rFonts w:hint="eastAsia" w:ascii="Times New Roman" w:hAnsi="Times New Roman" w:cs="Times New Roman" w:eastAsiaTheme="minorEastAsia"/>
                <w:sz w:val="24"/>
                <w:szCs w:val="24"/>
                <w:lang w:val="en-US" w:eastAsia="zh-CN"/>
              </w:rPr>
              <w:t>《新乡市友邦医疗器械有限公司年产一万件一类、二类医用卫生材料项目</w:t>
            </w:r>
            <w:r>
              <w:rPr>
                <w:rFonts w:hint="default" w:ascii="Times New Roman" w:hAnsi="Times New Roman" w:cs="Times New Roman" w:eastAsiaTheme="minorEastAsia"/>
                <w:sz w:val="24"/>
                <w:szCs w:val="24"/>
                <w:highlight w:val="none"/>
                <w:lang w:val="en-US" w:eastAsia="zh-CN"/>
              </w:rPr>
              <w:t>环境影响报告表》的批复（长环审（</w:t>
            </w:r>
            <w:r>
              <w:rPr>
                <w:rFonts w:hint="eastAsia" w:ascii="Times New Roman" w:hAnsi="Times New Roman" w:cs="Times New Roman" w:eastAsiaTheme="minorEastAsia"/>
                <w:sz w:val="24"/>
                <w:szCs w:val="24"/>
                <w:highlight w:val="none"/>
                <w:lang w:val="en-US" w:eastAsia="zh-CN"/>
              </w:rPr>
              <w:t>2025</w:t>
            </w:r>
            <w:r>
              <w:rPr>
                <w:rFonts w:hint="default" w:ascii="Times New Roman" w:hAnsi="Times New Roman" w:cs="Times New Roman" w:eastAsiaTheme="minorEastAsia"/>
                <w:sz w:val="24"/>
                <w:szCs w:val="24"/>
                <w:highlight w:val="none"/>
                <w:lang w:val="en-US" w:eastAsia="zh-CN"/>
              </w:rPr>
              <w:t>）</w:t>
            </w:r>
            <w:r>
              <w:rPr>
                <w:rFonts w:hint="eastAsia" w:ascii="Times New Roman" w:hAnsi="Times New Roman" w:cs="Times New Roman" w:eastAsiaTheme="minorEastAsia"/>
                <w:sz w:val="24"/>
                <w:szCs w:val="24"/>
                <w:highlight w:val="none"/>
                <w:lang w:val="en-US" w:eastAsia="zh-CN"/>
              </w:rPr>
              <w:t>64</w:t>
            </w:r>
            <w:r>
              <w:rPr>
                <w:rFonts w:hint="default" w:ascii="Times New Roman" w:hAnsi="Times New Roman" w:cs="Times New Roman" w:eastAsiaTheme="minorEastAsia"/>
                <w:sz w:val="24"/>
                <w:szCs w:val="24"/>
                <w:highlight w:val="none"/>
                <w:lang w:val="en-US" w:eastAsia="zh-CN"/>
              </w:rPr>
              <w:t>号</w:t>
            </w:r>
            <w:r>
              <w:rPr>
                <w:rFonts w:hint="eastAsia" w:ascii="Times New Roman" w:hAnsi="Times New Roman" w:cs="Times New Roman" w:eastAsiaTheme="minorEastAsia"/>
                <w:sz w:val="24"/>
                <w:szCs w:val="24"/>
                <w:highlight w:val="none"/>
                <w:lang w:val="en-US" w:eastAsia="zh-CN"/>
              </w:rPr>
              <w:t>）。</w:t>
            </w:r>
          </w:p>
          <w:p w14:paraId="46A42071">
            <w:pPr>
              <w:keepNext w:val="0"/>
              <w:keepLines w:val="0"/>
              <w:pageBreakBefore w:val="0"/>
              <w:widowControl/>
              <w:kinsoku/>
              <w:wordWrap/>
              <w:overflowPunct/>
              <w:topLinePunct w:val="0"/>
              <w:autoSpaceDE/>
              <w:autoSpaceDN/>
              <w:bidi w:val="0"/>
              <w:adjustRightInd w:val="0"/>
              <w:snapToGrid w:val="0"/>
              <w:spacing w:after="0" w:afterLines="0" w:line="520" w:lineRule="exact"/>
              <w:jc w:val="left"/>
              <w:textAlignment w:val="auto"/>
              <w:outlineLvl w:val="9"/>
              <w:rPr>
                <w:rFonts w:hint="default" w:ascii="Times New Roman" w:hAnsi="Times New Roman" w:eastAsia="宋体" w:cs="Times New Roman"/>
                <w:color w:val="auto"/>
                <w:sz w:val="24"/>
                <w:szCs w:val="24"/>
                <w:lang w:eastAsia="zh-CN"/>
              </w:rPr>
            </w:pPr>
          </w:p>
        </w:tc>
      </w:tr>
      <w:tr w14:paraId="13CE33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31" w:hRule="atLeast"/>
          <w:jc w:val="center"/>
        </w:trPr>
        <w:tc>
          <w:tcPr>
            <w:tcW w:w="1751" w:type="dxa"/>
            <w:vAlign w:val="center"/>
          </w:tcPr>
          <w:p w14:paraId="55E0AA8C">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eastAsia="宋体" w:cs="Times New Roman"/>
                <w:color w:val="FF0000"/>
                <w:sz w:val="24"/>
                <w:szCs w:val="24"/>
              </w:rPr>
            </w:pPr>
            <w:r>
              <w:rPr>
                <w:rFonts w:hint="default" w:ascii="Times New Roman" w:hAnsi="Times New Roman" w:eastAsia="宋体" w:cs="Times New Roman"/>
                <w:b/>
                <w:bCs/>
                <w:color w:val="auto"/>
                <w:sz w:val="24"/>
                <w:szCs w:val="24"/>
              </w:rPr>
              <w:t>验收监测评价标准、标号、级别、限值</w:t>
            </w:r>
          </w:p>
        </w:tc>
        <w:tc>
          <w:tcPr>
            <w:tcW w:w="7535" w:type="dxa"/>
            <w:gridSpan w:val="5"/>
            <w:vAlign w:val="center"/>
          </w:tcPr>
          <w:p w14:paraId="308F69D7">
            <w:pPr>
              <w:keepNext w:val="0"/>
              <w:keepLines w:val="0"/>
              <w:pageBreakBefore w:val="0"/>
              <w:widowControl/>
              <w:numPr>
                <w:ilvl w:val="0"/>
                <w:numId w:val="0"/>
              </w:numPr>
              <w:kinsoku/>
              <w:wordWrap/>
              <w:overflowPunct/>
              <w:topLinePunct w:val="0"/>
              <w:autoSpaceDE/>
              <w:autoSpaceDN/>
              <w:bidi w:val="0"/>
              <w:adjustRightInd/>
              <w:snapToGrid/>
              <w:spacing w:after="0" w:afterLines="0" w:line="520" w:lineRule="exact"/>
              <w:jc w:val="left"/>
              <w:textAlignment w:val="auto"/>
              <w:outlineLvl w:val="9"/>
              <w:rPr>
                <w:rFonts w:hint="default" w:ascii="Times New Roman" w:hAnsi="Times New Roman" w:cs="Times New Roman"/>
                <w:b w:val="0"/>
                <w:bCs w:val="0"/>
                <w:color w:val="auto"/>
                <w:sz w:val="24"/>
                <w:szCs w:val="24"/>
                <w:lang w:val="en-US" w:eastAsia="zh-CN"/>
              </w:rPr>
            </w:pPr>
            <w:r>
              <w:rPr>
                <w:rFonts w:hint="default" w:ascii="Times New Roman" w:hAnsi="Times New Roman" w:eastAsia="宋体" w:cs="Times New Roman"/>
                <w:b/>
                <w:bCs/>
                <w:color w:val="auto"/>
                <w:sz w:val="24"/>
                <w:szCs w:val="24"/>
                <w:lang w:val="en-US" w:eastAsia="zh-CN"/>
              </w:rPr>
              <w:t>污染物排放标准</w:t>
            </w:r>
            <w:r>
              <w:rPr>
                <w:rFonts w:hint="eastAsia" w:ascii="Times New Roman" w:hAnsi="Times New Roman" w:eastAsia="宋体" w:cs="Times New Roman"/>
                <w:b/>
                <w:bCs/>
                <w:color w:val="auto"/>
                <w:sz w:val="24"/>
                <w:szCs w:val="24"/>
                <w:lang w:val="en-US" w:eastAsia="zh-CN"/>
              </w:rPr>
              <w:t>：</w:t>
            </w:r>
          </w:p>
          <w:p w14:paraId="0BF0FA8D">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eastAsia" w:ascii="Times New Roman" w:hAnsi="Times New Roman" w:cs="Times New Roman" w:eastAsiaTheme="minorEastAsia"/>
                <w:b/>
                <w:bCs/>
                <w:color w:val="auto"/>
                <w:kern w:val="2"/>
                <w:sz w:val="24"/>
                <w:szCs w:val="24"/>
                <w:lang w:val="en-US" w:eastAsia="zh-CN" w:bidi="ar-SA"/>
              </w:rPr>
              <w:t>表1</w:t>
            </w:r>
            <w:r>
              <w:rPr>
                <w:rFonts w:hint="default" w:ascii="Times New Roman" w:hAnsi="Times New Roman" w:cs="Times New Roman" w:eastAsiaTheme="minorEastAsia"/>
                <w:b/>
                <w:bCs/>
                <w:color w:val="auto"/>
                <w:kern w:val="2"/>
                <w:sz w:val="24"/>
                <w:szCs w:val="24"/>
                <w:lang w:val="en-US" w:eastAsia="zh-CN" w:bidi="ar-SA"/>
              </w:rPr>
              <w:t xml:space="preserve">   污染物排放控制标准一览表</w:t>
            </w:r>
          </w:p>
          <w:tbl>
            <w:tblPr>
              <w:tblStyle w:val="16"/>
              <w:tblW w:w="7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036"/>
              <w:gridCol w:w="1313"/>
              <w:gridCol w:w="796"/>
              <w:gridCol w:w="896"/>
              <w:gridCol w:w="2497"/>
            </w:tblGrid>
            <w:tr w14:paraId="6CB5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39" w:type="dxa"/>
                  <w:vMerge w:val="restart"/>
                  <w:noWrap w:val="0"/>
                  <w:vAlign w:val="center"/>
                </w:tcPr>
                <w:p w14:paraId="1F5E82E8">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w:t>
                  </w:r>
                </w:p>
                <w:p w14:paraId="5B7938A4">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要素</w:t>
                  </w:r>
                </w:p>
              </w:tc>
              <w:tc>
                <w:tcPr>
                  <w:tcW w:w="1036" w:type="dxa"/>
                  <w:vMerge w:val="restart"/>
                  <w:noWrap w:val="0"/>
                  <w:vAlign w:val="center"/>
                </w:tcPr>
                <w:p w14:paraId="5791B8F8">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标准编号</w:t>
                  </w:r>
                </w:p>
              </w:tc>
              <w:tc>
                <w:tcPr>
                  <w:tcW w:w="1313" w:type="dxa"/>
                  <w:vMerge w:val="restart"/>
                  <w:noWrap w:val="0"/>
                  <w:vAlign w:val="center"/>
                </w:tcPr>
                <w:p w14:paraId="6A6834CA">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标准名称</w:t>
                  </w:r>
                </w:p>
              </w:tc>
              <w:tc>
                <w:tcPr>
                  <w:tcW w:w="796" w:type="dxa"/>
                  <w:vMerge w:val="restart"/>
                  <w:noWrap w:val="0"/>
                  <w:vAlign w:val="center"/>
                </w:tcPr>
                <w:p w14:paraId="61E85C05">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执行级别</w:t>
                  </w:r>
                </w:p>
                <w:p w14:paraId="0493EDE1">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（类别）</w:t>
                  </w:r>
                </w:p>
              </w:tc>
              <w:tc>
                <w:tcPr>
                  <w:tcW w:w="3393" w:type="dxa"/>
                  <w:gridSpan w:val="2"/>
                  <w:tcBorders>
                    <w:bottom w:val="single" w:color="000000" w:sz="4" w:space="0"/>
                  </w:tcBorders>
                  <w:noWrap w:val="0"/>
                  <w:vAlign w:val="center"/>
                </w:tcPr>
                <w:p w14:paraId="4A93EE22">
                  <w:pPr>
                    <w:pStyle w:val="43"/>
                    <w:keepNext w:val="0"/>
                    <w:keepLines w:val="0"/>
                    <w:pageBreakBefore w:val="0"/>
                    <w:widowControl/>
                    <w:kinsoku/>
                    <w:wordWrap/>
                    <w:overflowPunct/>
                    <w:topLinePunct w:val="0"/>
                    <w:bidi w:val="0"/>
                    <w:snapToGrid w:val="0"/>
                    <w:spacing w:after="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主要标准要求</w:t>
                  </w:r>
                </w:p>
              </w:tc>
            </w:tr>
            <w:tr w14:paraId="3BEE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39" w:type="dxa"/>
                  <w:vMerge w:val="continue"/>
                  <w:noWrap w:val="0"/>
                  <w:vAlign w:val="center"/>
                </w:tcPr>
                <w:p w14:paraId="0A46C4F2">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036" w:type="dxa"/>
                  <w:vMerge w:val="continue"/>
                  <w:noWrap w:val="0"/>
                  <w:vAlign w:val="center"/>
                </w:tcPr>
                <w:p w14:paraId="67FAECEA">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313" w:type="dxa"/>
                  <w:vMerge w:val="continue"/>
                  <w:noWrap w:val="0"/>
                  <w:vAlign w:val="center"/>
                </w:tcPr>
                <w:p w14:paraId="6F155972">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796" w:type="dxa"/>
                  <w:vMerge w:val="continue"/>
                  <w:noWrap w:val="0"/>
                  <w:vAlign w:val="center"/>
                </w:tcPr>
                <w:p w14:paraId="5B42065A">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896" w:type="dxa"/>
                  <w:tcBorders>
                    <w:top w:val="single" w:color="000000" w:sz="4" w:space="0"/>
                  </w:tcBorders>
                  <w:noWrap w:val="0"/>
                  <w:vAlign w:val="center"/>
                </w:tcPr>
                <w:p w14:paraId="78ACF1F9">
                  <w:pPr>
                    <w:pStyle w:val="43"/>
                    <w:keepNext w:val="0"/>
                    <w:keepLines w:val="0"/>
                    <w:pageBreakBefore w:val="0"/>
                    <w:widowControl/>
                    <w:kinsoku/>
                    <w:wordWrap/>
                    <w:overflowPunct/>
                    <w:topLinePunct w:val="0"/>
                    <w:bidi w:val="0"/>
                    <w:snapToGrid w:val="0"/>
                    <w:spacing w:after="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参数</w:t>
                  </w:r>
                </w:p>
              </w:tc>
              <w:tc>
                <w:tcPr>
                  <w:tcW w:w="2497" w:type="dxa"/>
                  <w:tcBorders>
                    <w:top w:val="single" w:color="000000" w:sz="4" w:space="0"/>
                  </w:tcBorders>
                  <w:noWrap w:val="0"/>
                  <w:vAlign w:val="center"/>
                </w:tcPr>
                <w:p w14:paraId="36EC0EA0">
                  <w:pPr>
                    <w:pStyle w:val="43"/>
                    <w:keepNext w:val="0"/>
                    <w:keepLines w:val="0"/>
                    <w:pageBreakBefore w:val="0"/>
                    <w:widowControl/>
                    <w:kinsoku/>
                    <w:wordWrap/>
                    <w:overflowPunct/>
                    <w:topLinePunct w:val="0"/>
                    <w:bidi w:val="0"/>
                    <w:snapToGrid w:val="0"/>
                    <w:spacing w:after="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浓度限值</w:t>
                  </w:r>
                </w:p>
              </w:tc>
            </w:tr>
            <w:tr w14:paraId="316C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39" w:type="dxa"/>
                  <w:vMerge w:val="restart"/>
                  <w:tcBorders>
                    <w:top w:val="single" w:color="000000" w:sz="4" w:space="0"/>
                  </w:tcBorders>
                  <w:noWrap w:val="0"/>
                  <w:vAlign w:val="center"/>
                </w:tcPr>
                <w:p w14:paraId="7811B27D">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tc>
              <w:tc>
                <w:tcPr>
                  <w:tcW w:w="1036" w:type="dxa"/>
                  <w:tcBorders>
                    <w:top w:val="single" w:color="000000" w:sz="4" w:space="0"/>
                  </w:tcBorders>
                  <w:noWrap w:val="0"/>
                  <w:vAlign w:val="center"/>
                </w:tcPr>
                <w:p w14:paraId="6807EA25">
                  <w:pPr>
                    <w:keepNext w:val="0"/>
                    <w:keepLines w:val="0"/>
                    <w:pageBreakBefore w:val="0"/>
                    <w:widowControl/>
                    <w:kinsoku/>
                    <w:wordWrap/>
                    <w:overflowPunct/>
                    <w:topLinePunct w:val="0"/>
                    <w:bidi w:val="0"/>
                    <w:adjustRightInd w:val="0"/>
                    <w:snapToGrid w:val="0"/>
                    <w:spacing w:after="0"/>
                    <w:ind w:left="-110" w:leftChars="-50" w:right="-11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GB16297</w:t>
                  </w:r>
                </w:p>
                <w:p w14:paraId="6824AB07">
                  <w:pPr>
                    <w:keepNext w:val="0"/>
                    <w:keepLines w:val="0"/>
                    <w:pageBreakBefore w:val="0"/>
                    <w:widowControl/>
                    <w:kinsoku/>
                    <w:wordWrap/>
                    <w:overflowPunct/>
                    <w:topLinePunct w:val="0"/>
                    <w:bidi w:val="0"/>
                    <w:adjustRightInd w:val="0"/>
                    <w:snapToGrid w:val="0"/>
                    <w:spacing w:after="0"/>
                    <w:ind w:left="-110" w:leftChars="-50" w:right="-11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-1996</w:t>
                  </w:r>
                </w:p>
              </w:tc>
              <w:tc>
                <w:tcPr>
                  <w:tcW w:w="1313" w:type="dxa"/>
                  <w:noWrap w:val="0"/>
                  <w:vAlign w:val="center"/>
                </w:tcPr>
                <w:p w14:paraId="4A079320">
                  <w:pPr>
                    <w:keepNext w:val="0"/>
                    <w:keepLines w:val="0"/>
                    <w:pageBreakBefore w:val="0"/>
                    <w:widowControl/>
                    <w:kinsoku/>
                    <w:wordWrap/>
                    <w:overflowPunct/>
                    <w:topLinePunct w:val="0"/>
                    <w:bidi w:val="0"/>
                    <w:adjustRightInd w:val="0"/>
                    <w:snapToGrid w:val="0"/>
                    <w:spacing w:after="0"/>
                    <w:ind w:left="-110" w:leftChars="-50" w:right="-11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《大气污染物</w:t>
                  </w:r>
                </w:p>
                <w:p w14:paraId="7A8242F5">
                  <w:pPr>
                    <w:keepNext w:val="0"/>
                    <w:keepLines w:val="0"/>
                    <w:pageBreakBefore w:val="0"/>
                    <w:widowControl/>
                    <w:kinsoku/>
                    <w:wordWrap/>
                    <w:overflowPunct/>
                    <w:topLinePunct w:val="0"/>
                    <w:bidi w:val="0"/>
                    <w:adjustRightInd w:val="0"/>
                    <w:snapToGrid w:val="0"/>
                    <w:spacing w:after="0"/>
                    <w:ind w:left="-110" w:leftChars="-50" w:right="-11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综合排放标准》</w:t>
                  </w:r>
                </w:p>
              </w:tc>
              <w:tc>
                <w:tcPr>
                  <w:tcW w:w="796" w:type="dxa"/>
                  <w:noWrap w:val="0"/>
                  <w:vAlign w:val="center"/>
                </w:tcPr>
                <w:p w14:paraId="6D26E936">
                  <w:pPr>
                    <w:pStyle w:val="7"/>
                    <w:keepNext w:val="0"/>
                    <w:keepLines w:val="0"/>
                    <w:pageBreakBefore w:val="0"/>
                    <w:widowControl/>
                    <w:kinsoku/>
                    <w:wordWrap/>
                    <w:overflowPunct/>
                    <w:topLinePunct w:val="0"/>
                    <w:bidi w:val="0"/>
                    <w:snapToGrid w:val="0"/>
                    <w:spacing w:after="0"/>
                    <w:ind w:left="-110" w:leftChars="-50" w:right="-110" w:rightChars="-5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表2</w:t>
                  </w:r>
                </w:p>
              </w:tc>
              <w:tc>
                <w:tcPr>
                  <w:tcW w:w="896" w:type="dxa"/>
                  <w:vMerge w:val="restart"/>
                  <w:tcBorders>
                    <w:top w:val="single" w:color="000000" w:sz="4" w:space="0"/>
                  </w:tcBorders>
                  <w:noWrap w:val="0"/>
                  <w:vAlign w:val="center"/>
                </w:tcPr>
                <w:p w14:paraId="075D9560">
                  <w:pPr>
                    <w:keepNext w:val="0"/>
                    <w:keepLines w:val="0"/>
                    <w:pageBreakBefore w:val="0"/>
                    <w:widowControl/>
                    <w:kinsoku/>
                    <w:wordWrap/>
                    <w:overflowPunct/>
                    <w:topLinePunct w:val="0"/>
                    <w:bidi w:val="0"/>
                    <w:snapToGrid w:val="0"/>
                    <w:spacing w:after="0"/>
                    <w:ind w:left="-110" w:leftChars="-50" w:right="-110" w:rightChars="-5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非甲烷总烃</w:t>
                  </w:r>
                </w:p>
              </w:tc>
              <w:tc>
                <w:tcPr>
                  <w:tcW w:w="2497" w:type="dxa"/>
                  <w:tcBorders>
                    <w:top w:val="single" w:color="000000" w:sz="4" w:space="0"/>
                  </w:tcBorders>
                  <w:noWrap w:val="0"/>
                  <w:vAlign w:val="center"/>
                </w:tcPr>
                <w:p w14:paraId="2482B2A9">
                  <w:pPr>
                    <w:pStyle w:val="44"/>
                    <w:keepNext w:val="0"/>
                    <w:keepLines w:val="0"/>
                    <w:pageBreakBefore w:val="0"/>
                    <w:widowControl/>
                    <w:kinsoku/>
                    <w:wordWrap/>
                    <w:overflowPunct/>
                    <w:topLinePunct w:val="0"/>
                    <w:bidi w:val="0"/>
                    <w:adjustRightInd/>
                    <w:snapToGrid w:val="0"/>
                    <w:spacing w:after="0" w:line="240" w:lineRule="auto"/>
                    <w:ind w:left="-110" w:leftChars="-50" w:right="-11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15</w:t>
                  </w:r>
                  <w:r>
                    <w:rPr>
                      <w:rFonts w:hint="default" w:ascii="Times New Roman" w:hAnsi="Times New Roman" w:eastAsia="宋体" w:cs="Times New Roman"/>
                      <w:color w:val="auto"/>
                      <w:sz w:val="21"/>
                      <w:szCs w:val="21"/>
                    </w:rPr>
                    <w:t>m排气筒：排放速率</w:t>
                  </w:r>
                  <w:r>
                    <w:rPr>
                      <w:rFonts w:hint="default" w:ascii="Times New Roman" w:hAnsi="Times New Roman" w:eastAsia="宋体" w:cs="Times New Roman"/>
                      <w:color w:val="auto"/>
                      <w:sz w:val="21"/>
                      <w:szCs w:val="21"/>
                      <w:lang w:val="en-US" w:eastAsia="zh-CN"/>
                    </w:rPr>
                    <w:t>10</w:t>
                  </w:r>
                  <w:r>
                    <w:rPr>
                      <w:rFonts w:hint="default" w:ascii="Times New Roman" w:hAnsi="Times New Roman" w:eastAsia="宋体" w:cs="Times New Roman"/>
                      <w:color w:val="auto"/>
                      <w:sz w:val="21"/>
                      <w:szCs w:val="21"/>
                    </w:rPr>
                    <w:t>kg/h</w:t>
                  </w:r>
                </w:p>
              </w:tc>
            </w:tr>
            <w:tr w14:paraId="13E6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839" w:type="dxa"/>
                  <w:vMerge w:val="continue"/>
                  <w:noWrap w:val="0"/>
                  <w:vAlign w:val="center"/>
                </w:tcPr>
                <w:p w14:paraId="1794396F">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036" w:type="dxa"/>
                  <w:tcBorders>
                    <w:top w:val="single" w:color="000000" w:sz="4" w:space="0"/>
                  </w:tcBorders>
                  <w:noWrap w:val="0"/>
                  <w:vAlign w:val="center"/>
                </w:tcPr>
                <w:p w14:paraId="2D2A04BF">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GB31572</w:t>
                  </w:r>
                </w:p>
                <w:p w14:paraId="3B7A64B4">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-2015（含2024年修改单）</w:t>
                  </w:r>
                </w:p>
              </w:tc>
              <w:tc>
                <w:tcPr>
                  <w:tcW w:w="1313" w:type="dxa"/>
                  <w:noWrap w:val="0"/>
                  <w:vAlign w:val="center"/>
                </w:tcPr>
                <w:p w14:paraId="28320932">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《合成树脂工业污染物排放标准》</w:t>
                  </w:r>
                </w:p>
              </w:tc>
              <w:tc>
                <w:tcPr>
                  <w:tcW w:w="796" w:type="dxa"/>
                  <w:noWrap w:val="0"/>
                  <w:vAlign w:val="center"/>
                </w:tcPr>
                <w:p w14:paraId="76A5649A">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表5</w:t>
                  </w:r>
                </w:p>
              </w:tc>
              <w:tc>
                <w:tcPr>
                  <w:tcW w:w="896" w:type="dxa"/>
                  <w:vMerge w:val="continue"/>
                  <w:noWrap w:val="0"/>
                  <w:vAlign w:val="center"/>
                </w:tcPr>
                <w:p w14:paraId="34ADBC70">
                  <w:pPr>
                    <w:keepNext w:val="0"/>
                    <w:keepLines w:val="0"/>
                    <w:pageBreakBefore w:val="0"/>
                    <w:widowControl/>
                    <w:kinsoku/>
                    <w:wordWrap/>
                    <w:overflowPunct/>
                    <w:topLinePunct w:val="0"/>
                    <w:bidi w:val="0"/>
                    <w:snapToGrid w:val="0"/>
                    <w:spacing w:after="0"/>
                    <w:ind w:left="-110" w:leftChars="-50" w:right="-110" w:rightChars="-50"/>
                    <w:jc w:val="center"/>
                    <w:textAlignment w:val="auto"/>
                    <w:rPr>
                      <w:rFonts w:hint="default" w:ascii="Times New Roman" w:hAnsi="Times New Roman" w:eastAsia="宋体" w:cs="Times New Roman"/>
                      <w:color w:val="auto"/>
                      <w:kern w:val="0"/>
                      <w:sz w:val="21"/>
                      <w:szCs w:val="21"/>
                    </w:rPr>
                  </w:pPr>
                </w:p>
              </w:tc>
              <w:tc>
                <w:tcPr>
                  <w:tcW w:w="2497" w:type="dxa"/>
                  <w:tcBorders>
                    <w:top w:val="single" w:color="000000" w:sz="4" w:space="0"/>
                  </w:tcBorders>
                  <w:noWrap w:val="0"/>
                  <w:vAlign w:val="center"/>
                </w:tcPr>
                <w:p w14:paraId="1A4FC447">
                  <w:pPr>
                    <w:pStyle w:val="44"/>
                    <w:keepNext w:val="0"/>
                    <w:keepLines w:val="0"/>
                    <w:pageBreakBefore w:val="0"/>
                    <w:widowControl/>
                    <w:kinsoku/>
                    <w:wordWrap/>
                    <w:overflowPunct/>
                    <w:topLinePunct w:val="0"/>
                    <w:bidi w:val="0"/>
                    <w:adjustRightInd/>
                    <w:snapToGrid w:val="0"/>
                    <w:spacing w:after="0" w:line="240" w:lineRule="auto"/>
                    <w:ind w:left="-110" w:leftChars="-50" w:right="-11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rPr>
                    <w:t>有组织：60mg/m</w:t>
                  </w:r>
                  <w:r>
                    <w:rPr>
                      <w:rFonts w:hint="default" w:ascii="Times New Roman" w:hAnsi="Times New Roman" w:eastAsia="宋体" w:cs="Times New Roman"/>
                      <w:color w:val="auto"/>
                      <w:kern w:val="2"/>
                      <w:sz w:val="21"/>
                      <w:szCs w:val="21"/>
                      <w:vertAlign w:val="superscript"/>
                    </w:rPr>
                    <w:t>3</w:t>
                  </w:r>
                </w:p>
              </w:tc>
            </w:tr>
            <w:tr w14:paraId="39AF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39" w:type="dxa"/>
                  <w:vMerge w:val="continue"/>
                  <w:noWrap w:val="0"/>
                  <w:vAlign w:val="center"/>
                </w:tcPr>
                <w:p w14:paraId="4D6AC0C9">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3145" w:type="dxa"/>
                  <w:gridSpan w:val="3"/>
                  <w:vMerge w:val="restart"/>
                  <w:tcBorders>
                    <w:top w:val="single" w:color="000000" w:sz="4" w:space="0"/>
                  </w:tcBorders>
                  <w:noWrap w:val="0"/>
                  <w:vAlign w:val="center"/>
                </w:tcPr>
                <w:p w14:paraId="2425EC9D">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《关于全省开展工业企业挥发性有机物专项治理工作中排放建议值的通知》（豫环攻坚办〔2017〕162号）排放标准</w:t>
                  </w:r>
                </w:p>
              </w:tc>
              <w:tc>
                <w:tcPr>
                  <w:tcW w:w="896" w:type="dxa"/>
                  <w:vMerge w:val="continue"/>
                  <w:noWrap w:val="0"/>
                  <w:vAlign w:val="center"/>
                </w:tcPr>
                <w:p w14:paraId="5BA06D82">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2497" w:type="dxa"/>
                  <w:tcBorders>
                    <w:top w:val="single" w:color="auto" w:sz="4" w:space="0"/>
                  </w:tcBorders>
                  <w:noWrap w:val="0"/>
                  <w:vAlign w:val="center"/>
                </w:tcPr>
                <w:p w14:paraId="47D0D4E7">
                  <w:pPr>
                    <w:pStyle w:val="45"/>
                    <w:keepNext w:val="0"/>
                    <w:keepLines w:val="0"/>
                    <w:pageBreakBefore w:val="0"/>
                    <w:widowControl/>
                    <w:kinsoku/>
                    <w:wordWrap/>
                    <w:overflowPunct/>
                    <w:topLinePunct w:val="0"/>
                    <w:bidi w:val="0"/>
                    <w:snapToGrid w:val="0"/>
                    <w:spacing w:after="0"/>
                    <w:ind w:firstLine="0"/>
                    <w:jc w:val="center"/>
                    <w:textAlignment w:val="auto"/>
                    <w:rPr>
                      <w:rFonts w:hint="default" w:ascii="Times New Roman" w:hAnsi="Times New Roman" w:eastAsia="宋体" w:cs="Times New Roman"/>
                      <w:b w:val="0"/>
                      <w:color w:val="auto"/>
                      <w:sz w:val="21"/>
                      <w:szCs w:val="21"/>
                      <w:vertAlign w:val="superscript"/>
                    </w:rPr>
                  </w:pPr>
                  <w:r>
                    <w:rPr>
                      <w:rFonts w:hint="default" w:ascii="Times New Roman" w:hAnsi="Times New Roman" w:eastAsia="宋体" w:cs="Times New Roman"/>
                      <w:b w:val="0"/>
                      <w:color w:val="auto"/>
                      <w:sz w:val="21"/>
                      <w:szCs w:val="21"/>
                    </w:rPr>
                    <w:t>其他行业工业：80mg/m</w:t>
                  </w:r>
                  <w:r>
                    <w:rPr>
                      <w:rFonts w:hint="default" w:ascii="Times New Roman" w:hAnsi="Times New Roman" w:eastAsia="宋体" w:cs="Times New Roman"/>
                      <w:b w:val="0"/>
                      <w:color w:val="auto"/>
                      <w:sz w:val="21"/>
                      <w:szCs w:val="21"/>
                      <w:vertAlign w:val="superscript"/>
                    </w:rPr>
                    <w:t>3</w:t>
                  </w:r>
                </w:p>
                <w:p w14:paraId="379BCC21">
                  <w:pPr>
                    <w:pStyle w:val="45"/>
                    <w:keepNext w:val="0"/>
                    <w:keepLines w:val="0"/>
                    <w:pageBreakBefore w:val="0"/>
                    <w:widowControl/>
                    <w:kinsoku/>
                    <w:wordWrap/>
                    <w:overflowPunct/>
                    <w:topLinePunct w:val="0"/>
                    <w:bidi w:val="0"/>
                    <w:snapToGrid w:val="0"/>
                    <w:spacing w:after="0"/>
                    <w:ind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color w:val="auto"/>
                      <w:sz w:val="21"/>
                      <w:szCs w:val="21"/>
                    </w:rPr>
                    <w:t>（建议去除率70%）</w:t>
                  </w:r>
                </w:p>
              </w:tc>
            </w:tr>
            <w:tr w14:paraId="4EDC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39" w:type="dxa"/>
                  <w:vMerge w:val="continue"/>
                  <w:noWrap w:val="0"/>
                  <w:vAlign w:val="center"/>
                </w:tcPr>
                <w:p w14:paraId="7EA85EE0">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3145" w:type="dxa"/>
                  <w:gridSpan w:val="3"/>
                  <w:vMerge w:val="continue"/>
                  <w:noWrap w:val="0"/>
                  <w:vAlign w:val="center"/>
                </w:tcPr>
                <w:p w14:paraId="0B06083D">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rPr>
                  </w:pPr>
                </w:p>
              </w:tc>
              <w:tc>
                <w:tcPr>
                  <w:tcW w:w="896" w:type="dxa"/>
                  <w:vMerge w:val="continue"/>
                  <w:noWrap w:val="0"/>
                  <w:vAlign w:val="center"/>
                </w:tcPr>
                <w:p w14:paraId="67697A3E">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2497" w:type="dxa"/>
                  <w:tcBorders>
                    <w:top w:val="single" w:color="auto" w:sz="4" w:space="0"/>
                  </w:tcBorders>
                  <w:noWrap w:val="0"/>
                  <w:vAlign w:val="center"/>
                </w:tcPr>
                <w:p w14:paraId="0EF8923D">
                  <w:pPr>
                    <w:pStyle w:val="45"/>
                    <w:keepNext w:val="0"/>
                    <w:keepLines w:val="0"/>
                    <w:pageBreakBefore w:val="0"/>
                    <w:widowControl/>
                    <w:kinsoku/>
                    <w:wordWrap/>
                    <w:overflowPunct/>
                    <w:topLinePunct w:val="0"/>
                    <w:bidi w:val="0"/>
                    <w:snapToGrid w:val="0"/>
                    <w:spacing w:after="0"/>
                    <w:ind w:firstLine="0"/>
                    <w:jc w:val="center"/>
                    <w:textAlignment w:val="auto"/>
                    <w:rPr>
                      <w:rFonts w:hint="default" w:ascii="Times New Roman" w:hAnsi="Times New Roman" w:eastAsia="宋体" w:cs="Times New Roman"/>
                      <w:b w:val="0"/>
                      <w:bCs/>
                      <w:color w:val="auto"/>
                      <w:sz w:val="21"/>
                      <w:szCs w:val="21"/>
                      <w:vertAlign w:val="superscript"/>
                    </w:rPr>
                  </w:pPr>
                  <w:r>
                    <w:rPr>
                      <w:rFonts w:hint="default" w:ascii="Times New Roman" w:hAnsi="Times New Roman" w:eastAsia="宋体" w:cs="Times New Roman"/>
                      <w:b w:val="0"/>
                      <w:bCs/>
                      <w:color w:val="auto"/>
                      <w:sz w:val="21"/>
                      <w:szCs w:val="21"/>
                    </w:rPr>
                    <w:t>2.0mg/m</w:t>
                  </w:r>
                  <w:r>
                    <w:rPr>
                      <w:rFonts w:hint="default" w:ascii="Times New Roman" w:hAnsi="Times New Roman" w:eastAsia="宋体" w:cs="Times New Roman"/>
                      <w:b w:val="0"/>
                      <w:bCs/>
                      <w:color w:val="auto"/>
                      <w:sz w:val="21"/>
                      <w:szCs w:val="21"/>
                      <w:vertAlign w:val="superscript"/>
                    </w:rPr>
                    <w:t>3</w:t>
                  </w:r>
                </w:p>
                <w:p w14:paraId="23B63A17">
                  <w:pPr>
                    <w:pStyle w:val="45"/>
                    <w:keepNext w:val="0"/>
                    <w:keepLines w:val="0"/>
                    <w:pageBreakBefore w:val="0"/>
                    <w:widowControl/>
                    <w:kinsoku/>
                    <w:wordWrap/>
                    <w:overflowPunct/>
                    <w:topLinePunct w:val="0"/>
                    <w:bidi w:val="0"/>
                    <w:snapToGrid w:val="0"/>
                    <w:spacing w:after="0"/>
                    <w:ind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color w:val="auto"/>
                      <w:sz w:val="21"/>
                      <w:szCs w:val="21"/>
                    </w:rPr>
                    <w:t>（工业企业边界）</w:t>
                  </w:r>
                </w:p>
              </w:tc>
            </w:tr>
            <w:tr w14:paraId="7ABD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839" w:type="dxa"/>
                  <w:vMerge w:val="continue"/>
                  <w:noWrap w:val="0"/>
                  <w:vAlign w:val="center"/>
                </w:tcPr>
                <w:p w14:paraId="496E1338">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3145" w:type="dxa"/>
                  <w:gridSpan w:val="3"/>
                  <w:noWrap w:val="0"/>
                  <w:vAlign w:val="center"/>
                </w:tcPr>
                <w:p w14:paraId="5F065854">
                  <w:pPr>
                    <w:keepNext w:val="0"/>
                    <w:keepLines w:val="0"/>
                    <w:pageBreakBefore w:val="0"/>
                    <w:widowControl/>
                    <w:kinsoku/>
                    <w:wordWrap/>
                    <w:overflowPunct/>
                    <w:topLinePunct w:val="0"/>
                    <w:bidi w:val="0"/>
                    <w:adjustRightInd w:val="0"/>
                    <w:snapToGrid w:val="0"/>
                    <w:spacing w:after="0"/>
                    <w:ind w:left="-110" w:leftChars="-50" w:right="-110" w:rightChars="-5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《河南省重污染天气重点行业应急减排措施制定技术指南》（2024年修订版）</w:t>
                  </w:r>
                  <w:r>
                    <w:rPr>
                      <w:rFonts w:hint="default" w:ascii="Times New Roman" w:hAnsi="Times New Roman" w:eastAsia="宋体" w:cs="Times New Roman"/>
                      <w:color w:val="auto"/>
                      <w:sz w:val="21"/>
                      <w:szCs w:val="21"/>
                      <w:lang w:val="en-US" w:eastAsia="zh-CN"/>
                    </w:rPr>
                    <w:t>绩效引领</w:t>
                  </w:r>
                  <w:r>
                    <w:rPr>
                      <w:rFonts w:hint="default" w:ascii="Times New Roman" w:hAnsi="Times New Roman" w:eastAsia="宋体" w:cs="Times New Roman"/>
                      <w:color w:val="auto"/>
                      <w:sz w:val="21"/>
                      <w:szCs w:val="21"/>
                    </w:rPr>
                    <w:t>要求</w:t>
                  </w:r>
                </w:p>
              </w:tc>
              <w:tc>
                <w:tcPr>
                  <w:tcW w:w="896" w:type="dxa"/>
                  <w:noWrap w:val="0"/>
                  <w:vAlign w:val="center"/>
                </w:tcPr>
                <w:p w14:paraId="04817F67">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NMHC</w:t>
                  </w:r>
                </w:p>
              </w:tc>
              <w:tc>
                <w:tcPr>
                  <w:tcW w:w="2497" w:type="dxa"/>
                  <w:tcBorders>
                    <w:top w:val="single" w:color="auto" w:sz="4" w:space="0"/>
                  </w:tcBorders>
                  <w:noWrap w:val="0"/>
                  <w:vAlign w:val="center"/>
                </w:tcPr>
                <w:p w14:paraId="21022B95">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sz w:val="21"/>
                      <w:szCs w:val="21"/>
                      <w:lang w:val="en-US" w:eastAsia="zh-CN"/>
                    </w:rPr>
                    <w:t>3</w:t>
                  </w:r>
                  <w:r>
                    <w:rPr>
                      <w:rFonts w:hint="default" w:ascii="Times New Roman" w:hAnsi="Times New Roman" w:eastAsia="宋体" w:cs="Times New Roman"/>
                      <w:bCs/>
                      <w:color w:val="auto"/>
                      <w:sz w:val="21"/>
                      <w:szCs w:val="21"/>
                    </w:rPr>
                    <w:t>0mg/m</w:t>
                  </w:r>
                  <w:r>
                    <w:rPr>
                      <w:rFonts w:hint="default" w:ascii="Times New Roman" w:hAnsi="Times New Roman" w:eastAsia="宋体" w:cs="Times New Roman"/>
                      <w:bCs/>
                      <w:color w:val="auto"/>
                      <w:sz w:val="21"/>
                      <w:szCs w:val="21"/>
                      <w:vertAlign w:val="superscript"/>
                    </w:rPr>
                    <w:t>3</w:t>
                  </w:r>
                </w:p>
              </w:tc>
            </w:tr>
            <w:tr w14:paraId="251A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restart"/>
                  <w:noWrap w:val="0"/>
                  <w:vAlign w:val="center"/>
                </w:tcPr>
                <w:p w14:paraId="3F84E700">
                  <w:pPr>
                    <w:keepNext w:val="0"/>
                    <w:keepLines w:val="0"/>
                    <w:pageBreakBefore w:val="0"/>
                    <w:widowControl/>
                    <w:kinsoku/>
                    <w:wordWrap/>
                    <w:overflowPunct/>
                    <w:topLinePunct w:val="0"/>
                    <w:bidi w:val="0"/>
                    <w:snapToGrid w:val="0"/>
                    <w:spacing w:after="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废水</w:t>
                  </w:r>
                </w:p>
              </w:tc>
              <w:tc>
                <w:tcPr>
                  <w:tcW w:w="1036" w:type="dxa"/>
                  <w:vMerge w:val="restart"/>
                  <w:shd w:val="clear" w:color="auto" w:fill="auto"/>
                  <w:noWrap w:val="0"/>
                  <w:vAlign w:val="center"/>
                </w:tcPr>
                <w:p w14:paraId="713BA250">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GB8978-1996</w:t>
                  </w:r>
                </w:p>
              </w:tc>
              <w:tc>
                <w:tcPr>
                  <w:tcW w:w="1313" w:type="dxa"/>
                  <w:vMerge w:val="restart"/>
                  <w:shd w:val="clear" w:color="auto" w:fill="auto"/>
                  <w:noWrap w:val="0"/>
                  <w:vAlign w:val="center"/>
                </w:tcPr>
                <w:p w14:paraId="7E0C48BC">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《污水综合排放标准》</w:t>
                  </w:r>
                </w:p>
              </w:tc>
              <w:tc>
                <w:tcPr>
                  <w:tcW w:w="796" w:type="dxa"/>
                  <w:vMerge w:val="restart"/>
                  <w:shd w:val="clear" w:color="auto" w:fill="auto"/>
                  <w:noWrap w:val="0"/>
                  <w:vAlign w:val="center"/>
                </w:tcPr>
                <w:p w14:paraId="06CEC7F2">
                  <w:pPr>
                    <w:keepNext w:val="0"/>
                    <w:keepLines w:val="0"/>
                    <w:pageBreakBefore w:val="0"/>
                    <w:widowControl/>
                    <w:kinsoku/>
                    <w:wordWrap/>
                    <w:overflowPunct/>
                    <w:topLinePunct w:val="0"/>
                    <w:autoSpaceDE/>
                    <w:autoSpaceDN/>
                    <w:bidi w:val="0"/>
                    <w:adjustRightInd w:val="0"/>
                    <w:snapToGrid w:val="0"/>
                    <w:spacing w:after="0"/>
                    <w:ind w:left="0" w:leftChars="0" w:right="0" w:rightChars="0"/>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表4三级标准</w:t>
                  </w:r>
                </w:p>
              </w:tc>
              <w:tc>
                <w:tcPr>
                  <w:tcW w:w="896" w:type="dxa"/>
                  <w:shd w:val="clear" w:color="auto" w:fill="auto"/>
                  <w:noWrap w:val="0"/>
                  <w:vAlign w:val="center"/>
                </w:tcPr>
                <w:p w14:paraId="75D59B26">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COD</w:t>
                  </w:r>
                </w:p>
              </w:tc>
              <w:tc>
                <w:tcPr>
                  <w:tcW w:w="2497" w:type="dxa"/>
                  <w:shd w:val="clear" w:color="auto" w:fill="auto"/>
                  <w:noWrap w:val="0"/>
                  <w:vAlign w:val="center"/>
                </w:tcPr>
                <w:p w14:paraId="07EC1701">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500mg/L</w:t>
                  </w:r>
                </w:p>
              </w:tc>
            </w:tr>
            <w:tr w14:paraId="0FED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continue"/>
                  <w:noWrap w:val="0"/>
                  <w:vAlign w:val="center"/>
                </w:tcPr>
                <w:p w14:paraId="528951FA">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036" w:type="dxa"/>
                  <w:vMerge w:val="continue"/>
                  <w:noWrap w:val="0"/>
                  <w:vAlign w:val="center"/>
                </w:tcPr>
                <w:p w14:paraId="217B7E68">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313" w:type="dxa"/>
                  <w:vMerge w:val="continue"/>
                  <w:noWrap w:val="0"/>
                  <w:vAlign w:val="center"/>
                </w:tcPr>
                <w:p w14:paraId="435DA5E9">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796" w:type="dxa"/>
                  <w:vMerge w:val="continue"/>
                  <w:noWrap w:val="0"/>
                  <w:vAlign w:val="center"/>
                </w:tcPr>
                <w:p w14:paraId="03609CF1">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lang w:val="en-US" w:eastAsia="zh-CN"/>
                    </w:rPr>
                  </w:pPr>
                </w:p>
              </w:tc>
              <w:tc>
                <w:tcPr>
                  <w:tcW w:w="896" w:type="dxa"/>
                  <w:shd w:val="clear" w:color="auto" w:fill="auto"/>
                  <w:noWrap w:val="0"/>
                  <w:vAlign w:val="center"/>
                </w:tcPr>
                <w:p w14:paraId="11F19F56">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BOD</w:t>
                  </w:r>
                  <w:r>
                    <w:rPr>
                      <w:rFonts w:hint="default" w:ascii="Times New Roman" w:hAnsi="Times New Roman" w:cs="Times New Roman" w:eastAsiaTheme="minorEastAsia"/>
                      <w:sz w:val="21"/>
                      <w:szCs w:val="21"/>
                      <w:vertAlign w:val="subscript"/>
                    </w:rPr>
                    <w:t xml:space="preserve"> 5</w:t>
                  </w:r>
                </w:p>
              </w:tc>
              <w:tc>
                <w:tcPr>
                  <w:tcW w:w="2497" w:type="dxa"/>
                  <w:shd w:val="clear" w:color="auto" w:fill="auto"/>
                  <w:noWrap w:val="0"/>
                  <w:vAlign w:val="center"/>
                </w:tcPr>
                <w:p w14:paraId="3F1180F5">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300mg/L</w:t>
                  </w:r>
                </w:p>
              </w:tc>
            </w:tr>
            <w:tr w14:paraId="021E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continue"/>
                  <w:noWrap w:val="0"/>
                  <w:vAlign w:val="center"/>
                </w:tcPr>
                <w:p w14:paraId="239CE08A">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036" w:type="dxa"/>
                  <w:vMerge w:val="continue"/>
                  <w:noWrap w:val="0"/>
                  <w:vAlign w:val="center"/>
                </w:tcPr>
                <w:p w14:paraId="6FBA90EF">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313" w:type="dxa"/>
                  <w:vMerge w:val="continue"/>
                  <w:noWrap w:val="0"/>
                  <w:vAlign w:val="center"/>
                </w:tcPr>
                <w:p w14:paraId="1A424851">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796" w:type="dxa"/>
                  <w:vMerge w:val="continue"/>
                  <w:noWrap w:val="0"/>
                  <w:vAlign w:val="center"/>
                </w:tcPr>
                <w:p w14:paraId="27750B72">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lang w:val="en-US" w:eastAsia="zh-CN"/>
                    </w:rPr>
                  </w:pPr>
                </w:p>
              </w:tc>
              <w:tc>
                <w:tcPr>
                  <w:tcW w:w="896" w:type="dxa"/>
                  <w:shd w:val="clear" w:color="auto" w:fill="auto"/>
                  <w:noWrap w:val="0"/>
                  <w:vAlign w:val="center"/>
                </w:tcPr>
                <w:p w14:paraId="7B071A05">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NH</w:t>
                  </w:r>
                  <w:r>
                    <w:rPr>
                      <w:rFonts w:hint="default" w:ascii="Times New Roman" w:hAnsi="Times New Roman" w:cs="Times New Roman" w:eastAsiaTheme="minorEastAsia"/>
                      <w:sz w:val="21"/>
                      <w:szCs w:val="21"/>
                      <w:vertAlign w:val="subscript"/>
                    </w:rPr>
                    <w:t>3</w:t>
                  </w:r>
                  <w:r>
                    <w:rPr>
                      <w:rFonts w:hint="default" w:ascii="Times New Roman" w:hAnsi="Times New Roman" w:cs="Times New Roman" w:eastAsiaTheme="minorEastAsia"/>
                      <w:sz w:val="21"/>
                      <w:szCs w:val="21"/>
                    </w:rPr>
                    <w:t>-N</w:t>
                  </w:r>
                </w:p>
              </w:tc>
              <w:tc>
                <w:tcPr>
                  <w:tcW w:w="2497" w:type="dxa"/>
                  <w:shd w:val="clear" w:color="auto" w:fill="auto"/>
                  <w:noWrap w:val="0"/>
                  <w:vAlign w:val="center"/>
                </w:tcPr>
                <w:p w14:paraId="358B9A84">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rPr>
                    <w:t>/</w:t>
                  </w:r>
                </w:p>
              </w:tc>
            </w:tr>
            <w:tr w14:paraId="767A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continue"/>
                  <w:noWrap w:val="0"/>
                  <w:vAlign w:val="center"/>
                </w:tcPr>
                <w:p w14:paraId="5F06454B">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036" w:type="dxa"/>
                  <w:vMerge w:val="continue"/>
                  <w:noWrap w:val="0"/>
                  <w:vAlign w:val="center"/>
                </w:tcPr>
                <w:p w14:paraId="2DBD0327">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313" w:type="dxa"/>
                  <w:vMerge w:val="continue"/>
                  <w:noWrap w:val="0"/>
                  <w:vAlign w:val="center"/>
                </w:tcPr>
                <w:p w14:paraId="4EF1C439">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796" w:type="dxa"/>
                  <w:vMerge w:val="continue"/>
                  <w:noWrap w:val="0"/>
                  <w:vAlign w:val="center"/>
                </w:tcPr>
                <w:p w14:paraId="56A1823D">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lang w:val="en-US" w:eastAsia="zh-CN"/>
                    </w:rPr>
                  </w:pPr>
                </w:p>
              </w:tc>
              <w:tc>
                <w:tcPr>
                  <w:tcW w:w="896" w:type="dxa"/>
                  <w:shd w:val="clear" w:color="auto" w:fill="auto"/>
                  <w:noWrap w:val="0"/>
                  <w:vAlign w:val="center"/>
                </w:tcPr>
                <w:p w14:paraId="3B9E57BA">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color w:val="000000"/>
                      <w:kern w:val="0"/>
                      <w:sz w:val="21"/>
                      <w:szCs w:val="21"/>
                    </w:rPr>
                    <w:t>SS</w:t>
                  </w:r>
                </w:p>
              </w:tc>
              <w:tc>
                <w:tcPr>
                  <w:tcW w:w="2497" w:type="dxa"/>
                  <w:shd w:val="clear" w:color="auto" w:fill="auto"/>
                  <w:noWrap w:val="0"/>
                  <w:vAlign w:val="center"/>
                </w:tcPr>
                <w:p w14:paraId="2CDF7390">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color w:val="000000"/>
                      <w:kern w:val="24"/>
                      <w:sz w:val="21"/>
                      <w:szCs w:val="21"/>
                    </w:rPr>
                    <w:t>400 mg/L</w:t>
                  </w:r>
                </w:p>
              </w:tc>
            </w:tr>
            <w:tr w14:paraId="5ED2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continue"/>
                  <w:noWrap w:val="0"/>
                  <w:vAlign w:val="center"/>
                </w:tcPr>
                <w:p w14:paraId="2E1F6A03">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036" w:type="dxa"/>
                  <w:vMerge w:val="continue"/>
                  <w:noWrap w:val="0"/>
                  <w:vAlign w:val="center"/>
                </w:tcPr>
                <w:p w14:paraId="7A1BA5DE">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313" w:type="dxa"/>
                  <w:vMerge w:val="continue"/>
                  <w:noWrap w:val="0"/>
                  <w:vAlign w:val="center"/>
                </w:tcPr>
                <w:p w14:paraId="3E8B2DDC">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796" w:type="dxa"/>
                  <w:vMerge w:val="continue"/>
                  <w:noWrap w:val="0"/>
                  <w:vAlign w:val="center"/>
                </w:tcPr>
                <w:p w14:paraId="121B609A">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lang w:val="en-US" w:eastAsia="zh-CN"/>
                    </w:rPr>
                  </w:pPr>
                </w:p>
              </w:tc>
              <w:tc>
                <w:tcPr>
                  <w:tcW w:w="896" w:type="dxa"/>
                  <w:shd w:val="clear" w:color="auto" w:fill="auto"/>
                  <w:noWrap w:val="0"/>
                  <w:vAlign w:val="center"/>
                </w:tcPr>
                <w:p w14:paraId="0C9B6E64">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color w:val="000000"/>
                      <w:kern w:val="0"/>
                      <w:sz w:val="21"/>
                      <w:szCs w:val="21"/>
                    </w:rPr>
                    <w:t>总氮</w:t>
                  </w:r>
                </w:p>
              </w:tc>
              <w:tc>
                <w:tcPr>
                  <w:tcW w:w="2497" w:type="dxa"/>
                  <w:shd w:val="clear" w:color="auto" w:fill="auto"/>
                  <w:noWrap w:val="0"/>
                  <w:vAlign w:val="center"/>
                </w:tcPr>
                <w:p w14:paraId="0EBDFF0F">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color w:val="000000"/>
                      <w:kern w:val="24"/>
                      <w:sz w:val="21"/>
                      <w:szCs w:val="21"/>
                    </w:rPr>
                    <w:t>/</w:t>
                  </w:r>
                </w:p>
              </w:tc>
            </w:tr>
            <w:tr w14:paraId="729E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continue"/>
                  <w:noWrap w:val="0"/>
                  <w:vAlign w:val="center"/>
                </w:tcPr>
                <w:p w14:paraId="680179E8">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036" w:type="dxa"/>
                  <w:vMerge w:val="continue"/>
                  <w:noWrap w:val="0"/>
                  <w:vAlign w:val="center"/>
                </w:tcPr>
                <w:p w14:paraId="28E12A77">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1313" w:type="dxa"/>
                  <w:vMerge w:val="continue"/>
                  <w:noWrap w:val="0"/>
                  <w:vAlign w:val="center"/>
                </w:tcPr>
                <w:p w14:paraId="2C0A46C2">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796" w:type="dxa"/>
                  <w:vMerge w:val="continue"/>
                  <w:noWrap w:val="0"/>
                  <w:vAlign w:val="center"/>
                </w:tcPr>
                <w:p w14:paraId="64EC345A">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lang w:val="en-US" w:eastAsia="zh-CN"/>
                    </w:rPr>
                  </w:pPr>
                </w:p>
              </w:tc>
              <w:tc>
                <w:tcPr>
                  <w:tcW w:w="896" w:type="dxa"/>
                  <w:shd w:val="clear" w:color="auto" w:fill="auto"/>
                  <w:noWrap w:val="0"/>
                  <w:vAlign w:val="center"/>
                </w:tcPr>
                <w:p w14:paraId="5CE88BF1">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color w:val="000000"/>
                      <w:kern w:val="0"/>
                      <w:sz w:val="21"/>
                      <w:szCs w:val="21"/>
                    </w:rPr>
                    <w:t>总磷</w:t>
                  </w:r>
                </w:p>
              </w:tc>
              <w:tc>
                <w:tcPr>
                  <w:tcW w:w="2497" w:type="dxa"/>
                  <w:shd w:val="clear" w:color="auto" w:fill="auto"/>
                  <w:noWrap w:val="0"/>
                  <w:vAlign w:val="center"/>
                </w:tcPr>
                <w:p w14:paraId="1BB9FEDA">
                  <w:pPr>
                    <w:keepNext w:val="0"/>
                    <w:keepLines w:val="0"/>
                    <w:pageBreakBefore w:val="0"/>
                    <w:widowControl/>
                    <w:kinsoku/>
                    <w:wordWrap/>
                    <w:overflowPunct/>
                    <w:topLinePunct w:val="0"/>
                    <w:autoSpaceDE/>
                    <w:autoSpaceDN/>
                    <w:bidi w:val="0"/>
                    <w:adjustRightInd w:val="0"/>
                    <w:snapToGrid w:val="0"/>
                    <w:spacing w:after="0"/>
                    <w:ind w:left="0" w:leftChars="0" w:right="0" w:rightChars="0"/>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color w:val="000000"/>
                      <w:kern w:val="24"/>
                      <w:sz w:val="21"/>
                      <w:szCs w:val="21"/>
                    </w:rPr>
                    <w:t>/</w:t>
                  </w:r>
                </w:p>
              </w:tc>
            </w:tr>
            <w:tr w14:paraId="5E4A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continue"/>
                  <w:noWrap w:val="0"/>
                  <w:vAlign w:val="center"/>
                </w:tcPr>
                <w:p w14:paraId="67489C98">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p>
              </w:tc>
              <w:tc>
                <w:tcPr>
                  <w:tcW w:w="6538" w:type="dxa"/>
                  <w:gridSpan w:val="5"/>
                  <w:noWrap w:val="0"/>
                  <w:vAlign w:val="center"/>
                </w:tcPr>
                <w:p w14:paraId="45DF4BA4">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cs="Times New Roman" w:eastAsiaTheme="minorEastAsia"/>
                      <w:sz w:val="21"/>
                      <w:szCs w:val="21"/>
                    </w:rPr>
                    <w:t>长垣市第二污水处理厂收水标准：（COD≤320mg/L，NH</w:t>
                  </w:r>
                  <w:r>
                    <w:rPr>
                      <w:rFonts w:hint="default" w:ascii="Times New Roman" w:hAnsi="Times New Roman" w:cs="Times New Roman" w:eastAsiaTheme="minorEastAsia"/>
                      <w:sz w:val="21"/>
                      <w:szCs w:val="21"/>
                      <w:vertAlign w:val="subscript"/>
                    </w:rPr>
                    <w:t>3</w:t>
                  </w:r>
                  <w:r>
                    <w:rPr>
                      <w:rFonts w:hint="default" w:ascii="Times New Roman" w:hAnsi="Times New Roman" w:cs="Times New Roman" w:eastAsiaTheme="minorEastAsia"/>
                      <w:sz w:val="21"/>
                      <w:szCs w:val="21"/>
                    </w:rPr>
                    <w:t>-N≤30 mg/L</w:t>
                  </w:r>
                  <w:r>
                    <w:rPr>
                      <w:rFonts w:hint="default" w:ascii="Times New Roman" w:hAnsi="Times New Roman" w:cs="Times New Roman" w:eastAsiaTheme="minorEastAsia"/>
                      <w:sz w:val="21"/>
                      <w:szCs w:val="21"/>
                      <w:lang w:val="zh-CN"/>
                    </w:rPr>
                    <w:t>、</w:t>
                  </w:r>
                  <w:r>
                    <w:rPr>
                      <w:rFonts w:hint="default" w:ascii="Times New Roman" w:hAnsi="Times New Roman" w:cs="Times New Roman" w:eastAsiaTheme="minorEastAsia"/>
                      <w:sz w:val="21"/>
                      <w:szCs w:val="21"/>
                    </w:rPr>
                    <w:t>BOD</w:t>
                  </w:r>
                  <w:r>
                    <w:rPr>
                      <w:rFonts w:hint="default" w:ascii="Times New Roman" w:hAnsi="Times New Roman" w:cs="Times New Roman" w:eastAsiaTheme="minorEastAsia"/>
                      <w:sz w:val="21"/>
                      <w:szCs w:val="21"/>
                      <w:vertAlign w:val="subscript"/>
                    </w:rPr>
                    <w:t>5</w:t>
                  </w:r>
                  <w:r>
                    <w:rPr>
                      <w:rFonts w:hint="default" w:ascii="Times New Roman" w:hAnsi="Times New Roman" w:cs="Times New Roman" w:eastAsiaTheme="minorEastAsia"/>
                      <w:sz w:val="21"/>
                      <w:szCs w:val="21"/>
                    </w:rPr>
                    <w:t>≤145mg/L、SS≤200mg/L，TN≤36mg/L，TP≤3mg/L）</w:t>
                  </w:r>
                </w:p>
              </w:tc>
            </w:tr>
            <w:tr w14:paraId="22B17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839" w:type="dxa"/>
                  <w:noWrap w:val="0"/>
                  <w:vAlign w:val="center"/>
                </w:tcPr>
                <w:p w14:paraId="7AFAC085">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噪声</w:t>
                  </w:r>
                  <w:r>
                    <w:rPr>
                      <w:rFonts w:hint="default" w:ascii="Times New Roman" w:hAnsi="Times New Roman" w:eastAsia="宋体" w:cs="Times New Roman"/>
                      <w:color w:val="auto"/>
                      <w:sz w:val="21"/>
                      <w:szCs w:val="21"/>
                      <w:lang w:val="en-US" w:eastAsia="zh-CN"/>
                    </w:rPr>
                    <w:t>*</w:t>
                  </w:r>
                </w:p>
              </w:tc>
              <w:tc>
                <w:tcPr>
                  <w:tcW w:w="1036" w:type="dxa"/>
                  <w:noWrap w:val="0"/>
                  <w:vAlign w:val="center"/>
                </w:tcPr>
                <w:p w14:paraId="36290A1A">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GB12348</w:t>
                  </w:r>
                </w:p>
                <w:p w14:paraId="1F9B629D">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-2008</w:t>
                  </w:r>
                </w:p>
              </w:tc>
              <w:tc>
                <w:tcPr>
                  <w:tcW w:w="1313" w:type="dxa"/>
                  <w:noWrap w:val="0"/>
                  <w:vAlign w:val="center"/>
                </w:tcPr>
                <w:p w14:paraId="75D9E903">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《工业企业厂界环境噪声排放标准》</w:t>
                  </w:r>
                </w:p>
              </w:tc>
              <w:tc>
                <w:tcPr>
                  <w:tcW w:w="796" w:type="dxa"/>
                  <w:noWrap w:val="0"/>
                  <w:vAlign w:val="center"/>
                </w:tcPr>
                <w:p w14:paraId="0A76BA78">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类</w:t>
                  </w:r>
                </w:p>
              </w:tc>
              <w:tc>
                <w:tcPr>
                  <w:tcW w:w="896" w:type="dxa"/>
                  <w:noWrap w:val="0"/>
                  <w:vAlign w:val="center"/>
                </w:tcPr>
                <w:p w14:paraId="751B290D">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等效连续A声级</w:t>
                  </w:r>
                </w:p>
              </w:tc>
              <w:tc>
                <w:tcPr>
                  <w:tcW w:w="2497" w:type="dxa"/>
                  <w:noWrap w:val="0"/>
                  <w:vAlign w:val="center"/>
                </w:tcPr>
                <w:p w14:paraId="714D7269">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昼间≤6</w:t>
                  </w: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dB（A）</w:t>
                  </w:r>
                </w:p>
                <w:p w14:paraId="03B98F93">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夜间≤5</w:t>
                  </w: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dB（A）</w:t>
                  </w:r>
                </w:p>
              </w:tc>
            </w:tr>
            <w:tr w14:paraId="4C5B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39" w:type="dxa"/>
                  <w:noWrap w:val="0"/>
                  <w:vAlign w:val="center"/>
                </w:tcPr>
                <w:p w14:paraId="4D4C3026">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一般固体废物</w:t>
                  </w:r>
                </w:p>
              </w:tc>
              <w:tc>
                <w:tcPr>
                  <w:tcW w:w="1036" w:type="dxa"/>
                  <w:noWrap w:val="0"/>
                  <w:vAlign w:val="center"/>
                </w:tcPr>
                <w:p w14:paraId="38554543">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GB18599</w:t>
                  </w:r>
                </w:p>
                <w:p w14:paraId="05248C72">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-2020</w:t>
                  </w:r>
                </w:p>
              </w:tc>
              <w:tc>
                <w:tcPr>
                  <w:tcW w:w="5502" w:type="dxa"/>
                  <w:gridSpan w:val="4"/>
                  <w:noWrap w:val="0"/>
                  <w:vAlign w:val="center"/>
                </w:tcPr>
                <w:p w14:paraId="0ABDB2F7">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《一般工业固体废物贮存和填埋污染控制标准》</w:t>
                  </w:r>
                </w:p>
              </w:tc>
            </w:tr>
            <w:tr w14:paraId="0E30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39" w:type="dxa"/>
                  <w:noWrap w:val="0"/>
                  <w:vAlign w:val="center"/>
                </w:tcPr>
                <w:p w14:paraId="0674FBDB">
                  <w:pPr>
                    <w:pStyle w:val="21"/>
                    <w:keepNext w:val="0"/>
                    <w:keepLines w:val="0"/>
                    <w:pageBreakBefore w:val="0"/>
                    <w:widowControl/>
                    <w:kinsoku/>
                    <w:wordWrap/>
                    <w:overflowPunct/>
                    <w:topLinePunct w:val="0"/>
                    <w:bidi w:val="0"/>
                    <w:adjustRightInd/>
                    <w:snapToGrid w:val="0"/>
                    <w:spacing w:after="0"/>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sz w:val="21"/>
                      <w:szCs w:val="21"/>
                    </w:rPr>
                    <w:t>危险废物</w:t>
                  </w:r>
                </w:p>
              </w:tc>
              <w:tc>
                <w:tcPr>
                  <w:tcW w:w="1036" w:type="dxa"/>
                  <w:noWrap w:val="0"/>
                  <w:vAlign w:val="center"/>
                </w:tcPr>
                <w:p w14:paraId="1C975322">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GB18597</w:t>
                  </w:r>
                </w:p>
                <w:p w14:paraId="0DFCFD8C">
                  <w:pPr>
                    <w:keepNext w:val="0"/>
                    <w:keepLines w:val="0"/>
                    <w:pageBreakBefore w:val="0"/>
                    <w:widowControl/>
                    <w:kinsoku/>
                    <w:wordWrap/>
                    <w:overflowPunct/>
                    <w:topLinePunct w:val="0"/>
                    <w:bidi w:val="0"/>
                    <w:snapToGrid w:val="0"/>
                    <w:spacing w:after="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-2023</w:t>
                  </w:r>
                </w:p>
              </w:tc>
              <w:tc>
                <w:tcPr>
                  <w:tcW w:w="5502" w:type="dxa"/>
                  <w:gridSpan w:val="4"/>
                  <w:noWrap w:val="0"/>
                  <w:vAlign w:val="center"/>
                </w:tcPr>
                <w:p w14:paraId="19387D1F">
                  <w:pPr>
                    <w:pStyle w:val="7"/>
                    <w:keepNext w:val="0"/>
                    <w:keepLines w:val="0"/>
                    <w:pageBreakBefore w:val="0"/>
                    <w:widowControl/>
                    <w:kinsoku/>
                    <w:wordWrap/>
                    <w:overflowPunct/>
                    <w:topLinePunct w:val="0"/>
                    <w:bidi w:val="0"/>
                    <w:snapToGrid w:val="0"/>
                    <w:spacing w:after="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《危险废物贮存污染控制标准》</w:t>
                  </w:r>
                </w:p>
              </w:tc>
            </w:tr>
          </w:tbl>
          <w:p w14:paraId="09013CEC">
            <w:pPr>
              <w:keepNext w:val="0"/>
              <w:keepLines w:val="0"/>
              <w:pageBreakBefore w:val="0"/>
              <w:widowControl/>
              <w:numPr>
                <w:ilvl w:val="0"/>
                <w:numId w:val="0"/>
              </w:numPr>
              <w:kinsoku/>
              <w:wordWrap/>
              <w:overflowPunct/>
              <w:topLinePunct w:val="0"/>
              <w:autoSpaceDE/>
              <w:autoSpaceDN/>
              <w:bidi w:val="0"/>
              <w:adjustRightInd/>
              <w:snapToGrid/>
              <w:spacing w:after="0" w:afterLines="0" w:line="520" w:lineRule="atLeast"/>
              <w:ind w:leftChars="0" w:firstLine="480" w:firstLineChars="200"/>
              <w:jc w:val="left"/>
              <w:textAlignment w:val="auto"/>
              <w:outlineLvl w:val="9"/>
              <w:rPr>
                <w:rFonts w:hint="default" w:ascii="Times New Roman" w:hAnsi="Times New Roman" w:eastAsia="宋体" w:cs="Times New Roman"/>
                <w:color w:val="FF0000"/>
                <w:sz w:val="24"/>
                <w:szCs w:val="24"/>
                <w:lang w:val="en-US" w:eastAsia="zh-CN"/>
              </w:rPr>
            </w:pPr>
          </w:p>
        </w:tc>
      </w:tr>
    </w:tbl>
    <w:p w14:paraId="1E93AFB0">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eastAsiaTheme="minorEastAsia"/>
          <w:lang w:val="en-US" w:eastAsia="zh-CN"/>
        </w:rPr>
      </w:pPr>
      <w:r>
        <w:rPr>
          <w:rFonts w:hint="default" w:ascii="Times New Roman" w:hAnsi="Times New Roman" w:cs="Times New Roman" w:eastAsiaTheme="minorEastAsia"/>
          <w:b/>
          <w:color w:val="auto"/>
          <w:sz w:val="32"/>
          <w:szCs w:val="32"/>
        </w:rPr>
        <w:t>表</w:t>
      </w:r>
      <w:r>
        <w:rPr>
          <w:rFonts w:hint="eastAsia" w:ascii="Times New Roman" w:hAnsi="Times New Roman" w:cs="Times New Roman" w:eastAsiaTheme="minorEastAsia"/>
          <w:b/>
          <w:color w:val="auto"/>
          <w:sz w:val="32"/>
          <w:szCs w:val="32"/>
          <w:lang w:val="en-US" w:eastAsia="zh-CN"/>
        </w:rPr>
        <w:t>二</w:t>
      </w:r>
    </w:p>
    <w:tbl>
      <w:tblPr>
        <w:tblStyle w:val="16"/>
        <w:tblW w:w="92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1D30D8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33" w:hRule="atLeast"/>
          <w:jc w:val="center"/>
        </w:trPr>
        <w:tc>
          <w:tcPr>
            <w:tcW w:w="9288" w:type="dxa"/>
            <w:vAlign w:val="top"/>
          </w:tcPr>
          <w:p w14:paraId="7143BF34">
            <w:pPr>
              <w:keepNext w:val="0"/>
              <w:keepLines w:val="0"/>
              <w:pageBreakBefore w:val="0"/>
              <w:widowControl/>
              <w:kinsoku/>
              <w:wordWrap/>
              <w:overflowPunct/>
              <w:topLinePunct w:val="0"/>
              <w:autoSpaceDE/>
              <w:autoSpaceDN/>
              <w:bidi w:val="0"/>
              <w:adjustRightInd/>
              <w:snapToGrid/>
              <w:spacing w:after="0" w:afterLines="0" w:line="520" w:lineRule="exact"/>
              <w:textAlignment w:val="auto"/>
              <w:outlineLvl w:val="9"/>
              <w:rPr>
                <w:rFonts w:hint="eastAsia"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工程建设内容</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p>
          <w:p w14:paraId="6C6BDD7A">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 xml:space="preserve">2   </w:t>
            </w:r>
            <w:r>
              <w:rPr>
                <w:rFonts w:hint="default" w:ascii="Times New Roman" w:hAnsi="Times New Roman" w:cs="Times New Roman" w:eastAsiaTheme="minorEastAsia"/>
                <w:b/>
                <w:bCs/>
                <w:color w:val="auto"/>
                <w:kern w:val="2"/>
                <w:sz w:val="24"/>
                <w:szCs w:val="24"/>
                <w:lang w:val="en-US" w:eastAsia="zh-CN" w:bidi="ar-SA"/>
              </w:rPr>
              <w:t>本项目基本情况表</w:t>
            </w:r>
          </w:p>
          <w:tbl>
            <w:tblPr>
              <w:tblStyle w:val="16"/>
              <w:tblW w:w="905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5"/>
              <w:gridCol w:w="2309"/>
              <w:gridCol w:w="5563"/>
            </w:tblGrid>
            <w:tr w14:paraId="38B61D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6" w:hRule="atLeast"/>
                <w:jc w:val="center"/>
              </w:trPr>
              <w:tc>
                <w:tcPr>
                  <w:tcW w:w="1185" w:type="dxa"/>
                  <w:tcBorders>
                    <w:tl2br w:val="nil"/>
                    <w:tr2bl w:val="nil"/>
                  </w:tcBorders>
                  <w:vAlign w:val="center"/>
                </w:tcPr>
                <w:p w14:paraId="63DD32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序号</w:t>
                  </w:r>
                </w:p>
              </w:tc>
              <w:tc>
                <w:tcPr>
                  <w:tcW w:w="2309" w:type="dxa"/>
                  <w:tcBorders>
                    <w:tl2br w:val="nil"/>
                    <w:tr2bl w:val="nil"/>
                  </w:tcBorders>
                  <w:vAlign w:val="center"/>
                </w:tcPr>
                <w:p w14:paraId="635F45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名称</w:t>
                  </w:r>
                </w:p>
              </w:tc>
              <w:tc>
                <w:tcPr>
                  <w:tcW w:w="5563" w:type="dxa"/>
                  <w:tcBorders>
                    <w:tl2br w:val="nil"/>
                    <w:tr2bl w:val="nil"/>
                  </w:tcBorders>
                  <w:vAlign w:val="center"/>
                </w:tcPr>
                <w:p w14:paraId="66EF720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内容</w:t>
                  </w:r>
                </w:p>
              </w:tc>
            </w:tr>
            <w:tr w14:paraId="219121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185" w:type="dxa"/>
                  <w:tcBorders>
                    <w:tl2br w:val="nil"/>
                    <w:tr2bl w:val="nil"/>
                  </w:tcBorders>
                  <w:vAlign w:val="center"/>
                </w:tcPr>
                <w:p w14:paraId="3EA7130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1</w:t>
                  </w:r>
                </w:p>
              </w:tc>
              <w:tc>
                <w:tcPr>
                  <w:tcW w:w="2309" w:type="dxa"/>
                  <w:tcBorders>
                    <w:tl2br w:val="nil"/>
                    <w:tr2bl w:val="nil"/>
                  </w:tcBorders>
                  <w:vAlign w:val="center"/>
                </w:tcPr>
                <w:p w14:paraId="585EAB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建设单位</w:t>
                  </w:r>
                </w:p>
              </w:tc>
              <w:tc>
                <w:tcPr>
                  <w:tcW w:w="5563" w:type="dxa"/>
                  <w:tcBorders>
                    <w:tl2br w:val="nil"/>
                    <w:tr2bl w:val="nil"/>
                  </w:tcBorders>
                  <w:vAlign w:val="center"/>
                </w:tcPr>
                <w:p w14:paraId="13398D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新乡市友邦医疗器械有限公司</w:t>
                  </w:r>
                </w:p>
              </w:tc>
            </w:tr>
            <w:tr w14:paraId="687B69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185" w:type="dxa"/>
                  <w:tcBorders>
                    <w:tl2br w:val="nil"/>
                    <w:tr2bl w:val="nil"/>
                  </w:tcBorders>
                  <w:vAlign w:val="center"/>
                </w:tcPr>
                <w:p w14:paraId="68512C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2</w:t>
                  </w:r>
                </w:p>
              </w:tc>
              <w:tc>
                <w:tcPr>
                  <w:tcW w:w="2309" w:type="dxa"/>
                  <w:tcBorders>
                    <w:tl2br w:val="nil"/>
                    <w:tr2bl w:val="nil"/>
                  </w:tcBorders>
                  <w:vAlign w:val="center"/>
                </w:tcPr>
                <w:p w14:paraId="332762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工程名称</w:t>
                  </w:r>
                </w:p>
              </w:tc>
              <w:tc>
                <w:tcPr>
                  <w:tcW w:w="5563" w:type="dxa"/>
                  <w:tcBorders>
                    <w:tl2br w:val="nil"/>
                    <w:tr2bl w:val="nil"/>
                  </w:tcBorders>
                  <w:vAlign w:val="center"/>
                </w:tcPr>
                <w:p w14:paraId="2D2C96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年产一万件一类、二类医用卫生材料项目（一期）</w:t>
                  </w:r>
                </w:p>
              </w:tc>
            </w:tr>
            <w:tr w14:paraId="2EA552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185" w:type="dxa"/>
                  <w:tcBorders>
                    <w:tl2br w:val="nil"/>
                    <w:tr2bl w:val="nil"/>
                  </w:tcBorders>
                  <w:vAlign w:val="center"/>
                </w:tcPr>
                <w:p w14:paraId="567D97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3</w:t>
                  </w:r>
                </w:p>
              </w:tc>
              <w:tc>
                <w:tcPr>
                  <w:tcW w:w="2309" w:type="dxa"/>
                  <w:tcBorders>
                    <w:tl2br w:val="nil"/>
                    <w:tr2bl w:val="nil"/>
                  </w:tcBorders>
                  <w:vAlign w:val="center"/>
                </w:tcPr>
                <w:p w14:paraId="6C0E7A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建设项目</w:t>
                  </w:r>
                </w:p>
              </w:tc>
              <w:tc>
                <w:tcPr>
                  <w:tcW w:w="5563" w:type="dxa"/>
                  <w:tcBorders>
                    <w:tl2br w:val="nil"/>
                    <w:tr2bl w:val="nil"/>
                  </w:tcBorders>
                  <w:vAlign w:val="center"/>
                </w:tcPr>
                <w:p w14:paraId="43E9F5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扩建</w:t>
                  </w:r>
                </w:p>
              </w:tc>
            </w:tr>
            <w:tr w14:paraId="3D9877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185" w:type="dxa"/>
                  <w:tcBorders>
                    <w:tl2br w:val="nil"/>
                    <w:tr2bl w:val="nil"/>
                  </w:tcBorders>
                  <w:vAlign w:val="center"/>
                </w:tcPr>
                <w:p w14:paraId="5B4A37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4</w:t>
                  </w:r>
                </w:p>
              </w:tc>
              <w:tc>
                <w:tcPr>
                  <w:tcW w:w="2309" w:type="dxa"/>
                  <w:tcBorders>
                    <w:tl2br w:val="nil"/>
                    <w:tr2bl w:val="nil"/>
                  </w:tcBorders>
                  <w:vAlign w:val="center"/>
                </w:tcPr>
                <w:p w14:paraId="5FC70B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建设地点</w:t>
                  </w:r>
                </w:p>
              </w:tc>
              <w:tc>
                <w:tcPr>
                  <w:tcW w:w="5563" w:type="dxa"/>
                  <w:tcBorders>
                    <w:tl2br w:val="nil"/>
                    <w:tr2bl w:val="nil"/>
                  </w:tcBorders>
                  <w:vAlign w:val="center"/>
                </w:tcPr>
                <w:p w14:paraId="4A68FF7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长垣市南蒲健康产业园C8车间</w:t>
                  </w:r>
                </w:p>
              </w:tc>
            </w:tr>
            <w:tr w14:paraId="7706EC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185" w:type="dxa"/>
                  <w:tcBorders>
                    <w:tl2br w:val="nil"/>
                    <w:tr2bl w:val="nil"/>
                  </w:tcBorders>
                  <w:vAlign w:val="center"/>
                </w:tcPr>
                <w:p w14:paraId="025D04C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5</w:t>
                  </w:r>
                </w:p>
              </w:tc>
              <w:tc>
                <w:tcPr>
                  <w:tcW w:w="2309" w:type="dxa"/>
                  <w:tcBorders>
                    <w:tl2br w:val="nil"/>
                    <w:tr2bl w:val="nil"/>
                  </w:tcBorders>
                  <w:vAlign w:val="center"/>
                </w:tcPr>
                <w:p w14:paraId="3B7EE8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占地面积</w:t>
                  </w:r>
                </w:p>
              </w:tc>
              <w:tc>
                <w:tcPr>
                  <w:tcW w:w="5563" w:type="dxa"/>
                  <w:tcBorders>
                    <w:tl2br w:val="nil"/>
                    <w:tr2bl w:val="nil"/>
                  </w:tcBorders>
                  <w:vAlign w:val="center"/>
                </w:tcPr>
                <w:p w14:paraId="01B0246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占地</w:t>
                  </w:r>
                  <w:r>
                    <w:rPr>
                      <w:rFonts w:hint="eastAsia" w:ascii="Times New Roman" w:hAnsi="Times New Roman"/>
                      <w:bCs/>
                      <w:color w:val="auto"/>
                      <w:szCs w:val="21"/>
                      <w:highlight w:val="none"/>
                      <w:lang w:val="en-US" w:eastAsia="zh-CN"/>
                    </w:rPr>
                    <w:t>1121.02</w:t>
                  </w:r>
                  <w:r>
                    <w:rPr>
                      <w:rFonts w:ascii="Times New Roman" w:hAnsi="Times New Roman"/>
                      <w:bCs/>
                      <w:color w:val="auto"/>
                      <w:szCs w:val="21"/>
                      <w:highlight w:val="none"/>
                    </w:rPr>
                    <w:t>m</w:t>
                  </w:r>
                  <w:r>
                    <w:rPr>
                      <w:rFonts w:ascii="Times New Roman" w:hAnsi="Times New Roman"/>
                      <w:bCs/>
                      <w:color w:val="auto"/>
                      <w:szCs w:val="21"/>
                      <w:highlight w:val="none"/>
                      <w:vertAlign w:val="superscript"/>
                    </w:rPr>
                    <w:t>2</w:t>
                  </w:r>
                </w:p>
              </w:tc>
            </w:tr>
            <w:tr w14:paraId="22AECA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85" w:type="dxa"/>
                  <w:tcBorders>
                    <w:tl2br w:val="nil"/>
                    <w:tr2bl w:val="nil"/>
                  </w:tcBorders>
                  <w:vAlign w:val="center"/>
                </w:tcPr>
                <w:p w14:paraId="100D0E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6</w:t>
                  </w:r>
                </w:p>
              </w:tc>
              <w:tc>
                <w:tcPr>
                  <w:tcW w:w="2309" w:type="dxa"/>
                  <w:tcBorders>
                    <w:tl2br w:val="nil"/>
                    <w:tr2bl w:val="nil"/>
                  </w:tcBorders>
                  <w:vAlign w:val="center"/>
                </w:tcPr>
                <w:p w14:paraId="482256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总投资</w:t>
                  </w:r>
                </w:p>
              </w:tc>
              <w:tc>
                <w:tcPr>
                  <w:tcW w:w="5563" w:type="dxa"/>
                  <w:tcBorders>
                    <w:tl2br w:val="nil"/>
                    <w:tr2bl w:val="nil"/>
                  </w:tcBorders>
                  <w:vAlign w:val="center"/>
                </w:tcPr>
                <w:p w14:paraId="6FEC74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一期300</w:t>
                  </w:r>
                  <w:r>
                    <w:rPr>
                      <w:rFonts w:hint="default" w:ascii="Times New Roman" w:hAnsi="Times New Roman" w:cs="Times New Roman" w:eastAsiaTheme="minorEastAsia"/>
                      <w:sz w:val="21"/>
                      <w:szCs w:val="21"/>
                      <w:lang w:val="en-US" w:eastAsia="zh-CN"/>
                    </w:rPr>
                    <w:t>万元</w:t>
                  </w:r>
                </w:p>
              </w:tc>
            </w:tr>
            <w:tr w14:paraId="236CB8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185" w:type="dxa"/>
                  <w:tcBorders>
                    <w:tl2br w:val="nil"/>
                    <w:tr2bl w:val="nil"/>
                  </w:tcBorders>
                  <w:vAlign w:val="center"/>
                </w:tcPr>
                <w:p w14:paraId="2369A2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rPr>
                    <w:t>7</w:t>
                  </w:r>
                </w:p>
              </w:tc>
              <w:tc>
                <w:tcPr>
                  <w:tcW w:w="2309" w:type="dxa"/>
                  <w:tcBorders>
                    <w:tl2br w:val="nil"/>
                    <w:tr2bl w:val="nil"/>
                  </w:tcBorders>
                  <w:vAlign w:val="center"/>
                </w:tcPr>
                <w:p w14:paraId="43583F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劳动定员</w:t>
                  </w:r>
                </w:p>
              </w:tc>
              <w:tc>
                <w:tcPr>
                  <w:tcW w:w="5563" w:type="dxa"/>
                  <w:tcBorders>
                    <w:tl2br w:val="nil"/>
                    <w:tr2bl w:val="nil"/>
                  </w:tcBorders>
                  <w:vAlign w:val="center"/>
                </w:tcPr>
                <w:p w14:paraId="0C9E63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w:t>
                  </w:r>
                  <w:r>
                    <w:rPr>
                      <w:rFonts w:hint="default" w:ascii="Times New Roman" w:hAnsi="Times New Roman" w:cs="Times New Roman" w:eastAsiaTheme="minorEastAsia"/>
                      <w:sz w:val="21"/>
                      <w:szCs w:val="21"/>
                      <w:lang w:val="en-US" w:eastAsia="zh-CN"/>
                    </w:rPr>
                    <w:t>人</w:t>
                  </w:r>
                </w:p>
              </w:tc>
            </w:tr>
            <w:tr w14:paraId="69B499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185" w:type="dxa"/>
                  <w:tcBorders>
                    <w:tl2br w:val="nil"/>
                    <w:tr2bl w:val="nil"/>
                  </w:tcBorders>
                  <w:vAlign w:val="center"/>
                </w:tcPr>
                <w:p w14:paraId="79C1E1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w:t>
                  </w:r>
                </w:p>
              </w:tc>
              <w:tc>
                <w:tcPr>
                  <w:tcW w:w="2309" w:type="dxa"/>
                  <w:tcBorders>
                    <w:tl2br w:val="nil"/>
                    <w:tr2bl w:val="nil"/>
                  </w:tcBorders>
                  <w:vAlign w:val="center"/>
                </w:tcPr>
                <w:p w14:paraId="5BEB85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工作制度</w:t>
                  </w:r>
                </w:p>
              </w:tc>
              <w:tc>
                <w:tcPr>
                  <w:tcW w:w="5563" w:type="dxa"/>
                  <w:tcBorders>
                    <w:tl2br w:val="nil"/>
                    <w:tr2bl w:val="nil"/>
                  </w:tcBorders>
                  <w:vAlign w:val="center"/>
                </w:tcPr>
                <w:p w14:paraId="4FDE867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r>
                    <w:rPr>
                      <w:rFonts w:hint="default" w:ascii="Times New Roman" w:hAnsi="Times New Roman" w:cs="Times New Roman" w:eastAsiaTheme="minorEastAsia"/>
                      <w:sz w:val="21"/>
                      <w:szCs w:val="21"/>
                      <w:lang w:val="en-US" w:eastAsia="zh-CN"/>
                    </w:rPr>
                    <w:t>班生产，每班</w:t>
                  </w:r>
                  <w:r>
                    <w:rPr>
                      <w:rFonts w:hint="eastAsia" w:ascii="Times New Roman" w:hAnsi="Times New Roman" w:cs="Times New Roman" w:eastAsiaTheme="minorEastAsia"/>
                      <w:sz w:val="21"/>
                      <w:szCs w:val="21"/>
                      <w:lang w:val="en-US" w:eastAsia="zh-CN"/>
                    </w:rPr>
                    <w:t>8</w:t>
                  </w:r>
                  <w:r>
                    <w:rPr>
                      <w:rFonts w:hint="default" w:ascii="Times New Roman" w:hAnsi="Times New Roman" w:cs="Times New Roman" w:eastAsiaTheme="minorEastAsia"/>
                      <w:sz w:val="21"/>
                      <w:szCs w:val="21"/>
                      <w:lang w:val="en-US" w:eastAsia="zh-CN"/>
                    </w:rPr>
                    <w:t>小时，年工</w:t>
                  </w:r>
                  <w:r>
                    <w:rPr>
                      <w:rFonts w:hint="eastAsia" w:ascii="Times New Roman" w:hAnsi="Times New Roman" w:cs="Times New Roman" w:eastAsiaTheme="minorEastAsia"/>
                      <w:sz w:val="21"/>
                      <w:szCs w:val="21"/>
                      <w:lang w:val="en-US" w:eastAsia="zh-CN"/>
                    </w:rPr>
                    <w:t>210</w:t>
                  </w:r>
                  <w:r>
                    <w:rPr>
                      <w:rFonts w:hint="default" w:ascii="Times New Roman" w:hAnsi="Times New Roman" w:cs="Times New Roman" w:eastAsiaTheme="minorEastAsia"/>
                      <w:sz w:val="21"/>
                      <w:szCs w:val="21"/>
                      <w:lang w:val="en-US" w:eastAsia="zh-CN"/>
                    </w:rPr>
                    <w:t>天</w:t>
                  </w:r>
                </w:p>
              </w:tc>
            </w:tr>
          </w:tbl>
          <w:p w14:paraId="24B7BACE">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3   本</w:t>
            </w:r>
            <w:r>
              <w:rPr>
                <w:rFonts w:hint="default" w:ascii="Times New Roman" w:hAnsi="Times New Roman" w:cs="Times New Roman" w:eastAsiaTheme="minorEastAsia"/>
                <w:b/>
                <w:bCs/>
                <w:color w:val="auto"/>
                <w:kern w:val="2"/>
                <w:sz w:val="24"/>
                <w:szCs w:val="24"/>
                <w:lang w:val="en-US" w:eastAsia="zh-CN" w:bidi="ar-SA"/>
              </w:rPr>
              <w:t>项目实际建设情况一览表</w:t>
            </w:r>
          </w:p>
          <w:tbl>
            <w:tblPr>
              <w:tblStyle w:val="16"/>
              <w:tblW w:w="90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46"/>
              <w:gridCol w:w="1073"/>
              <w:gridCol w:w="3250"/>
              <w:gridCol w:w="3073"/>
              <w:gridCol w:w="905"/>
            </w:tblGrid>
            <w:tr w14:paraId="4CAA36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46" w:type="dxa"/>
                  <w:tcBorders>
                    <w:tl2br w:val="nil"/>
                    <w:tr2bl w:val="nil"/>
                  </w:tcBorders>
                  <w:vAlign w:val="center"/>
                </w:tcPr>
                <w:p w14:paraId="02CF1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项目类别</w:t>
                  </w:r>
                </w:p>
              </w:tc>
              <w:tc>
                <w:tcPr>
                  <w:tcW w:w="1073" w:type="dxa"/>
                  <w:tcBorders>
                    <w:tl2br w:val="nil"/>
                    <w:tr2bl w:val="nil"/>
                  </w:tcBorders>
                  <w:vAlign w:val="center"/>
                </w:tcPr>
                <w:p w14:paraId="5AE6B3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项目内容</w:t>
                  </w:r>
                </w:p>
              </w:tc>
              <w:tc>
                <w:tcPr>
                  <w:tcW w:w="3250" w:type="dxa"/>
                  <w:tcBorders>
                    <w:tl2br w:val="nil"/>
                    <w:tr2bl w:val="nil"/>
                  </w:tcBorders>
                  <w:vAlign w:val="center"/>
                </w:tcPr>
                <w:p w14:paraId="0EEC9D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环评阶段计划建设内容</w:t>
                  </w:r>
                </w:p>
              </w:tc>
              <w:tc>
                <w:tcPr>
                  <w:tcW w:w="3073" w:type="dxa"/>
                  <w:tcBorders>
                    <w:tl2br w:val="nil"/>
                    <w:tr2bl w:val="nil"/>
                  </w:tcBorders>
                  <w:vAlign w:val="center"/>
                </w:tcPr>
                <w:p w14:paraId="4ADD9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实际建设内容</w:t>
                  </w:r>
                </w:p>
              </w:tc>
              <w:tc>
                <w:tcPr>
                  <w:tcW w:w="905" w:type="dxa"/>
                  <w:tcBorders>
                    <w:tl2br w:val="nil"/>
                    <w:tr2bl w:val="nil"/>
                  </w:tcBorders>
                  <w:vAlign w:val="center"/>
                </w:tcPr>
                <w:p w14:paraId="2CFB95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变化</w:t>
                  </w:r>
                </w:p>
                <w:p w14:paraId="0D09E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情况</w:t>
                  </w:r>
                </w:p>
              </w:tc>
            </w:tr>
            <w:tr w14:paraId="0E478D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1" w:hRule="atLeast"/>
                <w:jc w:val="center"/>
              </w:trPr>
              <w:tc>
                <w:tcPr>
                  <w:tcW w:w="746" w:type="dxa"/>
                  <w:tcBorders>
                    <w:tl2br w:val="nil"/>
                    <w:tr2bl w:val="nil"/>
                  </w:tcBorders>
                  <w:vAlign w:val="center"/>
                </w:tcPr>
                <w:p w14:paraId="27FD7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主体工程</w:t>
                  </w:r>
                </w:p>
              </w:tc>
              <w:tc>
                <w:tcPr>
                  <w:tcW w:w="1073" w:type="dxa"/>
                  <w:tcBorders>
                    <w:bottom w:val="single" w:color="auto" w:sz="4" w:space="0"/>
                    <w:tl2br w:val="nil"/>
                    <w:tr2bl w:val="nil"/>
                  </w:tcBorders>
                  <w:shd w:val="clear" w:color="auto" w:fill="auto"/>
                  <w:vAlign w:val="center"/>
                </w:tcPr>
                <w:p w14:paraId="3415014C">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生产</w:t>
                  </w:r>
                  <w:r>
                    <w:rPr>
                      <w:rFonts w:hint="default" w:ascii="Times New Roman" w:hAnsi="Times New Roman" w:eastAsia="宋体" w:cs="Times New Roman"/>
                      <w:bCs/>
                      <w:color w:val="auto"/>
                      <w:szCs w:val="21"/>
                      <w:highlight w:val="none"/>
                      <w:lang w:val="en-US" w:eastAsia="zh-CN"/>
                    </w:rPr>
                    <w:t>车间</w:t>
                  </w:r>
                </w:p>
              </w:tc>
              <w:tc>
                <w:tcPr>
                  <w:tcW w:w="3250" w:type="dxa"/>
                  <w:tcBorders>
                    <w:bottom w:val="single" w:color="auto" w:sz="4" w:space="0"/>
                    <w:tl2br w:val="nil"/>
                    <w:tr2bl w:val="nil"/>
                  </w:tcBorders>
                  <w:shd w:val="clear" w:color="auto" w:fill="auto"/>
                  <w:vAlign w:val="center"/>
                </w:tcPr>
                <w:p w14:paraId="1B725E0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建筑面积3363.06m</w:t>
                  </w:r>
                  <w:r>
                    <w:rPr>
                      <w:rFonts w:hint="eastAsia" w:ascii="Times New Roman" w:hAnsi="Times New Roman" w:eastAsia="宋体" w:cs="Times New Roman"/>
                      <w:bCs/>
                      <w:color w:val="auto"/>
                      <w:szCs w:val="21"/>
                      <w:highlight w:val="none"/>
                      <w:vertAlign w:val="superscript"/>
                      <w:lang w:val="en-US" w:eastAsia="zh-CN"/>
                    </w:rPr>
                    <w:t>2</w:t>
                  </w:r>
                  <w:r>
                    <w:rPr>
                      <w:rFonts w:hint="eastAsia" w:ascii="Times New Roman" w:hAnsi="Times New Roman" w:eastAsia="宋体" w:cs="Times New Roman"/>
                      <w:bCs/>
                      <w:color w:val="auto"/>
                      <w:szCs w:val="21"/>
                      <w:highlight w:val="none"/>
                      <w:lang w:val="en-US" w:eastAsia="zh-CN"/>
                    </w:rPr>
                    <w:t>，3层，一层主要用于办公、灭菌、解析和成品存放；二层主要用于高分子产品、无纺布纱布制品和包类的生产；三层主要用于原材料和成品存放。</w:t>
                  </w:r>
                </w:p>
              </w:tc>
              <w:tc>
                <w:tcPr>
                  <w:tcW w:w="3073" w:type="dxa"/>
                  <w:tcBorders>
                    <w:bottom w:val="single" w:color="auto" w:sz="4" w:space="0"/>
                    <w:tl2br w:val="nil"/>
                    <w:tr2bl w:val="nil"/>
                  </w:tcBorders>
                  <w:shd w:val="clear" w:color="auto" w:fill="auto"/>
                  <w:vAlign w:val="center"/>
                </w:tcPr>
                <w:p w14:paraId="18DF5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bCs/>
                      <w:color w:val="auto"/>
                      <w:szCs w:val="21"/>
                      <w:highlight w:val="none"/>
                      <w:lang w:val="en-US" w:eastAsia="zh-CN"/>
                    </w:rPr>
                    <w:t>建筑面积3363.06m</w:t>
                  </w:r>
                  <w:r>
                    <w:rPr>
                      <w:rFonts w:hint="eastAsia" w:ascii="Times New Roman" w:hAnsi="Times New Roman" w:eastAsia="宋体" w:cs="Times New Roman"/>
                      <w:bCs/>
                      <w:color w:val="auto"/>
                      <w:szCs w:val="21"/>
                      <w:highlight w:val="none"/>
                      <w:vertAlign w:val="superscript"/>
                      <w:lang w:val="en-US" w:eastAsia="zh-CN"/>
                    </w:rPr>
                    <w:t>2</w:t>
                  </w:r>
                  <w:r>
                    <w:rPr>
                      <w:rFonts w:hint="eastAsia" w:ascii="Times New Roman" w:hAnsi="Times New Roman" w:eastAsia="宋体" w:cs="Times New Roman"/>
                      <w:bCs/>
                      <w:color w:val="auto"/>
                      <w:szCs w:val="21"/>
                      <w:highlight w:val="none"/>
                      <w:lang w:val="en-US" w:eastAsia="zh-CN"/>
                    </w:rPr>
                    <w:t>，3层，一层主要用于办公、灭菌、解析和成品存放；二层主要用于高分子产品、无纺布纱布制品和包类的生产；三层主要用于原材料和成品存放。</w:t>
                  </w:r>
                </w:p>
              </w:tc>
              <w:tc>
                <w:tcPr>
                  <w:tcW w:w="905" w:type="dxa"/>
                  <w:tcBorders>
                    <w:bottom w:val="single" w:color="auto" w:sz="4" w:space="0"/>
                    <w:tl2br w:val="nil"/>
                    <w:tr2bl w:val="nil"/>
                  </w:tcBorders>
                  <w:vAlign w:val="center"/>
                </w:tcPr>
                <w:p w14:paraId="449A4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Style w:val="26"/>
                      <w:rFonts w:hint="default" w:ascii="Times New Roman" w:hAnsi="Times New Roman" w:eastAsia="宋体" w:cs="Times New Roman"/>
                      <w:color w:val="000000"/>
                      <w:sz w:val="21"/>
                      <w:szCs w:val="21"/>
                      <w:lang w:val="en-US"/>
                    </w:rPr>
                    <w:t>未变化</w:t>
                  </w:r>
                </w:p>
              </w:tc>
            </w:tr>
            <w:tr w14:paraId="5A472B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0" w:hRule="atLeast"/>
                <w:jc w:val="center"/>
              </w:trPr>
              <w:tc>
                <w:tcPr>
                  <w:tcW w:w="746" w:type="dxa"/>
                  <w:vMerge w:val="restart"/>
                  <w:tcBorders>
                    <w:top w:val="single" w:color="auto" w:sz="4" w:space="0"/>
                    <w:bottom w:val="single" w:color="auto" w:sz="4" w:space="0"/>
                    <w:tl2br w:val="nil"/>
                    <w:tr2bl w:val="nil"/>
                  </w:tcBorders>
                  <w:vAlign w:val="center"/>
                </w:tcPr>
                <w:p w14:paraId="543AE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环保工程</w:t>
                  </w:r>
                </w:p>
              </w:tc>
              <w:tc>
                <w:tcPr>
                  <w:tcW w:w="1073" w:type="dxa"/>
                  <w:tcBorders>
                    <w:bottom w:val="single" w:color="auto" w:sz="4" w:space="0"/>
                    <w:tl2br w:val="nil"/>
                    <w:tr2bl w:val="nil"/>
                  </w:tcBorders>
                  <w:vAlign w:val="center"/>
                </w:tcPr>
                <w:p w14:paraId="6E738C5D">
                  <w:pPr>
                    <w:adjustRightInd w:val="0"/>
                    <w:snapToGrid w:val="0"/>
                    <w:jc w:val="center"/>
                    <w:rPr>
                      <w:rStyle w:val="26"/>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bCs/>
                      <w:color w:val="auto"/>
                      <w:szCs w:val="21"/>
                      <w:highlight w:val="none"/>
                      <w:lang w:val="en-US" w:eastAsia="zh-CN"/>
                    </w:rPr>
                    <w:t>注塑/挤出、封口废气</w:t>
                  </w:r>
                </w:p>
              </w:tc>
              <w:tc>
                <w:tcPr>
                  <w:tcW w:w="3250" w:type="dxa"/>
                  <w:tcBorders>
                    <w:bottom w:val="single" w:color="auto" w:sz="4" w:space="0"/>
                    <w:tl2br w:val="nil"/>
                    <w:tr2bl w:val="nil"/>
                  </w:tcBorders>
                  <w:vAlign w:val="center"/>
                </w:tcPr>
                <w:p w14:paraId="66BC8F59">
                  <w:pPr>
                    <w:adjustRightInd w:val="0"/>
                    <w:snapToGrid w:val="0"/>
                    <w:jc w:val="center"/>
                    <w:rPr>
                      <w:rStyle w:val="26"/>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bCs/>
                      <w:color w:val="auto"/>
                      <w:szCs w:val="21"/>
                      <w:highlight w:val="none"/>
                      <w:lang w:val="en-US" w:eastAsia="zh-CN"/>
                    </w:rPr>
                    <w:t>经收集后，引至1套“二级活性炭吸附装置（TA001）”进行处理，最终由15m高排气筒排放（P1）</w:t>
                  </w:r>
                </w:p>
              </w:tc>
              <w:tc>
                <w:tcPr>
                  <w:tcW w:w="3073" w:type="dxa"/>
                  <w:tcBorders>
                    <w:bottom w:val="single" w:color="auto" w:sz="4" w:space="0"/>
                    <w:tl2br w:val="nil"/>
                    <w:tr2bl w:val="nil"/>
                  </w:tcBorders>
                  <w:vAlign w:val="center"/>
                </w:tcPr>
                <w:p w14:paraId="42A60D1E">
                  <w:pPr>
                    <w:adjustRightInd w:val="0"/>
                    <w:snapToGrid w:val="0"/>
                    <w:jc w:val="center"/>
                    <w:rPr>
                      <w:rStyle w:val="26"/>
                      <w:rFonts w:hint="default" w:ascii="Times New Roman" w:hAnsi="Times New Roman" w:eastAsia="宋体" w:cs="Times New Roman"/>
                      <w:color w:val="000000"/>
                      <w:sz w:val="21"/>
                      <w:szCs w:val="21"/>
                      <w:lang w:val="en-US"/>
                    </w:rPr>
                  </w:pPr>
                  <w:r>
                    <w:rPr>
                      <w:rFonts w:hint="eastAsia" w:ascii="Times New Roman" w:hAnsi="Times New Roman" w:eastAsia="宋体" w:cs="Times New Roman"/>
                      <w:bCs/>
                      <w:color w:val="auto"/>
                      <w:szCs w:val="21"/>
                      <w:highlight w:val="none"/>
                      <w:lang w:val="en-US" w:eastAsia="zh-CN"/>
                    </w:rPr>
                    <w:t>经收集后，引至1套“二级活性炭吸附装置（TA001）”进行处理，最终由15m高排气筒排放（P1）</w:t>
                  </w:r>
                </w:p>
              </w:tc>
              <w:tc>
                <w:tcPr>
                  <w:tcW w:w="905" w:type="dxa"/>
                  <w:tcBorders>
                    <w:bottom w:val="single" w:color="auto" w:sz="4" w:space="0"/>
                    <w:tl2br w:val="nil"/>
                    <w:tr2bl w:val="nil"/>
                  </w:tcBorders>
                  <w:vAlign w:val="center"/>
                </w:tcPr>
                <w:p w14:paraId="006A0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Style w:val="26"/>
                      <w:rFonts w:hint="default" w:ascii="Times New Roman" w:hAnsi="Times New Roman" w:eastAsia="宋体" w:cs="Times New Roman"/>
                      <w:color w:val="000000"/>
                      <w:sz w:val="21"/>
                      <w:szCs w:val="21"/>
                      <w:lang w:val="en-US"/>
                    </w:rPr>
                    <w:t>未变化</w:t>
                  </w:r>
                </w:p>
              </w:tc>
            </w:tr>
            <w:tr w14:paraId="338D5B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0" w:hRule="atLeast"/>
                <w:jc w:val="center"/>
              </w:trPr>
              <w:tc>
                <w:tcPr>
                  <w:tcW w:w="746" w:type="dxa"/>
                  <w:vMerge w:val="continue"/>
                  <w:tcBorders>
                    <w:tl2br w:val="nil"/>
                    <w:tr2bl w:val="nil"/>
                  </w:tcBorders>
                  <w:vAlign w:val="center"/>
                </w:tcPr>
                <w:p w14:paraId="1D8AB0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073" w:type="dxa"/>
                  <w:tcBorders>
                    <w:bottom w:val="single" w:color="auto" w:sz="4" w:space="0"/>
                    <w:tl2br w:val="nil"/>
                    <w:tr2bl w:val="nil"/>
                  </w:tcBorders>
                  <w:vAlign w:val="center"/>
                </w:tcPr>
                <w:p w14:paraId="3C177A0F">
                  <w:pPr>
                    <w:adjustRightInd w:val="0"/>
                    <w:snapToGrid w:val="0"/>
                    <w:jc w:val="center"/>
                    <w:rPr>
                      <w:rStyle w:val="26"/>
                      <w:rFonts w:hint="default" w:ascii="Times New Roman" w:hAnsi="Times New Roman" w:eastAsia="宋体" w:cs="Times New Roman"/>
                      <w:color w:val="000000"/>
                      <w:sz w:val="21"/>
                      <w:szCs w:val="21"/>
                      <w:lang w:val="en-US"/>
                    </w:rPr>
                  </w:pPr>
                  <w:r>
                    <w:rPr>
                      <w:rFonts w:hint="eastAsia" w:ascii="Times New Roman" w:hAnsi="Times New Roman" w:eastAsia="宋体" w:cs="Times New Roman"/>
                      <w:bCs/>
                      <w:color w:val="auto"/>
                      <w:szCs w:val="21"/>
                      <w:highlight w:val="none"/>
                      <w:lang w:val="en-US" w:eastAsia="zh-CN"/>
                    </w:rPr>
                    <w:t>灭菌解析废气</w:t>
                  </w:r>
                </w:p>
              </w:tc>
              <w:tc>
                <w:tcPr>
                  <w:tcW w:w="3250" w:type="dxa"/>
                  <w:tcBorders>
                    <w:bottom w:val="single" w:color="auto" w:sz="4" w:space="0"/>
                    <w:tl2br w:val="nil"/>
                    <w:tr2bl w:val="nil"/>
                  </w:tcBorders>
                  <w:vAlign w:val="center"/>
                </w:tcPr>
                <w:p w14:paraId="7105FA9D">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26"/>
                      <w:rFonts w:hint="default" w:ascii="Times New Roman" w:hAnsi="Times New Roman" w:eastAsia="宋体" w:cs="Times New Roman"/>
                      <w:color w:val="000000"/>
                      <w:sz w:val="21"/>
                      <w:szCs w:val="21"/>
                      <w:lang w:val="en-US"/>
                    </w:rPr>
                  </w:pPr>
                  <w:r>
                    <w:rPr>
                      <w:rFonts w:hint="eastAsia" w:ascii="Times New Roman" w:hAnsi="Times New Roman" w:eastAsia="宋体" w:cs="Times New Roman"/>
                      <w:bCs/>
                      <w:color w:val="auto"/>
                      <w:szCs w:val="21"/>
                      <w:highlight w:val="none"/>
                      <w:lang w:val="en-US" w:eastAsia="zh-CN"/>
                    </w:rPr>
                    <w:t>经收集后，喷淋塔（TA002）+二级活性炭吸附装置（TA001）处理后通过1根15m高排气筒（P1，与注塑/挤出/封口共用1根15m排气筒）排放</w:t>
                  </w:r>
                </w:p>
              </w:tc>
              <w:tc>
                <w:tcPr>
                  <w:tcW w:w="3073" w:type="dxa"/>
                  <w:tcBorders>
                    <w:bottom w:val="single" w:color="auto" w:sz="4" w:space="0"/>
                    <w:tl2br w:val="nil"/>
                    <w:tr2bl w:val="nil"/>
                  </w:tcBorders>
                  <w:vAlign w:val="center"/>
                </w:tcPr>
                <w:p w14:paraId="3E4DD8AA">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26"/>
                      <w:rFonts w:hint="default" w:ascii="Times New Roman" w:hAnsi="Times New Roman" w:eastAsia="宋体" w:cs="Times New Roman"/>
                      <w:color w:val="000000"/>
                      <w:sz w:val="21"/>
                      <w:szCs w:val="21"/>
                      <w:lang w:val="en-US"/>
                    </w:rPr>
                  </w:pPr>
                  <w:r>
                    <w:rPr>
                      <w:rFonts w:hint="eastAsia" w:ascii="Times New Roman" w:hAnsi="Times New Roman" w:eastAsia="宋体" w:cs="Times New Roman"/>
                      <w:bCs/>
                      <w:color w:val="auto"/>
                      <w:szCs w:val="21"/>
                      <w:highlight w:val="none"/>
                      <w:lang w:val="en-US" w:eastAsia="zh-CN"/>
                    </w:rPr>
                    <w:t>经收集后，喷淋塔（TA002）+二级活性炭吸附装置（TA001）处理后通过1根15m高排气筒（P1，与注塑/挤出/封口共用1根15m排气筒）排放</w:t>
                  </w:r>
                </w:p>
              </w:tc>
              <w:tc>
                <w:tcPr>
                  <w:tcW w:w="905" w:type="dxa"/>
                  <w:tcBorders>
                    <w:bottom w:val="single" w:color="auto" w:sz="4" w:space="0"/>
                    <w:tl2br w:val="nil"/>
                    <w:tr2bl w:val="nil"/>
                  </w:tcBorders>
                  <w:vAlign w:val="center"/>
                </w:tcPr>
                <w:p w14:paraId="7B9732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26"/>
                      <w:rFonts w:hint="default" w:ascii="Times New Roman" w:hAnsi="Times New Roman" w:eastAsia="宋体" w:cs="Times New Roman"/>
                      <w:color w:val="000000"/>
                      <w:sz w:val="21"/>
                      <w:szCs w:val="21"/>
                      <w:lang w:val="en-US"/>
                    </w:rPr>
                  </w:pPr>
                  <w:r>
                    <w:rPr>
                      <w:rStyle w:val="26"/>
                      <w:rFonts w:hint="default" w:ascii="Times New Roman" w:hAnsi="Times New Roman" w:eastAsia="宋体" w:cs="Times New Roman"/>
                      <w:color w:val="000000"/>
                      <w:sz w:val="21"/>
                      <w:szCs w:val="21"/>
                      <w:lang w:val="en-US"/>
                    </w:rPr>
                    <w:t>未变化</w:t>
                  </w:r>
                </w:p>
              </w:tc>
            </w:tr>
            <w:tr w14:paraId="6B59F6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8" w:hRule="atLeast"/>
                <w:jc w:val="center"/>
              </w:trPr>
              <w:tc>
                <w:tcPr>
                  <w:tcW w:w="746" w:type="dxa"/>
                  <w:vMerge w:val="continue"/>
                  <w:tcBorders>
                    <w:top w:val="single" w:color="auto" w:sz="4" w:space="0"/>
                    <w:bottom w:val="single" w:color="auto" w:sz="4" w:space="0"/>
                    <w:tl2br w:val="nil"/>
                    <w:tr2bl w:val="nil"/>
                  </w:tcBorders>
                  <w:vAlign w:val="center"/>
                </w:tcPr>
                <w:p w14:paraId="2D0DCF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073" w:type="dxa"/>
                  <w:tcBorders>
                    <w:tl2br w:val="nil"/>
                    <w:tr2bl w:val="nil"/>
                  </w:tcBorders>
                  <w:vAlign w:val="center"/>
                </w:tcPr>
                <w:p w14:paraId="50224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生活污水</w:t>
                  </w:r>
                </w:p>
              </w:tc>
              <w:tc>
                <w:tcPr>
                  <w:tcW w:w="3250" w:type="dxa"/>
                  <w:tcBorders>
                    <w:tl2br w:val="nil"/>
                    <w:tr2bl w:val="nil"/>
                  </w:tcBorders>
                  <w:vAlign w:val="center"/>
                </w:tcPr>
                <w:p w14:paraId="3C8B5F6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生活污水</w:t>
                  </w:r>
                  <w:r>
                    <w:rPr>
                      <w:rFonts w:hint="eastAsia" w:ascii="Times New Roman" w:hAnsi="Times New Roman" w:eastAsia="宋体" w:cs="Times New Roman"/>
                      <w:bCs/>
                      <w:color w:val="auto"/>
                      <w:szCs w:val="21"/>
                      <w:highlight w:val="none"/>
                      <w:lang w:val="en-US" w:eastAsia="zh-CN"/>
                    </w:rPr>
                    <w:t>经</w:t>
                  </w:r>
                  <w:r>
                    <w:rPr>
                      <w:rFonts w:hint="default" w:ascii="Times New Roman" w:hAnsi="Times New Roman" w:eastAsia="宋体" w:cs="Times New Roman"/>
                      <w:bCs/>
                      <w:color w:val="auto"/>
                      <w:szCs w:val="21"/>
                      <w:highlight w:val="none"/>
                      <w:lang w:val="en-US" w:eastAsia="zh-CN"/>
                    </w:rPr>
                    <w:t>厂区内化粪池处理后，</w:t>
                  </w:r>
                  <w:r>
                    <w:rPr>
                      <w:rFonts w:hint="eastAsia" w:ascii="Times New Roman" w:hAnsi="Times New Roman" w:eastAsia="宋体" w:cs="Times New Roman"/>
                      <w:bCs/>
                      <w:color w:val="auto"/>
                      <w:szCs w:val="21"/>
                      <w:highlight w:val="none"/>
                      <w:lang w:val="en-US" w:eastAsia="zh-CN"/>
                    </w:rPr>
                    <w:t>经市政管网排入长垣市第二污水处理厂</w:t>
                  </w:r>
                </w:p>
              </w:tc>
              <w:tc>
                <w:tcPr>
                  <w:tcW w:w="3073" w:type="dxa"/>
                  <w:tcBorders>
                    <w:tl2br w:val="nil"/>
                    <w:tr2bl w:val="nil"/>
                  </w:tcBorders>
                  <w:vAlign w:val="center"/>
                </w:tcPr>
                <w:p w14:paraId="19160AB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szCs w:val="21"/>
                      <w:highlight w:val="none"/>
                      <w:lang w:val="en-US" w:eastAsia="zh-CN"/>
                    </w:rPr>
                  </w:pPr>
                  <w:r>
                    <w:rPr>
                      <w:rFonts w:hint="default" w:ascii="Times New Roman" w:hAnsi="Times New Roman" w:eastAsia="宋体" w:cs="Times New Roman"/>
                      <w:bCs/>
                      <w:color w:val="auto"/>
                      <w:szCs w:val="21"/>
                      <w:highlight w:val="none"/>
                      <w:lang w:val="en-US" w:eastAsia="zh-CN"/>
                    </w:rPr>
                    <w:t>生活污水</w:t>
                  </w:r>
                  <w:r>
                    <w:rPr>
                      <w:rFonts w:hint="eastAsia" w:ascii="Times New Roman" w:hAnsi="Times New Roman" w:eastAsia="宋体" w:cs="Times New Roman"/>
                      <w:bCs/>
                      <w:color w:val="auto"/>
                      <w:szCs w:val="21"/>
                      <w:highlight w:val="none"/>
                      <w:lang w:val="en-US" w:eastAsia="zh-CN"/>
                    </w:rPr>
                    <w:t>经</w:t>
                  </w:r>
                  <w:r>
                    <w:rPr>
                      <w:rFonts w:hint="default" w:ascii="Times New Roman" w:hAnsi="Times New Roman" w:eastAsia="宋体" w:cs="Times New Roman"/>
                      <w:bCs/>
                      <w:color w:val="auto"/>
                      <w:szCs w:val="21"/>
                      <w:highlight w:val="none"/>
                      <w:lang w:val="en-US" w:eastAsia="zh-CN"/>
                    </w:rPr>
                    <w:t>厂区内化粪池处理后，</w:t>
                  </w:r>
                  <w:r>
                    <w:rPr>
                      <w:rFonts w:hint="eastAsia" w:ascii="Times New Roman" w:hAnsi="Times New Roman" w:eastAsia="宋体" w:cs="Times New Roman"/>
                      <w:bCs/>
                      <w:color w:val="auto"/>
                      <w:szCs w:val="21"/>
                      <w:highlight w:val="none"/>
                      <w:lang w:val="en-US" w:eastAsia="zh-CN"/>
                    </w:rPr>
                    <w:t>经市政管网排入长垣市第二污水处理厂</w:t>
                  </w:r>
                </w:p>
              </w:tc>
              <w:tc>
                <w:tcPr>
                  <w:tcW w:w="905" w:type="dxa"/>
                  <w:tcBorders>
                    <w:tl2br w:val="nil"/>
                    <w:tr2bl w:val="nil"/>
                  </w:tcBorders>
                  <w:vAlign w:val="center"/>
                </w:tcPr>
                <w:p w14:paraId="719AA0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未变化</w:t>
                  </w:r>
                </w:p>
              </w:tc>
            </w:tr>
            <w:tr w14:paraId="312268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2" w:hRule="atLeast"/>
                <w:jc w:val="center"/>
              </w:trPr>
              <w:tc>
                <w:tcPr>
                  <w:tcW w:w="746" w:type="dxa"/>
                  <w:vMerge w:val="continue"/>
                  <w:tcBorders>
                    <w:top w:val="single" w:color="auto" w:sz="4" w:space="0"/>
                    <w:bottom w:val="single" w:color="auto" w:sz="4" w:space="0"/>
                    <w:tl2br w:val="nil"/>
                    <w:tr2bl w:val="nil"/>
                  </w:tcBorders>
                  <w:vAlign w:val="center"/>
                </w:tcPr>
                <w:p w14:paraId="32740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073" w:type="dxa"/>
                  <w:tcBorders>
                    <w:bottom w:val="single" w:color="auto" w:sz="4" w:space="0"/>
                    <w:tl2br w:val="nil"/>
                    <w:tr2bl w:val="nil"/>
                  </w:tcBorders>
                  <w:vAlign w:val="center"/>
                </w:tcPr>
                <w:p w14:paraId="00E0E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一般固废</w:t>
                  </w:r>
                </w:p>
              </w:tc>
              <w:tc>
                <w:tcPr>
                  <w:tcW w:w="3250" w:type="dxa"/>
                  <w:tcBorders>
                    <w:bottom w:val="single" w:color="auto" w:sz="4" w:space="0"/>
                    <w:tl2br w:val="nil"/>
                    <w:tr2bl w:val="nil"/>
                  </w:tcBorders>
                  <w:vAlign w:val="center"/>
                </w:tcPr>
                <w:p w14:paraId="3DE5D9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000000"/>
                      <w:kern w:val="0"/>
                      <w:sz w:val="21"/>
                      <w:szCs w:val="21"/>
                      <w:lang w:val="en-US" w:eastAsia="zh-CN" w:bidi="ar-SA"/>
                    </w:rPr>
                    <w:t>设一般固废</w:t>
                  </w:r>
                  <w:r>
                    <w:rPr>
                      <w:rFonts w:hint="default" w:ascii="Times New Roman" w:hAnsi="Times New Roman" w:eastAsia="宋体" w:cs="Times New Roman"/>
                      <w:color w:val="auto"/>
                      <w:sz w:val="21"/>
                      <w:szCs w:val="21"/>
                      <w:u w:val="none"/>
                      <w:lang w:val="en-US" w:eastAsia="zh-CN"/>
                    </w:rPr>
                    <w:t>暂存</w:t>
                  </w:r>
                  <w:r>
                    <w:rPr>
                      <w:rFonts w:hint="default" w:ascii="Times New Roman" w:hAnsi="Times New Roman" w:eastAsia="宋体" w:cs="Times New Roman"/>
                      <w:color w:val="000000"/>
                      <w:kern w:val="0"/>
                      <w:sz w:val="21"/>
                      <w:szCs w:val="21"/>
                      <w:lang w:val="en-US" w:eastAsia="zh-CN" w:bidi="ar-SA"/>
                    </w:rPr>
                    <w:t>区</w:t>
                  </w:r>
                  <w:r>
                    <w:rPr>
                      <w:rFonts w:hint="eastAsia" w:ascii="Times New Roman" w:hAnsi="Times New Roman" w:eastAsia="宋体" w:cs="Times New Roman"/>
                      <w:color w:val="000000"/>
                      <w:kern w:val="0"/>
                      <w:sz w:val="21"/>
                      <w:szCs w:val="21"/>
                      <w:lang w:val="en-US" w:eastAsia="zh-CN" w:bidi="ar-SA"/>
                    </w:rPr>
                    <w:t>2</w:t>
                  </w:r>
                  <w:r>
                    <w:rPr>
                      <w:rFonts w:hint="default" w:ascii="Times New Roman" w:hAnsi="Times New Roman" w:eastAsia="宋体" w:cs="Times New Roman"/>
                      <w:color w:val="000000"/>
                      <w:kern w:val="0"/>
                      <w:sz w:val="21"/>
                      <w:szCs w:val="21"/>
                      <w:lang w:val="en-US" w:eastAsia="zh-CN" w:bidi="ar-SA"/>
                    </w:rPr>
                    <w:t>0m</w:t>
                  </w:r>
                  <w:r>
                    <w:rPr>
                      <w:rFonts w:hint="default" w:ascii="Times New Roman" w:hAnsi="Times New Roman" w:eastAsia="宋体" w:cs="Times New Roman"/>
                      <w:color w:val="000000"/>
                      <w:kern w:val="0"/>
                      <w:sz w:val="21"/>
                      <w:szCs w:val="21"/>
                      <w:vertAlign w:val="superscript"/>
                      <w:lang w:val="en-US" w:eastAsia="zh-CN" w:bidi="ar-SA"/>
                    </w:rPr>
                    <w:t>2</w:t>
                  </w:r>
                </w:p>
              </w:tc>
              <w:tc>
                <w:tcPr>
                  <w:tcW w:w="3073" w:type="dxa"/>
                  <w:tcBorders>
                    <w:bottom w:val="single" w:color="auto" w:sz="4" w:space="0"/>
                    <w:tl2br w:val="nil"/>
                    <w:tr2bl w:val="nil"/>
                  </w:tcBorders>
                  <w:vAlign w:val="center"/>
                </w:tcPr>
                <w:p w14:paraId="1C5FC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000000"/>
                      <w:kern w:val="0"/>
                      <w:sz w:val="21"/>
                      <w:szCs w:val="21"/>
                      <w:lang w:val="en-US" w:eastAsia="zh-CN" w:bidi="ar-SA"/>
                    </w:rPr>
                    <w:t>设一般固废</w:t>
                  </w:r>
                  <w:r>
                    <w:rPr>
                      <w:rFonts w:hint="default" w:ascii="Times New Roman" w:hAnsi="Times New Roman" w:eastAsia="宋体" w:cs="Times New Roman"/>
                      <w:color w:val="auto"/>
                      <w:sz w:val="21"/>
                      <w:szCs w:val="21"/>
                      <w:u w:val="none"/>
                      <w:lang w:val="en-US" w:eastAsia="zh-CN"/>
                    </w:rPr>
                    <w:t>暂存</w:t>
                  </w:r>
                  <w:r>
                    <w:rPr>
                      <w:rFonts w:hint="default" w:ascii="Times New Roman" w:hAnsi="Times New Roman" w:eastAsia="宋体" w:cs="Times New Roman"/>
                      <w:color w:val="000000"/>
                      <w:kern w:val="0"/>
                      <w:sz w:val="21"/>
                      <w:szCs w:val="21"/>
                      <w:lang w:val="en-US" w:eastAsia="zh-CN" w:bidi="ar-SA"/>
                    </w:rPr>
                    <w:t>区</w:t>
                  </w:r>
                  <w:r>
                    <w:rPr>
                      <w:rFonts w:hint="eastAsia" w:ascii="Times New Roman" w:hAnsi="Times New Roman" w:eastAsia="宋体" w:cs="Times New Roman"/>
                      <w:color w:val="000000"/>
                      <w:kern w:val="0"/>
                      <w:sz w:val="21"/>
                      <w:szCs w:val="21"/>
                      <w:lang w:val="en-US" w:eastAsia="zh-CN" w:bidi="ar-SA"/>
                    </w:rPr>
                    <w:t>2</w:t>
                  </w:r>
                  <w:r>
                    <w:rPr>
                      <w:rFonts w:hint="default" w:ascii="Times New Roman" w:hAnsi="Times New Roman" w:eastAsia="宋体" w:cs="Times New Roman"/>
                      <w:color w:val="000000"/>
                      <w:kern w:val="0"/>
                      <w:sz w:val="21"/>
                      <w:szCs w:val="21"/>
                      <w:lang w:val="en-US" w:eastAsia="zh-CN" w:bidi="ar-SA"/>
                    </w:rPr>
                    <w:t>0m</w:t>
                  </w:r>
                  <w:r>
                    <w:rPr>
                      <w:rFonts w:hint="default" w:ascii="Times New Roman" w:hAnsi="Times New Roman" w:eastAsia="宋体" w:cs="Times New Roman"/>
                      <w:color w:val="000000"/>
                      <w:kern w:val="0"/>
                      <w:sz w:val="21"/>
                      <w:szCs w:val="21"/>
                      <w:vertAlign w:val="superscript"/>
                      <w:lang w:val="en-US" w:eastAsia="zh-CN" w:bidi="ar-SA"/>
                    </w:rPr>
                    <w:t>2</w:t>
                  </w:r>
                </w:p>
              </w:tc>
              <w:tc>
                <w:tcPr>
                  <w:tcW w:w="905" w:type="dxa"/>
                  <w:tcBorders>
                    <w:bottom w:val="single" w:color="auto" w:sz="4" w:space="0"/>
                    <w:tl2br w:val="nil"/>
                    <w:tr2bl w:val="nil"/>
                  </w:tcBorders>
                  <w:vAlign w:val="center"/>
                </w:tcPr>
                <w:p w14:paraId="04992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未变化</w:t>
                  </w:r>
                </w:p>
              </w:tc>
            </w:tr>
            <w:tr w14:paraId="6D525A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7" w:hRule="atLeast"/>
                <w:jc w:val="center"/>
              </w:trPr>
              <w:tc>
                <w:tcPr>
                  <w:tcW w:w="746" w:type="dxa"/>
                  <w:vMerge w:val="continue"/>
                  <w:tcBorders>
                    <w:bottom w:val="single" w:color="auto" w:sz="4" w:space="0"/>
                    <w:tl2br w:val="nil"/>
                    <w:tr2bl w:val="nil"/>
                  </w:tcBorders>
                  <w:vAlign w:val="center"/>
                </w:tcPr>
                <w:p w14:paraId="60F6D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073" w:type="dxa"/>
                  <w:tcBorders>
                    <w:top w:val="single" w:color="auto" w:sz="4" w:space="0"/>
                    <w:tl2br w:val="nil"/>
                    <w:tr2bl w:val="nil"/>
                  </w:tcBorders>
                  <w:vAlign w:val="center"/>
                </w:tcPr>
                <w:p w14:paraId="41FD4E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危险废物</w:t>
                  </w:r>
                </w:p>
              </w:tc>
              <w:tc>
                <w:tcPr>
                  <w:tcW w:w="3250" w:type="dxa"/>
                  <w:tcBorders>
                    <w:top w:val="single" w:color="auto" w:sz="4" w:space="0"/>
                    <w:tl2br w:val="nil"/>
                    <w:tr2bl w:val="nil"/>
                  </w:tcBorders>
                  <w:vAlign w:val="center"/>
                </w:tcPr>
                <w:p w14:paraId="1E9944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lang w:val="en-US" w:eastAsia="zh-CN"/>
                    </w:rPr>
                    <w:t>厂区设置</w:t>
                  </w:r>
                  <w:r>
                    <w:rPr>
                      <w:rFonts w:hint="default" w:ascii="Times New Roman" w:hAnsi="Times New Roman" w:eastAsia="宋体" w:cs="Times New Roman"/>
                      <w:color w:val="000000"/>
                      <w:kern w:val="0"/>
                      <w:sz w:val="21"/>
                      <w:szCs w:val="21"/>
                      <w:lang w:val="en-US" w:eastAsia="zh-CN" w:bidi="ar-SA"/>
                    </w:rPr>
                    <w:t>危险废物暂存间</w:t>
                  </w:r>
                  <w:r>
                    <w:rPr>
                      <w:rFonts w:hint="eastAsia" w:ascii="Times New Roman" w:hAnsi="Times New Roman" w:eastAsia="宋体" w:cs="Times New Roman"/>
                      <w:color w:val="000000"/>
                      <w:kern w:val="0"/>
                      <w:sz w:val="21"/>
                      <w:szCs w:val="21"/>
                      <w:lang w:val="en-US" w:eastAsia="zh-CN" w:bidi="ar-SA"/>
                    </w:rPr>
                    <w:t>8</w:t>
                  </w:r>
                  <w:r>
                    <w:rPr>
                      <w:rFonts w:hint="default" w:ascii="Times New Roman" w:hAnsi="Times New Roman" w:eastAsia="宋体" w:cs="Times New Roman"/>
                      <w:color w:val="000000"/>
                      <w:kern w:val="0"/>
                      <w:sz w:val="21"/>
                      <w:szCs w:val="21"/>
                      <w:lang w:val="en-US" w:eastAsia="zh-CN" w:bidi="ar-SA"/>
                    </w:rPr>
                    <w:t>m</w:t>
                  </w:r>
                  <w:r>
                    <w:rPr>
                      <w:rFonts w:hint="default" w:ascii="Times New Roman" w:hAnsi="Times New Roman" w:eastAsia="宋体" w:cs="Times New Roman"/>
                      <w:color w:val="000000"/>
                      <w:kern w:val="0"/>
                      <w:sz w:val="21"/>
                      <w:szCs w:val="21"/>
                      <w:vertAlign w:val="superscript"/>
                      <w:lang w:val="en-US" w:eastAsia="zh-CN" w:bidi="ar-SA"/>
                    </w:rPr>
                    <w:t>2</w:t>
                  </w:r>
                </w:p>
              </w:tc>
              <w:tc>
                <w:tcPr>
                  <w:tcW w:w="3073" w:type="dxa"/>
                  <w:tcBorders>
                    <w:top w:val="single" w:color="auto" w:sz="4" w:space="0"/>
                    <w:tl2br w:val="nil"/>
                    <w:tr2bl w:val="nil"/>
                  </w:tcBorders>
                  <w:vAlign w:val="center"/>
                </w:tcPr>
                <w:p w14:paraId="460C3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lang w:val="en-US" w:eastAsia="zh-CN"/>
                    </w:rPr>
                    <w:t>厂区设置</w:t>
                  </w:r>
                  <w:r>
                    <w:rPr>
                      <w:rFonts w:hint="default" w:ascii="Times New Roman" w:hAnsi="Times New Roman" w:eastAsia="宋体" w:cs="Times New Roman"/>
                      <w:color w:val="000000"/>
                      <w:kern w:val="0"/>
                      <w:sz w:val="21"/>
                      <w:szCs w:val="21"/>
                      <w:lang w:val="en-US" w:eastAsia="zh-CN" w:bidi="ar-SA"/>
                    </w:rPr>
                    <w:t>危险废物暂存间</w:t>
                  </w:r>
                  <w:r>
                    <w:rPr>
                      <w:rFonts w:hint="eastAsia" w:ascii="Times New Roman" w:hAnsi="Times New Roman" w:eastAsia="宋体" w:cs="Times New Roman"/>
                      <w:color w:val="000000"/>
                      <w:kern w:val="0"/>
                      <w:sz w:val="21"/>
                      <w:szCs w:val="21"/>
                      <w:lang w:val="en-US" w:eastAsia="zh-CN" w:bidi="ar-SA"/>
                    </w:rPr>
                    <w:t>8</w:t>
                  </w:r>
                  <w:r>
                    <w:rPr>
                      <w:rFonts w:hint="default" w:ascii="Times New Roman" w:hAnsi="Times New Roman" w:eastAsia="宋体" w:cs="Times New Roman"/>
                      <w:color w:val="000000"/>
                      <w:kern w:val="0"/>
                      <w:sz w:val="21"/>
                      <w:szCs w:val="21"/>
                      <w:lang w:val="en-US" w:eastAsia="zh-CN" w:bidi="ar-SA"/>
                    </w:rPr>
                    <w:t>m</w:t>
                  </w:r>
                  <w:r>
                    <w:rPr>
                      <w:rFonts w:hint="default" w:ascii="Times New Roman" w:hAnsi="Times New Roman" w:eastAsia="宋体" w:cs="Times New Roman"/>
                      <w:color w:val="000000"/>
                      <w:kern w:val="0"/>
                      <w:sz w:val="21"/>
                      <w:szCs w:val="21"/>
                      <w:vertAlign w:val="superscript"/>
                      <w:lang w:val="en-US" w:eastAsia="zh-CN" w:bidi="ar-SA"/>
                    </w:rPr>
                    <w:t>2</w:t>
                  </w:r>
                </w:p>
              </w:tc>
              <w:tc>
                <w:tcPr>
                  <w:tcW w:w="905" w:type="dxa"/>
                  <w:tcBorders>
                    <w:top w:val="single" w:color="auto" w:sz="4" w:space="0"/>
                    <w:tl2br w:val="nil"/>
                    <w:tr2bl w:val="nil"/>
                  </w:tcBorders>
                  <w:vAlign w:val="center"/>
                </w:tcPr>
                <w:p w14:paraId="50D4D8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未变化</w:t>
                  </w:r>
                </w:p>
              </w:tc>
            </w:tr>
            <w:tr w14:paraId="71723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5" w:hRule="atLeast"/>
                <w:jc w:val="center"/>
              </w:trPr>
              <w:tc>
                <w:tcPr>
                  <w:tcW w:w="746" w:type="dxa"/>
                  <w:vMerge w:val="restart"/>
                  <w:tcBorders>
                    <w:top w:val="single" w:color="auto" w:sz="4" w:space="0"/>
                    <w:bottom w:val="single" w:color="auto" w:sz="4" w:space="0"/>
                    <w:tl2br w:val="nil"/>
                    <w:tr2bl w:val="nil"/>
                  </w:tcBorders>
                  <w:vAlign w:val="center"/>
                </w:tcPr>
                <w:p w14:paraId="37666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公用工程</w:t>
                  </w:r>
                </w:p>
              </w:tc>
              <w:tc>
                <w:tcPr>
                  <w:tcW w:w="1073" w:type="dxa"/>
                  <w:tcBorders>
                    <w:tl2br w:val="nil"/>
                    <w:tr2bl w:val="nil"/>
                  </w:tcBorders>
                  <w:vAlign w:val="center"/>
                </w:tcPr>
                <w:p w14:paraId="4D122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给水</w:t>
                  </w:r>
                </w:p>
              </w:tc>
              <w:tc>
                <w:tcPr>
                  <w:tcW w:w="3250" w:type="dxa"/>
                  <w:tcBorders>
                    <w:tl2br w:val="nil"/>
                    <w:tr2bl w:val="nil"/>
                  </w:tcBorders>
                  <w:vAlign w:val="center"/>
                </w:tcPr>
                <w:p w14:paraId="1E865760">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rPr>
                    <w:t>自来水管网</w:t>
                  </w:r>
                </w:p>
              </w:tc>
              <w:tc>
                <w:tcPr>
                  <w:tcW w:w="3073" w:type="dxa"/>
                  <w:tcBorders>
                    <w:tl2br w:val="nil"/>
                    <w:tr2bl w:val="nil"/>
                  </w:tcBorders>
                  <w:vAlign w:val="center"/>
                </w:tcPr>
                <w:p w14:paraId="75A79F15">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rPr>
                    <w:t>自来水管网</w:t>
                  </w:r>
                </w:p>
              </w:tc>
              <w:tc>
                <w:tcPr>
                  <w:tcW w:w="905" w:type="dxa"/>
                  <w:tcBorders>
                    <w:tl2br w:val="nil"/>
                    <w:tr2bl w:val="nil"/>
                  </w:tcBorders>
                  <w:vAlign w:val="center"/>
                </w:tcPr>
                <w:p w14:paraId="68A528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r>
            <w:tr w14:paraId="30D186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0" w:hRule="atLeast"/>
                <w:jc w:val="center"/>
              </w:trPr>
              <w:tc>
                <w:tcPr>
                  <w:tcW w:w="746" w:type="dxa"/>
                  <w:vMerge w:val="continue"/>
                  <w:tcBorders>
                    <w:top w:val="single" w:color="auto" w:sz="4" w:space="0"/>
                    <w:bottom w:val="single" w:color="auto" w:sz="4" w:space="0"/>
                    <w:tl2br w:val="nil"/>
                    <w:tr2bl w:val="nil"/>
                  </w:tcBorders>
                  <w:vAlign w:val="center"/>
                </w:tcPr>
                <w:p w14:paraId="2F403A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p>
              </w:tc>
              <w:tc>
                <w:tcPr>
                  <w:tcW w:w="1073" w:type="dxa"/>
                  <w:tcBorders>
                    <w:tl2br w:val="nil"/>
                    <w:tr2bl w:val="nil"/>
                  </w:tcBorders>
                  <w:vAlign w:val="center"/>
                </w:tcPr>
                <w:p w14:paraId="488D16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供电</w:t>
                  </w:r>
                </w:p>
              </w:tc>
              <w:tc>
                <w:tcPr>
                  <w:tcW w:w="3250" w:type="dxa"/>
                  <w:tcBorders>
                    <w:tl2br w:val="nil"/>
                    <w:tr2bl w:val="nil"/>
                  </w:tcBorders>
                  <w:vAlign w:val="center"/>
                </w:tcPr>
                <w:p w14:paraId="7D4E9B55">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依托电网</w:t>
                  </w:r>
                </w:p>
              </w:tc>
              <w:tc>
                <w:tcPr>
                  <w:tcW w:w="3073" w:type="dxa"/>
                  <w:tcBorders>
                    <w:tl2br w:val="nil"/>
                    <w:tr2bl w:val="nil"/>
                  </w:tcBorders>
                  <w:vAlign w:val="center"/>
                </w:tcPr>
                <w:p w14:paraId="2DE18F39">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依托电网</w:t>
                  </w:r>
                </w:p>
              </w:tc>
              <w:tc>
                <w:tcPr>
                  <w:tcW w:w="905" w:type="dxa"/>
                  <w:tcBorders>
                    <w:tl2br w:val="nil"/>
                    <w:tr2bl w:val="nil"/>
                  </w:tcBorders>
                  <w:vAlign w:val="center"/>
                </w:tcPr>
                <w:p w14:paraId="4DD636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p>
              </w:tc>
            </w:tr>
          </w:tbl>
          <w:p w14:paraId="281DC56A">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p>
          <w:p w14:paraId="47049390">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p>
          <w:p w14:paraId="45BF4B66">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 xml:space="preserve">4 </w:t>
            </w:r>
            <w:r>
              <w:rPr>
                <w:rFonts w:hint="eastAsia" w:ascii="Times New Roman" w:hAnsi="Times New Roman" w:cs="Times New Roman" w:eastAsiaTheme="minorEastAsia"/>
                <w:b/>
                <w:bCs/>
                <w:color w:val="auto"/>
                <w:kern w:val="2"/>
                <w:sz w:val="24"/>
                <w:szCs w:val="24"/>
                <w:highlight w:val="none"/>
                <w:lang w:val="en-US" w:eastAsia="zh-CN" w:bidi="ar-SA"/>
              </w:rPr>
              <w:t xml:space="preserve">  </w:t>
            </w:r>
            <w:r>
              <w:rPr>
                <w:rFonts w:hint="default" w:ascii="Times New Roman" w:hAnsi="Times New Roman" w:cs="Times New Roman" w:eastAsiaTheme="minorEastAsia"/>
                <w:b/>
                <w:bCs/>
                <w:color w:val="auto"/>
                <w:kern w:val="2"/>
                <w:sz w:val="24"/>
                <w:szCs w:val="24"/>
                <w:highlight w:val="none"/>
                <w:lang w:val="en-US" w:eastAsia="zh-CN" w:bidi="ar-SA"/>
              </w:rPr>
              <w:t>本项目主要设备情况一览表</w:t>
            </w:r>
          </w:p>
          <w:tbl>
            <w:tblPr>
              <w:tblStyle w:val="16"/>
              <w:tblW w:w="90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8"/>
              <w:gridCol w:w="1936"/>
              <w:gridCol w:w="2036"/>
              <w:gridCol w:w="2250"/>
              <w:gridCol w:w="2117"/>
            </w:tblGrid>
            <w:tr w14:paraId="20FA7C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6" w:hRule="atLeast"/>
                <w:jc w:val="center"/>
              </w:trPr>
              <w:tc>
                <w:tcPr>
                  <w:tcW w:w="708" w:type="dxa"/>
                  <w:tcBorders>
                    <w:tl2br w:val="nil"/>
                    <w:tr2bl w:val="nil"/>
                  </w:tcBorders>
                  <w:vAlign w:val="center"/>
                </w:tcPr>
                <w:p w14:paraId="7808F7F2">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序号</w:t>
                  </w:r>
                </w:p>
              </w:tc>
              <w:tc>
                <w:tcPr>
                  <w:tcW w:w="1936" w:type="dxa"/>
                  <w:tcBorders>
                    <w:left w:val="single" w:color="auto" w:sz="4" w:space="0"/>
                    <w:tl2br w:val="nil"/>
                    <w:tr2bl w:val="nil"/>
                  </w:tcBorders>
                  <w:vAlign w:val="center"/>
                </w:tcPr>
                <w:p w14:paraId="28B07E1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设备</w:t>
                  </w:r>
                </w:p>
              </w:tc>
              <w:tc>
                <w:tcPr>
                  <w:tcW w:w="2036" w:type="dxa"/>
                  <w:tcBorders>
                    <w:tl2br w:val="nil"/>
                    <w:tr2bl w:val="nil"/>
                  </w:tcBorders>
                  <w:vAlign w:val="center"/>
                </w:tcPr>
                <w:p w14:paraId="58E1DE24">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计划投入数量（台）</w:t>
                  </w:r>
                </w:p>
              </w:tc>
              <w:tc>
                <w:tcPr>
                  <w:tcW w:w="2250" w:type="dxa"/>
                  <w:tcBorders>
                    <w:tl2br w:val="nil"/>
                    <w:tr2bl w:val="nil"/>
                  </w:tcBorders>
                  <w:vAlign w:val="center"/>
                </w:tcPr>
                <w:p w14:paraId="17C70E44">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实际建设数量（台）</w:t>
                  </w:r>
                </w:p>
              </w:tc>
              <w:tc>
                <w:tcPr>
                  <w:tcW w:w="2117" w:type="dxa"/>
                  <w:tcBorders>
                    <w:tl2br w:val="nil"/>
                    <w:tr2bl w:val="nil"/>
                  </w:tcBorders>
                  <w:vAlign w:val="center"/>
                </w:tcPr>
                <w:p w14:paraId="2B56DE44">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变化情况</w:t>
                  </w:r>
                </w:p>
              </w:tc>
            </w:tr>
            <w:tr w14:paraId="127BF0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708" w:type="dxa"/>
                  <w:tcBorders>
                    <w:tl2br w:val="nil"/>
                    <w:tr2bl w:val="nil"/>
                  </w:tcBorders>
                  <w:vAlign w:val="center"/>
                </w:tcPr>
                <w:p w14:paraId="062CC632">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1</w:t>
                  </w:r>
                </w:p>
              </w:tc>
              <w:tc>
                <w:tcPr>
                  <w:tcW w:w="1936" w:type="dxa"/>
                  <w:tcBorders>
                    <w:left w:val="single" w:color="auto" w:sz="4" w:space="0"/>
                    <w:tl2br w:val="nil"/>
                    <w:tr2bl w:val="nil"/>
                  </w:tcBorders>
                  <w:shd w:val="clear" w:color="auto" w:fill="auto"/>
                  <w:vAlign w:val="center"/>
                </w:tcPr>
                <w:p w14:paraId="46DB23A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注塑机</w:t>
                  </w:r>
                </w:p>
              </w:tc>
              <w:tc>
                <w:tcPr>
                  <w:tcW w:w="2036" w:type="dxa"/>
                  <w:tcBorders>
                    <w:tl2br w:val="nil"/>
                    <w:tr2bl w:val="nil"/>
                  </w:tcBorders>
                  <w:shd w:val="clear" w:color="auto" w:fill="auto"/>
                  <w:vAlign w:val="center"/>
                </w:tcPr>
                <w:p w14:paraId="4DC674A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2"/>
                      <w:szCs w:val="21"/>
                      <w:lang w:val="en-US" w:eastAsia="zh-CN" w:bidi="ar-SA"/>
                    </w:rPr>
                  </w:pPr>
                  <w:r>
                    <w:rPr>
                      <w:rFonts w:hint="eastAsia" w:ascii="Times New Roman" w:hAnsi="Times New Roman" w:eastAsia="宋体" w:cs="Times New Roman"/>
                      <w:color w:val="auto"/>
                      <w:szCs w:val="21"/>
                      <w:lang w:val="en-US" w:eastAsia="zh-CN"/>
                    </w:rPr>
                    <w:t>2</w:t>
                  </w:r>
                </w:p>
              </w:tc>
              <w:tc>
                <w:tcPr>
                  <w:tcW w:w="2250" w:type="dxa"/>
                  <w:tcBorders>
                    <w:bottom w:val="single" w:color="auto" w:sz="4" w:space="0"/>
                    <w:tl2br w:val="nil"/>
                    <w:tr2bl w:val="nil"/>
                  </w:tcBorders>
                  <w:shd w:val="clear" w:color="auto" w:fill="auto"/>
                  <w:vAlign w:val="center"/>
                </w:tcPr>
                <w:p w14:paraId="597D146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2117" w:type="dxa"/>
                  <w:tcBorders>
                    <w:bottom w:val="single" w:color="auto" w:sz="4" w:space="0"/>
                    <w:tl2br w:val="nil"/>
                    <w:tr2bl w:val="nil"/>
                  </w:tcBorders>
                  <w:vAlign w:val="center"/>
                </w:tcPr>
                <w:p w14:paraId="144833EF">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减少，二期建设</w:t>
                  </w:r>
                </w:p>
              </w:tc>
            </w:tr>
            <w:tr w14:paraId="2D3527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273FC78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2</w:t>
                  </w:r>
                </w:p>
              </w:tc>
              <w:tc>
                <w:tcPr>
                  <w:tcW w:w="1936" w:type="dxa"/>
                  <w:tcBorders>
                    <w:left w:val="single" w:color="auto" w:sz="4" w:space="0"/>
                    <w:tl2br w:val="nil"/>
                    <w:tr2bl w:val="nil"/>
                  </w:tcBorders>
                  <w:shd w:val="clear" w:color="auto" w:fill="auto"/>
                  <w:vAlign w:val="center"/>
                </w:tcPr>
                <w:p w14:paraId="22FE4C6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挤出机</w:t>
                  </w:r>
                </w:p>
              </w:tc>
              <w:tc>
                <w:tcPr>
                  <w:tcW w:w="2036" w:type="dxa"/>
                  <w:tcBorders>
                    <w:tl2br w:val="nil"/>
                    <w:tr2bl w:val="nil"/>
                  </w:tcBorders>
                  <w:shd w:val="clear" w:color="auto" w:fill="auto"/>
                  <w:vAlign w:val="center"/>
                </w:tcPr>
                <w:p w14:paraId="0988AD3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3</w:t>
                  </w:r>
                </w:p>
              </w:tc>
              <w:tc>
                <w:tcPr>
                  <w:tcW w:w="2250" w:type="dxa"/>
                  <w:tcBorders>
                    <w:top w:val="single" w:color="auto" w:sz="4" w:space="0"/>
                    <w:tl2br w:val="nil"/>
                    <w:tr2bl w:val="nil"/>
                  </w:tcBorders>
                  <w:shd w:val="clear" w:color="auto" w:fill="auto"/>
                  <w:vAlign w:val="center"/>
                </w:tcPr>
                <w:p w14:paraId="45EF753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2117" w:type="dxa"/>
                  <w:tcBorders>
                    <w:top w:val="single" w:color="auto" w:sz="4" w:space="0"/>
                    <w:tl2br w:val="nil"/>
                    <w:tr2bl w:val="nil"/>
                  </w:tcBorders>
                  <w:vAlign w:val="center"/>
                </w:tcPr>
                <w:p w14:paraId="76493D1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减少，二期建设</w:t>
                  </w:r>
                </w:p>
              </w:tc>
            </w:tr>
            <w:tr w14:paraId="5EE522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005D3EB5">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3</w:t>
                  </w:r>
                </w:p>
              </w:tc>
              <w:tc>
                <w:tcPr>
                  <w:tcW w:w="1936" w:type="dxa"/>
                  <w:tcBorders>
                    <w:left w:val="single" w:color="auto" w:sz="4" w:space="0"/>
                    <w:tl2br w:val="nil"/>
                    <w:tr2bl w:val="nil"/>
                  </w:tcBorders>
                  <w:shd w:val="clear" w:color="auto" w:fill="auto"/>
                  <w:vAlign w:val="center"/>
                </w:tcPr>
                <w:p w14:paraId="5D02F6A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封口机</w:t>
                  </w:r>
                </w:p>
              </w:tc>
              <w:tc>
                <w:tcPr>
                  <w:tcW w:w="2036" w:type="dxa"/>
                  <w:tcBorders>
                    <w:tl2br w:val="nil"/>
                    <w:tr2bl w:val="nil"/>
                  </w:tcBorders>
                  <w:shd w:val="clear" w:color="auto" w:fill="auto"/>
                  <w:vAlign w:val="center"/>
                </w:tcPr>
                <w:p w14:paraId="7B9C102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2"/>
                      <w:szCs w:val="21"/>
                      <w:lang w:val="en-US" w:eastAsia="zh-CN" w:bidi="ar-SA"/>
                    </w:rPr>
                  </w:pPr>
                  <w:r>
                    <w:rPr>
                      <w:rFonts w:hint="eastAsia" w:ascii="Times New Roman" w:hAnsi="Times New Roman" w:eastAsia="宋体" w:cs="Times New Roman"/>
                      <w:color w:val="auto"/>
                      <w:szCs w:val="21"/>
                      <w:lang w:val="en-US" w:eastAsia="zh-CN"/>
                    </w:rPr>
                    <w:t>6</w:t>
                  </w:r>
                </w:p>
              </w:tc>
              <w:tc>
                <w:tcPr>
                  <w:tcW w:w="2250" w:type="dxa"/>
                  <w:tcBorders>
                    <w:tl2br w:val="nil"/>
                    <w:tr2bl w:val="nil"/>
                  </w:tcBorders>
                  <w:shd w:val="clear" w:color="auto" w:fill="auto"/>
                  <w:vAlign w:val="center"/>
                </w:tcPr>
                <w:p w14:paraId="54F6608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w:t>
                  </w:r>
                </w:p>
              </w:tc>
              <w:tc>
                <w:tcPr>
                  <w:tcW w:w="2117" w:type="dxa"/>
                  <w:tcBorders>
                    <w:tl2br w:val="nil"/>
                    <w:tr2bl w:val="nil"/>
                  </w:tcBorders>
                  <w:vAlign w:val="center"/>
                </w:tcPr>
                <w:p w14:paraId="779B1874">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减少，二期建设</w:t>
                  </w:r>
                </w:p>
              </w:tc>
            </w:tr>
            <w:tr w14:paraId="51122C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43C86A37">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4</w:t>
                  </w:r>
                </w:p>
              </w:tc>
              <w:tc>
                <w:tcPr>
                  <w:tcW w:w="1936" w:type="dxa"/>
                  <w:tcBorders>
                    <w:left w:val="single" w:color="auto" w:sz="4" w:space="0"/>
                    <w:tl2br w:val="nil"/>
                    <w:tr2bl w:val="nil"/>
                  </w:tcBorders>
                  <w:shd w:val="clear" w:color="auto" w:fill="auto"/>
                  <w:vAlign w:val="center"/>
                </w:tcPr>
                <w:p w14:paraId="1F747E9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空压机</w:t>
                  </w:r>
                </w:p>
              </w:tc>
              <w:tc>
                <w:tcPr>
                  <w:tcW w:w="2036" w:type="dxa"/>
                  <w:tcBorders>
                    <w:tl2br w:val="nil"/>
                    <w:tr2bl w:val="nil"/>
                  </w:tcBorders>
                  <w:shd w:val="clear" w:color="auto" w:fill="auto"/>
                  <w:vAlign w:val="center"/>
                </w:tcPr>
                <w:p w14:paraId="350E9AD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2"/>
                      <w:szCs w:val="21"/>
                      <w:lang w:val="en-US" w:eastAsia="zh-CN" w:bidi="ar-SA"/>
                    </w:rPr>
                  </w:pPr>
                  <w:r>
                    <w:rPr>
                      <w:rFonts w:hint="eastAsia" w:ascii="Times New Roman" w:hAnsi="Times New Roman" w:eastAsia="宋体" w:cs="Times New Roman"/>
                      <w:color w:val="auto"/>
                      <w:szCs w:val="21"/>
                      <w:lang w:val="en-US" w:eastAsia="zh-CN"/>
                    </w:rPr>
                    <w:t>1</w:t>
                  </w:r>
                </w:p>
              </w:tc>
              <w:tc>
                <w:tcPr>
                  <w:tcW w:w="2250" w:type="dxa"/>
                  <w:tcBorders>
                    <w:tl2br w:val="nil"/>
                    <w:tr2bl w:val="nil"/>
                  </w:tcBorders>
                  <w:shd w:val="clear" w:color="auto" w:fill="auto"/>
                  <w:vAlign w:val="center"/>
                </w:tcPr>
                <w:p w14:paraId="382499E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2117" w:type="dxa"/>
                  <w:tcBorders>
                    <w:tl2br w:val="nil"/>
                    <w:tr2bl w:val="nil"/>
                  </w:tcBorders>
                  <w:vAlign w:val="center"/>
                </w:tcPr>
                <w:p w14:paraId="05ED9B11">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一致</w:t>
                  </w:r>
                </w:p>
              </w:tc>
            </w:tr>
            <w:tr w14:paraId="4120B6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35DE1C9A">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5</w:t>
                  </w:r>
                </w:p>
              </w:tc>
              <w:tc>
                <w:tcPr>
                  <w:tcW w:w="1936" w:type="dxa"/>
                  <w:tcBorders>
                    <w:left w:val="single" w:color="auto" w:sz="4" w:space="0"/>
                    <w:tl2br w:val="nil"/>
                    <w:tr2bl w:val="nil"/>
                  </w:tcBorders>
                  <w:shd w:val="clear" w:color="auto" w:fill="auto"/>
                  <w:vAlign w:val="center"/>
                </w:tcPr>
                <w:p w14:paraId="04A5C96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电动裁刀</w:t>
                  </w:r>
                </w:p>
              </w:tc>
              <w:tc>
                <w:tcPr>
                  <w:tcW w:w="2036" w:type="dxa"/>
                  <w:tcBorders>
                    <w:tl2br w:val="nil"/>
                    <w:tr2bl w:val="nil"/>
                  </w:tcBorders>
                  <w:shd w:val="clear" w:color="auto" w:fill="auto"/>
                  <w:vAlign w:val="center"/>
                </w:tcPr>
                <w:p w14:paraId="60C0279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2"/>
                      <w:szCs w:val="21"/>
                      <w:lang w:val="en-US" w:eastAsia="zh-CN" w:bidi="ar-SA"/>
                    </w:rPr>
                  </w:pPr>
                  <w:r>
                    <w:rPr>
                      <w:rFonts w:hint="eastAsia" w:ascii="Times New Roman" w:hAnsi="Times New Roman" w:eastAsia="宋体" w:cs="Times New Roman"/>
                      <w:color w:val="auto"/>
                      <w:szCs w:val="21"/>
                      <w:lang w:val="en-US" w:eastAsia="zh-CN"/>
                    </w:rPr>
                    <w:t>2</w:t>
                  </w:r>
                </w:p>
              </w:tc>
              <w:tc>
                <w:tcPr>
                  <w:tcW w:w="2250" w:type="dxa"/>
                  <w:tcBorders>
                    <w:tl2br w:val="nil"/>
                    <w:tr2bl w:val="nil"/>
                  </w:tcBorders>
                  <w:shd w:val="clear" w:color="auto" w:fill="auto"/>
                  <w:vAlign w:val="center"/>
                </w:tcPr>
                <w:p w14:paraId="4BAEB39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2117" w:type="dxa"/>
                  <w:tcBorders>
                    <w:tl2br w:val="nil"/>
                    <w:tr2bl w:val="nil"/>
                  </w:tcBorders>
                  <w:vAlign w:val="center"/>
                </w:tcPr>
                <w:p w14:paraId="5676D9D0">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一致</w:t>
                  </w:r>
                </w:p>
              </w:tc>
            </w:tr>
            <w:tr w14:paraId="3DB1ED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1FD93DCA">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6</w:t>
                  </w:r>
                </w:p>
              </w:tc>
              <w:tc>
                <w:tcPr>
                  <w:tcW w:w="1936" w:type="dxa"/>
                  <w:tcBorders>
                    <w:left w:val="single" w:color="auto" w:sz="4" w:space="0"/>
                    <w:tl2br w:val="nil"/>
                    <w:tr2bl w:val="nil"/>
                  </w:tcBorders>
                  <w:shd w:val="clear" w:color="auto" w:fill="auto"/>
                  <w:vAlign w:val="center"/>
                </w:tcPr>
                <w:p w14:paraId="242DC1B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缝纫机</w:t>
                  </w:r>
                </w:p>
              </w:tc>
              <w:tc>
                <w:tcPr>
                  <w:tcW w:w="2036" w:type="dxa"/>
                  <w:tcBorders>
                    <w:tl2br w:val="nil"/>
                    <w:tr2bl w:val="nil"/>
                  </w:tcBorders>
                  <w:shd w:val="clear" w:color="auto" w:fill="auto"/>
                  <w:vAlign w:val="center"/>
                </w:tcPr>
                <w:p w14:paraId="365E195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22"/>
                      <w:szCs w:val="21"/>
                      <w:lang w:val="en-US" w:eastAsia="zh-CN" w:bidi="ar-SA"/>
                    </w:rPr>
                  </w:pPr>
                  <w:r>
                    <w:rPr>
                      <w:rFonts w:hint="eastAsia" w:ascii="Times New Roman" w:hAnsi="Times New Roman" w:eastAsia="宋体" w:cs="Times New Roman"/>
                      <w:color w:val="auto"/>
                      <w:szCs w:val="21"/>
                      <w:lang w:val="en-US" w:eastAsia="zh-CN"/>
                    </w:rPr>
                    <w:t>5</w:t>
                  </w:r>
                </w:p>
              </w:tc>
              <w:tc>
                <w:tcPr>
                  <w:tcW w:w="2250" w:type="dxa"/>
                  <w:tcBorders>
                    <w:tl2br w:val="nil"/>
                    <w:tr2bl w:val="nil"/>
                  </w:tcBorders>
                  <w:shd w:val="clear" w:color="auto" w:fill="auto"/>
                  <w:vAlign w:val="center"/>
                </w:tcPr>
                <w:p w14:paraId="2B17B3B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2117" w:type="dxa"/>
                  <w:tcBorders>
                    <w:tl2br w:val="nil"/>
                    <w:tr2bl w:val="nil"/>
                  </w:tcBorders>
                  <w:vAlign w:val="center"/>
                </w:tcPr>
                <w:p w14:paraId="4EA845BC">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减少，二期建设</w:t>
                  </w:r>
                </w:p>
              </w:tc>
            </w:tr>
            <w:tr w14:paraId="02EBC4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3B503AC3">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7</w:t>
                  </w:r>
                </w:p>
              </w:tc>
              <w:tc>
                <w:tcPr>
                  <w:tcW w:w="1936" w:type="dxa"/>
                  <w:tcBorders>
                    <w:left w:val="single" w:color="auto" w:sz="4" w:space="0"/>
                    <w:tl2br w:val="nil"/>
                    <w:tr2bl w:val="nil"/>
                  </w:tcBorders>
                  <w:shd w:val="clear" w:color="auto" w:fill="auto"/>
                  <w:vAlign w:val="center"/>
                </w:tcPr>
                <w:p w14:paraId="1F52958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冲切机</w:t>
                  </w:r>
                </w:p>
              </w:tc>
              <w:tc>
                <w:tcPr>
                  <w:tcW w:w="2036" w:type="dxa"/>
                  <w:tcBorders>
                    <w:tl2br w:val="nil"/>
                    <w:tr2bl w:val="nil"/>
                  </w:tcBorders>
                  <w:shd w:val="clear" w:color="auto" w:fill="auto"/>
                  <w:vAlign w:val="center"/>
                </w:tcPr>
                <w:p w14:paraId="6DD1242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 w:val="22"/>
                      <w:szCs w:val="21"/>
                      <w:highlight w:val="none"/>
                      <w:lang w:val="en-US" w:eastAsia="zh-CN" w:bidi="ar-SA"/>
                    </w:rPr>
                  </w:pPr>
                  <w:r>
                    <w:rPr>
                      <w:rFonts w:hint="eastAsia" w:ascii="Times New Roman" w:hAnsi="Times New Roman" w:eastAsia="宋体" w:cs="Times New Roman"/>
                      <w:color w:val="auto"/>
                      <w:szCs w:val="21"/>
                      <w:highlight w:val="none"/>
                      <w:lang w:val="en-US" w:eastAsia="zh-CN"/>
                    </w:rPr>
                    <w:t>2</w:t>
                  </w:r>
                </w:p>
              </w:tc>
              <w:tc>
                <w:tcPr>
                  <w:tcW w:w="2250" w:type="dxa"/>
                  <w:tcBorders>
                    <w:tl2br w:val="nil"/>
                    <w:tr2bl w:val="nil"/>
                  </w:tcBorders>
                  <w:shd w:val="clear" w:color="auto" w:fill="auto"/>
                  <w:vAlign w:val="center"/>
                </w:tcPr>
                <w:p w14:paraId="675B3E4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w:t>
                  </w:r>
                </w:p>
              </w:tc>
              <w:tc>
                <w:tcPr>
                  <w:tcW w:w="2117" w:type="dxa"/>
                  <w:tcBorders>
                    <w:tl2br w:val="nil"/>
                    <w:tr2bl w:val="nil"/>
                  </w:tcBorders>
                  <w:vAlign w:val="center"/>
                </w:tcPr>
                <w:p w14:paraId="600D7359">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一致</w:t>
                  </w:r>
                </w:p>
              </w:tc>
            </w:tr>
            <w:tr w14:paraId="1B4D1B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410F734D">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8</w:t>
                  </w:r>
                </w:p>
              </w:tc>
              <w:tc>
                <w:tcPr>
                  <w:tcW w:w="1936" w:type="dxa"/>
                  <w:tcBorders>
                    <w:left w:val="single" w:color="auto" w:sz="4" w:space="0"/>
                    <w:tl2br w:val="nil"/>
                    <w:tr2bl w:val="nil"/>
                  </w:tcBorders>
                  <w:shd w:val="clear" w:color="auto" w:fill="auto"/>
                  <w:vAlign w:val="center"/>
                </w:tcPr>
                <w:p w14:paraId="7D6E5F8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超声波焊接机</w:t>
                  </w:r>
                </w:p>
              </w:tc>
              <w:tc>
                <w:tcPr>
                  <w:tcW w:w="2036" w:type="dxa"/>
                  <w:tcBorders>
                    <w:tl2br w:val="nil"/>
                    <w:tr2bl w:val="nil"/>
                  </w:tcBorders>
                  <w:shd w:val="clear" w:color="auto" w:fill="auto"/>
                  <w:vAlign w:val="center"/>
                </w:tcPr>
                <w:p w14:paraId="5F1D326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 w:val="22"/>
                      <w:szCs w:val="21"/>
                      <w:highlight w:val="none"/>
                      <w:lang w:val="en-US" w:eastAsia="zh-CN" w:bidi="ar-SA"/>
                    </w:rPr>
                  </w:pPr>
                  <w:r>
                    <w:rPr>
                      <w:rFonts w:hint="eastAsia" w:ascii="Times New Roman" w:hAnsi="Times New Roman" w:eastAsia="宋体" w:cs="Times New Roman"/>
                      <w:color w:val="auto"/>
                      <w:szCs w:val="21"/>
                      <w:highlight w:val="none"/>
                      <w:lang w:val="en-US" w:eastAsia="zh-CN"/>
                    </w:rPr>
                    <w:t>4</w:t>
                  </w:r>
                </w:p>
              </w:tc>
              <w:tc>
                <w:tcPr>
                  <w:tcW w:w="2250" w:type="dxa"/>
                  <w:tcBorders>
                    <w:tl2br w:val="nil"/>
                    <w:tr2bl w:val="nil"/>
                  </w:tcBorders>
                  <w:shd w:val="clear" w:color="auto" w:fill="auto"/>
                  <w:vAlign w:val="center"/>
                </w:tcPr>
                <w:p w14:paraId="0A9C929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w:t>
                  </w:r>
                </w:p>
              </w:tc>
              <w:tc>
                <w:tcPr>
                  <w:tcW w:w="2117" w:type="dxa"/>
                  <w:tcBorders>
                    <w:tl2br w:val="nil"/>
                    <w:tr2bl w:val="nil"/>
                  </w:tcBorders>
                  <w:vAlign w:val="center"/>
                </w:tcPr>
                <w:p w14:paraId="07DEE273">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一致</w:t>
                  </w:r>
                </w:p>
              </w:tc>
            </w:tr>
            <w:tr w14:paraId="719F05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2" w:hRule="atLeast"/>
                <w:jc w:val="center"/>
              </w:trPr>
              <w:tc>
                <w:tcPr>
                  <w:tcW w:w="708" w:type="dxa"/>
                  <w:tcBorders>
                    <w:tl2br w:val="nil"/>
                    <w:tr2bl w:val="nil"/>
                  </w:tcBorders>
                  <w:vAlign w:val="center"/>
                </w:tcPr>
                <w:p w14:paraId="3E98D469">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9</w:t>
                  </w:r>
                </w:p>
              </w:tc>
              <w:tc>
                <w:tcPr>
                  <w:tcW w:w="1936" w:type="dxa"/>
                  <w:tcBorders>
                    <w:left w:val="single" w:color="auto" w:sz="4" w:space="0"/>
                    <w:tl2br w:val="nil"/>
                    <w:tr2bl w:val="nil"/>
                  </w:tcBorders>
                  <w:shd w:val="clear" w:color="auto" w:fill="auto"/>
                  <w:vAlign w:val="center"/>
                </w:tcPr>
                <w:p w14:paraId="7144092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灭菌柜</w:t>
                  </w:r>
                </w:p>
              </w:tc>
              <w:tc>
                <w:tcPr>
                  <w:tcW w:w="2036" w:type="dxa"/>
                  <w:tcBorders>
                    <w:tl2br w:val="nil"/>
                    <w:tr2bl w:val="nil"/>
                  </w:tcBorders>
                  <w:shd w:val="clear" w:color="auto" w:fill="auto"/>
                  <w:vAlign w:val="center"/>
                </w:tcPr>
                <w:p w14:paraId="1DEC763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2</w:t>
                  </w:r>
                </w:p>
              </w:tc>
              <w:tc>
                <w:tcPr>
                  <w:tcW w:w="2250" w:type="dxa"/>
                  <w:tcBorders>
                    <w:tl2br w:val="nil"/>
                    <w:tr2bl w:val="nil"/>
                  </w:tcBorders>
                  <w:shd w:val="clear" w:color="auto" w:fill="auto"/>
                  <w:vAlign w:val="center"/>
                </w:tcPr>
                <w:p w14:paraId="2024803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w:t>
                  </w:r>
                </w:p>
              </w:tc>
              <w:tc>
                <w:tcPr>
                  <w:tcW w:w="2117" w:type="dxa"/>
                  <w:tcBorders>
                    <w:tl2br w:val="nil"/>
                    <w:tr2bl w:val="nil"/>
                  </w:tcBorders>
                  <w:vAlign w:val="center"/>
                </w:tcPr>
                <w:p w14:paraId="38118F07">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减少，二期建设</w:t>
                  </w:r>
                </w:p>
              </w:tc>
            </w:tr>
          </w:tbl>
          <w:p w14:paraId="79E62FCB">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000000" w:themeColor="text1"/>
                <w:sz w:val="24"/>
                <w:szCs w:val="24"/>
                <w14:textFill>
                  <w14:solidFill>
                    <w14:schemeClr w14:val="tx1"/>
                  </w14:solidFill>
                </w14:textFill>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 xml:space="preserve">5   </w:t>
            </w:r>
            <w:r>
              <w:rPr>
                <w:rFonts w:hint="default" w:ascii="Times New Roman" w:hAnsi="Times New Roman" w:cs="Times New Roman" w:eastAsiaTheme="minorEastAsia"/>
                <w:b/>
                <w:bCs/>
                <w:color w:val="auto"/>
                <w:kern w:val="2"/>
                <w:sz w:val="24"/>
                <w:szCs w:val="24"/>
                <w:lang w:val="en-US" w:eastAsia="zh-CN" w:bidi="ar-SA"/>
              </w:rPr>
              <w:t>环保设施环评、实际建设情况一览表</w:t>
            </w:r>
          </w:p>
          <w:tbl>
            <w:tblPr>
              <w:tblStyle w:val="16"/>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140"/>
              <w:gridCol w:w="2615"/>
              <w:gridCol w:w="2370"/>
              <w:gridCol w:w="1111"/>
              <w:gridCol w:w="1125"/>
            </w:tblGrid>
            <w:tr w14:paraId="5EBA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96" w:type="dxa"/>
                  <w:vAlign w:val="center"/>
                </w:tcPr>
                <w:p w14:paraId="2702F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污染因素</w:t>
                  </w:r>
                </w:p>
              </w:tc>
              <w:tc>
                <w:tcPr>
                  <w:tcW w:w="1140" w:type="dxa"/>
                  <w:vAlign w:val="center"/>
                </w:tcPr>
                <w:p w14:paraId="0DF62E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产污环节</w:t>
                  </w:r>
                </w:p>
              </w:tc>
              <w:tc>
                <w:tcPr>
                  <w:tcW w:w="2615" w:type="dxa"/>
                  <w:vAlign w:val="center"/>
                </w:tcPr>
                <w:p w14:paraId="14315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环评阶段</w:t>
                  </w:r>
                </w:p>
              </w:tc>
              <w:tc>
                <w:tcPr>
                  <w:tcW w:w="2370" w:type="dxa"/>
                  <w:vAlign w:val="center"/>
                </w:tcPr>
                <w:p w14:paraId="1F39C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实际建设</w:t>
                  </w:r>
                </w:p>
              </w:tc>
              <w:tc>
                <w:tcPr>
                  <w:tcW w:w="1111" w:type="dxa"/>
                  <w:vAlign w:val="center"/>
                </w:tcPr>
                <w:p w14:paraId="2E3607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实际建设数量</w:t>
                  </w:r>
                </w:p>
              </w:tc>
              <w:tc>
                <w:tcPr>
                  <w:tcW w:w="1125" w:type="dxa"/>
                  <w:vAlign w:val="center"/>
                </w:tcPr>
                <w:p w14:paraId="03BAD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变化情况</w:t>
                  </w:r>
                </w:p>
              </w:tc>
            </w:tr>
            <w:tr w14:paraId="3D3C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6" w:type="dxa"/>
                  <w:vMerge w:val="restart"/>
                  <w:vAlign w:val="center"/>
                </w:tcPr>
                <w:p w14:paraId="50D91A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废气</w:t>
                  </w:r>
                </w:p>
              </w:tc>
              <w:tc>
                <w:tcPr>
                  <w:tcW w:w="1140" w:type="dxa"/>
                  <w:shd w:val="clear" w:color="auto" w:fill="auto"/>
                  <w:vAlign w:val="center"/>
                </w:tcPr>
                <w:p w14:paraId="00057CDC">
                  <w:pPr>
                    <w:adjustRightInd w:val="0"/>
                    <w:snapToGrid w:val="0"/>
                    <w:jc w:val="center"/>
                    <w:rPr>
                      <w:rFonts w:hint="default"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注塑/挤出、封口废气</w:t>
                  </w:r>
                </w:p>
              </w:tc>
              <w:tc>
                <w:tcPr>
                  <w:tcW w:w="2615" w:type="dxa"/>
                  <w:shd w:val="clear" w:color="auto" w:fill="auto"/>
                  <w:vAlign w:val="center"/>
                </w:tcPr>
                <w:p w14:paraId="7F0B0201">
                  <w:pPr>
                    <w:adjustRightInd w:val="0"/>
                    <w:snapToGrid w:val="0"/>
                    <w:jc w:val="center"/>
                    <w:rPr>
                      <w:rFonts w:hint="default"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经收集后，引至1套“二级活性炭吸附装置（TA001）”进行处理，最终由15m高排气筒排放（P1）</w:t>
                  </w:r>
                </w:p>
              </w:tc>
              <w:tc>
                <w:tcPr>
                  <w:tcW w:w="2370" w:type="dxa"/>
                  <w:shd w:val="clear" w:color="auto" w:fill="auto"/>
                  <w:vAlign w:val="center"/>
                </w:tcPr>
                <w:p w14:paraId="589572B9">
                  <w:pPr>
                    <w:adjustRightInd w:val="0"/>
                    <w:snapToGrid w:val="0"/>
                    <w:jc w:val="center"/>
                    <w:rPr>
                      <w:rFonts w:hint="default"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经收集后，引至1套“二级活性炭吸附装置（TA001）”进行处理，最终由15m高排气筒排放（P1）</w:t>
                  </w:r>
                </w:p>
              </w:tc>
              <w:tc>
                <w:tcPr>
                  <w:tcW w:w="1111" w:type="dxa"/>
                  <w:vAlign w:val="center"/>
                </w:tcPr>
                <w:p w14:paraId="75E4F5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1套</w:t>
                  </w:r>
                </w:p>
              </w:tc>
              <w:tc>
                <w:tcPr>
                  <w:tcW w:w="1125" w:type="dxa"/>
                  <w:vAlign w:val="center"/>
                </w:tcPr>
                <w:p w14:paraId="3921C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一致</w:t>
                  </w:r>
                </w:p>
              </w:tc>
            </w:tr>
            <w:tr w14:paraId="64B3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6" w:type="dxa"/>
                  <w:vMerge w:val="continue"/>
                  <w:vAlign w:val="center"/>
                </w:tcPr>
                <w:p w14:paraId="7B8322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1140" w:type="dxa"/>
                  <w:shd w:val="clear" w:color="auto" w:fill="auto"/>
                  <w:vAlign w:val="center"/>
                </w:tcPr>
                <w:p w14:paraId="61282B97">
                  <w:pPr>
                    <w:adjustRightInd w:val="0"/>
                    <w:snapToGrid w:val="0"/>
                    <w:jc w:val="center"/>
                    <w:rPr>
                      <w:rFonts w:hint="default"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灭菌解析废气</w:t>
                  </w:r>
                </w:p>
              </w:tc>
              <w:tc>
                <w:tcPr>
                  <w:tcW w:w="2615" w:type="dxa"/>
                  <w:shd w:val="clear" w:color="auto" w:fill="auto"/>
                  <w:vAlign w:val="center"/>
                </w:tcPr>
                <w:p w14:paraId="6B8FFA4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经收集后，喷淋塔（TA002）+二级活性炭吸附装置（TA001）处理后通过1根15m高排气筒（P1，与注塑/挤出/封口共用1根15m排气筒）排放</w:t>
                  </w:r>
                </w:p>
              </w:tc>
              <w:tc>
                <w:tcPr>
                  <w:tcW w:w="2370" w:type="dxa"/>
                  <w:shd w:val="clear" w:color="auto" w:fill="auto"/>
                  <w:vAlign w:val="center"/>
                </w:tcPr>
                <w:p w14:paraId="29D2CAD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经收集后，喷淋塔（TA002）+二级活性炭吸附装置（TA001）处理后通过1根15m高排气筒（P1，与注塑/挤出/封口共用1根15m排气筒）排放</w:t>
                  </w:r>
                </w:p>
              </w:tc>
              <w:tc>
                <w:tcPr>
                  <w:tcW w:w="1111" w:type="dxa"/>
                  <w:vAlign w:val="center"/>
                </w:tcPr>
                <w:p w14:paraId="5544E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1套</w:t>
                  </w:r>
                </w:p>
              </w:tc>
              <w:tc>
                <w:tcPr>
                  <w:tcW w:w="1125" w:type="dxa"/>
                  <w:vAlign w:val="center"/>
                </w:tcPr>
                <w:p w14:paraId="7A0CD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一致</w:t>
                  </w:r>
                </w:p>
              </w:tc>
            </w:tr>
            <w:tr w14:paraId="5AD4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96" w:type="dxa"/>
                  <w:vAlign w:val="center"/>
                </w:tcPr>
                <w:p w14:paraId="1E8F6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废水</w:t>
                  </w:r>
                </w:p>
              </w:tc>
              <w:tc>
                <w:tcPr>
                  <w:tcW w:w="1140" w:type="dxa"/>
                  <w:vAlign w:val="center"/>
                </w:tcPr>
                <w:p w14:paraId="17D63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生活污水</w:t>
                  </w:r>
                </w:p>
              </w:tc>
              <w:tc>
                <w:tcPr>
                  <w:tcW w:w="2615" w:type="dxa"/>
                  <w:vAlign w:val="center"/>
                </w:tcPr>
                <w:p w14:paraId="7270A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color w:val="auto"/>
                      <w:sz w:val="21"/>
                      <w:szCs w:val="21"/>
                      <w:u w:val="none"/>
                      <w:lang w:val="en-US" w:eastAsia="zh-CN"/>
                    </w:rPr>
                    <w:t>10m</w:t>
                  </w:r>
                  <w:r>
                    <w:rPr>
                      <w:rFonts w:hint="eastAsia" w:ascii="Times New Roman" w:hAnsi="Times New Roman" w:cs="Times New Roman" w:eastAsiaTheme="minorEastAsia"/>
                      <w:color w:val="auto"/>
                      <w:sz w:val="21"/>
                      <w:szCs w:val="21"/>
                      <w:u w:val="none"/>
                      <w:vertAlign w:val="superscript"/>
                      <w:lang w:val="en-US" w:eastAsia="zh-CN"/>
                    </w:rPr>
                    <w:t>3</w:t>
                  </w:r>
                  <w:r>
                    <w:rPr>
                      <w:rFonts w:hint="default" w:ascii="Times New Roman" w:hAnsi="Times New Roman" w:cs="Times New Roman" w:eastAsiaTheme="minorEastAsia"/>
                      <w:color w:val="auto"/>
                      <w:sz w:val="21"/>
                      <w:szCs w:val="21"/>
                      <w:u w:val="none"/>
                      <w:lang w:val="en-US" w:eastAsia="zh-CN"/>
                    </w:rPr>
                    <w:t>化粪池</w:t>
                  </w:r>
                </w:p>
              </w:tc>
              <w:tc>
                <w:tcPr>
                  <w:tcW w:w="2370" w:type="dxa"/>
                  <w:vAlign w:val="center"/>
                </w:tcPr>
                <w:p w14:paraId="13896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color w:val="auto"/>
                      <w:sz w:val="21"/>
                      <w:szCs w:val="21"/>
                      <w:u w:val="none"/>
                      <w:lang w:val="en-US" w:eastAsia="zh-CN"/>
                    </w:rPr>
                    <w:t>10m</w:t>
                  </w:r>
                  <w:r>
                    <w:rPr>
                      <w:rFonts w:hint="eastAsia" w:ascii="Times New Roman" w:hAnsi="Times New Roman" w:cs="Times New Roman" w:eastAsiaTheme="minorEastAsia"/>
                      <w:color w:val="auto"/>
                      <w:sz w:val="21"/>
                      <w:szCs w:val="21"/>
                      <w:u w:val="none"/>
                      <w:vertAlign w:val="superscript"/>
                      <w:lang w:val="en-US" w:eastAsia="zh-CN"/>
                    </w:rPr>
                    <w:t>3</w:t>
                  </w:r>
                  <w:r>
                    <w:rPr>
                      <w:rFonts w:hint="default" w:ascii="Times New Roman" w:hAnsi="Times New Roman" w:cs="Times New Roman" w:eastAsiaTheme="minorEastAsia"/>
                      <w:color w:val="auto"/>
                      <w:sz w:val="21"/>
                      <w:szCs w:val="21"/>
                      <w:u w:val="none"/>
                      <w:lang w:val="en-US" w:eastAsia="zh-CN"/>
                    </w:rPr>
                    <w:t>化粪池</w:t>
                  </w:r>
                </w:p>
              </w:tc>
              <w:tc>
                <w:tcPr>
                  <w:tcW w:w="1111" w:type="dxa"/>
                  <w:vAlign w:val="center"/>
                </w:tcPr>
                <w:p w14:paraId="7E052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r>
                    <w:rPr>
                      <w:rFonts w:hint="eastAsia" w:ascii="Times New Roman" w:hAnsi="Times New Roman" w:cs="Times New Roman" w:eastAsiaTheme="minorEastAsia"/>
                      <w:sz w:val="21"/>
                      <w:szCs w:val="21"/>
                      <w:lang w:val="en-US" w:eastAsia="zh-CN"/>
                    </w:rPr>
                    <w:t>个</w:t>
                  </w:r>
                </w:p>
              </w:tc>
              <w:tc>
                <w:tcPr>
                  <w:tcW w:w="1125" w:type="dxa"/>
                  <w:vAlign w:val="center"/>
                </w:tcPr>
                <w:p w14:paraId="677EC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一致</w:t>
                  </w:r>
                </w:p>
              </w:tc>
            </w:tr>
            <w:tr w14:paraId="7705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96" w:type="dxa"/>
                  <w:vMerge w:val="restart"/>
                  <w:vAlign w:val="center"/>
                </w:tcPr>
                <w:p w14:paraId="599B5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固废</w:t>
                  </w:r>
                </w:p>
              </w:tc>
              <w:tc>
                <w:tcPr>
                  <w:tcW w:w="1140" w:type="dxa"/>
                  <w:vAlign w:val="center"/>
                </w:tcPr>
                <w:p w14:paraId="66879B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一般固废</w:t>
                  </w:r>
                </w:p>
              </w:tc>
              <w:tc>
                <w:tcPr>
                  <w:tcW w:w="2615" w:type="dxa"/>
                  <w:shd w:val="clear" w:color="auto" w:fill="auto"/>
                  <w:vAlign w:val="center"/>
                </w:tcPr>
                <w:p w14:paraId="6F78D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一般固废</w:t>
                  </w:r>
                  <w:r>
                    <w:rPr>
                      <w:rFonts w:hint="eastAsia" w:ascii="Times New Roman" w:hAnsi="Times New Roman" w:cs="Times New Roman" w:eastAsiaTheme="minorEastAsia"/>
                      <w:sz w:val="21"/>
                      <w:szCs w:val="21"/>
                      <w:lang w:val="en-US" w:eastAsia="zh-CN"/>
                    </w:rPr>
                    <w:t>间</w:t>
                  </w:r>
                </w:p>
              </w:tc>
              <w:tc>
                <w:tcPr>
                  <w:tcW w:w="2370" w:type="dxa"/>
                  <w:shd w:val="clear" w:color="auto" w:fill="auto"/>
                  <w:vAlign w:val="center"/>
                </w:tcPr>
                <w:p w14:paraId="293447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一般固废</w:t>
                  </w:r>
                  <w:r>
                    <w:rPr>
                      <w:rFonts w:hint="eastAsia" w:ascii="Times New Roman" w:hAnsi="Times New Roman" w:cs="Times New Roman" w:eastAsiaTheme="minorEastAsia"/>
                      <w:sz w:val="21"/>
                      <w:szCs w:val="21"/>
                      <w:lang w:val="en-US" w:eastAsia="zh-CN"/>
                    </w:rPr>
                    <w:t>间</w:t>
                  </w:r>
                </w:p>
              </w:tc>
              <w:tc>
                <w:tcPr>
                  <w:tcW w:w="1111" w:type="dxa"/>
                  <w:shd w:val="clear" w:color="auto" w:fill="auto"/>
                  <w:vAlign w:val="center"/>
                </w:tcPr>
                <w:p w14:paraId="713570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1个</w:t>
                  </w:r>
                </w:p>
              </w:tc>
              <w:tc>
                <w:tcPr>
                  <w:tcW w:w="1125" w:type="dxa"/>
                  <w:shd w:val="clear" w:color="auto" w:fill="auto"/>
                  <w:vAlign w:val="center"/>
                </w:tcPr>
                <w:p w14:paraId="184C2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一致</w:t>
                  </w:r>
                </w:p>
              </w:tc>
            </w:tr>
            <w:tr w14:paraId="2651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696" w:type="dxa"/>
                  <w:vMerge w:val="continue"/>
                  <w:vAlign w:val="center"/>
                </w:tcPr>
                <w:p w14:paraId="467765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1140" w:type="dxa"/>
                  <w:vAlign w:val="center"/>
                </w:tcPr>
                <w:p w14:paraId="237B3A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eastAsia="宋体" w:cs="Times New Roman"/>
                      <w:color w:val="auto"/>
                      <w:sz w:val="21"/>
                      <w:szCs w:val="21"/>
                      <w:u w:val="none"/>
                      <w:lang w:val="en-US" w:eastAsia="zh-CN"/>
                    </w:rPr>
                    <w:t>危险废物</w:t>
                  </w:r>
                </w:p>
              </w:tc>
              <w:tc>
                <w:tcPr>
                  <w:tcW w:w="2615" w:type="dxa"/>
                  <w:shd w:val="clear" w:color="auto" w:fill="auto"/>
                  <w:vAlign w:val="center"/>
                </w:tcPr>
                <w:p w14:paraId="6E5A86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eastAsia="宋体" w:cs="Times New Roman"/>
                      <w:color w:val="auto"/>
                      <w:sz w:val="21"/>
                      <w:szCs w:val="21"/>
                      <w:lang w:val="en-US" w:eastAsia="zh-CN"/>
                    </w:rPr>
                    <w:t>危险废物暂存间</w:t>
                  </w:r>
                </w:p>
              </w:tc>
              <w:tc>
                <w:tcPr>
                  <w:tcW w:w="2370" w:type="dxa"/>
                  <w:shd w:val="clear" w:color="auto" w:fill="auto"/>
                  <w:vAlign w:val="center"/>
                </w:tcPr>
                <w:p w14:paraId="5210D2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eastAsia="宋体" w:cs="Times New Roman"/>
                      <w:color w:val="auto"/>
                      <w:sz w:val="21"/>
                      <w:szCs w:val="21"/>
                      <w:lang w:val="en-US" w:eastAsia="zh-CN"/>
                    </w:rPr>
                    <w:t>危险废物暂存间</w:t>
                  </w:r>
                </w:p>
              </w:tc>
              <w:tc>
                <w:tcPr>
                  <w:tcW w:w="1111" w:type="dxa"/>
                  <w:shd w:val="clear" w:color="auto" w:fill="auto"/>
                  <w:vAlign w:val="center"/>
                </w:tcPr>
                <w:p w14:paraId="3529E8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1个</w:t>
                  </w:r>
                </w:p>
              </w:tc>
              <w:tc>
                <w:tcPr>
                  <w:tcW w:w="1125" w:type="dxa"/>
                  <w:shd w:val="clear" w:color="auto" w:fill="auto"/>
                  <w:vAlign w:val="center"/>
                </w:tcPr>
                <w:p w14:paraId="2EB9CF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一致</w:t>
                  </w:r>
                </w:p>
              </w:tc>
            </w:tr>
            <w:tr w14:paraId="0679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96" w:type="dxa"/>
                  <w:vAlign w:val="center"/>
                </w:tcPr>
                <w:p w14:paraId="4FA4F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噪声</w:t>
                  </w:r>
                </w:p>
              </w:tc>
              <w:tc>
                <w:tcPr>
                  <w:tcW w:w="1140" w:type="dxa"/>
                  <w:vAlign w:val="center"/>
                </w:tcPr>
                <w:p w14:paraId="4FCAFD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生产过程</w:t>
                  </w:r>
                </w:p>
              </w:tc>
              <w:tc>
                <w:tcPr>
                  <w:tcW w:w="2615" w:type="dxa"/>
                  <w:shd w:val="clear" w:color="auto" w:fill="auto"/>
                  <w:vAlign w:val="center"/>
                </w:tcPr>
                <w:p w14:paraId="50C37B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基础减振、车间隔声</w:t>
                  </w:r>
                </w:p>
              </w:tc>
              <w:tc>
                <w:tcPr>
                  <w:tcW w:w="2370" w:type="dxa"/>
                  <w:shd w:val="clear" w:color="auto" w:fill="auto"/>
                  <w:vAlign w:val="center"/>
                </w:tcPr>
                <w:p w14:paraId="0A876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基础减振、车间隔声</w:t>
                  </w:r>
                </w:p>
              </w:tc>
              <w:tc>
                <w:tcPr>
                  <w:tcW w:w="1111" w:type="dxa"/>
                  <w:shd w:val="clear" w:color="auto" w:fill="auto"/>
                  <w:vAlign w:val="center"/>
                </w:tcPr>
                <w:p w14:paraId="1FA424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c>
                <w:tcPr>
                  <w:tcW w:w="1125" w:type="dxa"/>
                  <w:shd w:val="clear" w:color="auto" w:fill="auto"/>
                  <w:vAlign w:val="center"/>
                </w:tcPr>
                <w:p w14:paraId="4C200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一致</w:t>
                  </w:r>
                </w:p>
              </w:tc>
            </w:tr>
          </w:tbl>
          <w:p w14:paraId="2DCEA505">
            <w:pPr>
              <w:keepNext w:val="0"/>
              <w:keepLines w:val="0"/>
              <w:pageBreakBefore w:val="0"/>
              <w:widowControl/>
              <w:kinsoku/>
              <w:wordWrap/>
              <w:overflowPunct/>
              <w:topLinePunct w:val="0"/>
              <w:autoSpaceDE/>
              <w:autoSpaceDN/>
              <w:bidi w:val="0"/>
              <w:adjustRightInd/>
              <w:snapToGrid/>
              <w:spacing w:after="0" w:line="520" w:lineRule="exact"/>
              <w:textAlignment w:val="auto"/>
              <w:outlineLvl w:val="9"/>
              <w:rPr>
                <w:rFonts w:hint="default" w:ascii="Times New Roman" w:hAnsi="Times New Roman" w:cs="Times New Roman"/>
                <w:b/>
                <w:bCs/>
                <w:sz w:val="24"/>
                <w:szCs w:val="24"/>
                <w:lang w:val="en-US" w:eastAsia="zh-CN"/>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原辅材料消耗及水平衡</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p>
          <w:p w14:paraId="4D7C5C49">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highlight w:val="none"/>
                <w:lang w:val="en-US" w:eastAsia="zh-CN" w:bidi="ar-SA"/>
              </w:rPr>
              <w:t>表</w:t>
            </w:r>
            <w:r>
              <w:rPr>
                <w:rFonts w:hint="eastAsia" w:ascii="Times New Roman" w:hAnsi="Times New Roman" w:cs="Times New Roman" w:eastAsiaTheme="minorEastAsia"/>
                <w:b/>
                <w:bCs/>
                <w:color w:val="auto"/>
                <w:kern w:val="2"/>
                <w:sz w:val="24"/>
                <w:szCs w:val="24"/>
                <w:highlight w:val="none"/>
                <w:lang w:val="en-US" w:eastAsia="zh-CN" w:bidi="ar-SA"/>
              </w:rPr>
              <w:t xml:space="preserve">6   </w:t>
            </w:r>
            <w:r>
              <w:rPr>
                <w:rFonts w:hint="default" w:ascii="Times New Roman" w:hAnsi="Times New Roman" w:cs="Times New Roman" w:eastAsiaTheme="minorEastAsia"/>
                <w:b/>
                <w:bCs/>
                <w:color w:val="auto"/>
                <w:kern w:val="2"/>
                <w:sz w:val="24"/>
                <w:szCs w:val="24"/>
                <w:highlight w:val="none"/>
                <w:lang w:val="en-US" w:eastAsia="zh-CN" w:bidi="ar-SA"/>
              </w:rPr>
              <w:t>本项目原辅材料及</w:t>
            </w:r>
            <w:r>
              <w:rPr>
                <w:rFonts w:hint="default" w:ascii="Times New Roman" w:hAnsi="Times New Roman" w:cs="Times New Roman" w:eastAsiaTheme="minorEastAsia"/>
                <w:b/>
                <w:bCs/>
                <w:color w:val="auto"/>
                <w:kern w:val="2"/>
                <w:sz w:val="24"/>
                <w:szCs w:val="24"/>
                <w:lang w:val="en-US" w:eastAsia="zh-CN" w:bidi="ar-SA"/>
              </w:rPr>
              <w:t>能源消耗情况一览表</w:t>
            </w:r>
          </w:p>
          <w:tbl>
            <w:tblPr>
              <w:tblStyle w:val="16"/>
              <w:tblW w:w="9057"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3"/>
              <w:gridCol w:w="2175"/>
              <w:gridCol w:w="1501"/>
              <w:gridCol w:w="1408"/>
              <w:gridCol w:w="1387"/>
              <w:gridCol w:w="1853"/>
            </w:tblGrid>
            <w:tr w14:paraId="575811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0A121EF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u w:val="none"/>
                    </w:rPr>
                  </w:pPr>
                  <w:r>
                    <w:rPr>
                      <w:rFonts w:hint="default" w:ascii="Times New Roman" w:hAnsi="Times New Roman" w:eastAsia="宋体" w:cs="Times New Roman"/>
                      <w:b w:val="0"/>
                      <w:bCs w:val="0"/>
                      <w:sz w:val="21"/>
                      <w:szCs w:val="21"/>
                      <w:u w:val="none"/>
                    </w:rPr>
                    <w:t>序号</w:t>
                  </w:r>
                </w:p>
              </w:tc>
              <w:tc>
                <w:tcPr>
                  <w:tcW w:w="2175" w:type="dxa"/>
                  <w:tcBorders>
                    <w:left w:val="single" w:color="auto" w:sz="4" w:space="0"/>
                  </w:tcBorders>
                  <w:vAlign w:val="center"/>
                </w:tcPr>
                <w:p w14:paraId="56C5D57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名称</w:t>
                  </w:r>
                </w:p>
              </w:tc>
              <w:tc>
                <w:tcPr>
                  <w:tcW w:w="1501" w:type="dxa"/>
                  <w:vAlign w:val="center"/>
                </w:tcPr>
                <w:p w14:paraId="05C67B0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单位</w:t>
                  </w:r>
                </w:p>
              </w:tc>
              <w:tc>
                <w:tcPr>
                  <w:tcW w:w="1408" w:type="dxa"/>
                  <w:vAlign w:val="center"/>
                </w:tcPr>
                <w:p w14:paraId="2D1EA8B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计划消耗量</w:t>
                  </w:r>
                </w:p>
              </w:tc>
              <w:tc>
                <w:tcPr>
                  <w:tcW w:w="1387" w:type="dxa"/>
                  <w:vAlign w:val="center"/>
                </w:tcPr>
                <w:p w14:paraId="7316927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实际消耗量</w:t>
                  </w:r>
                </w:p>
              </w:tc>
              <w:tc>
                <w:tcPr>
                  <w:tcW w:w="1853" w:type="dxa"/>
                  <w:vAlign w:val="center"/>
                </w:tcPr>
                <w:p w14:paraId="10CA2BB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u w:val="none"/>
                    </w:rPr>
                  </w:pPr>
                  <w:r>
                    <w:rPr>
                      <w:rFonts w:hint="default" w:ascii="Times New Roman" w:hAnsi="Times New Roman" w:eastAsia="宋体" w:cs="Times New Roman"/>
                      <w:b w:val="0"/>
                      <w:bCs w:val="0"/>
                      <w:sz w:val="21"/>
                      <w:szCs w:val="21"/>
                      <w:u w:val="none"/>
                    </w:rPr>
                    <w:t>备注</w:t>
                  </w:r>
                </w:p>
              </w:tc>
            </w:tr>
            <w:tr w14:paraId="72BDEA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33" w:type="dxa"/>
                  <w:vAlign w:val="center"/>
                </w:tcPr>
                <w:p w14:paraId="7E1490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2175" w:type="dxa"/>
                  <w:tcBorders>
                    <w:left w:val="single" w:color="auto" w:sz="4" w:space="0"/>
                    <w:bottom w:val="single" w:color="auto" w:sz="4" w:space="0"/>
                  </w:tcBorders>
                  <w:shd w:val="clear" w:color="auto" w:fill="auto"/>
                  <w:vAlign w:val="bottom"/>
                </w:tcPr>
                <w:p w14:paraId="428BD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PP颗粒</w:t>
                  </w:r>
                </w:p>
              </w:tc>
              <w:tc>
                <w:tcPr>
                  <w:tcW w:w="1501" w:type="dxa"/>
                  <w:shd w:val="clear" w:color="auto" w:fill="auto"/>
                  <w:vAlign w:val="center"/>
                </w:tcPr>
                <w:p w14:paraId="2C535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73A2D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w:t>
                  </w:r>
                </w:p>
              </w:tc>
              <w:tc>
                <w:tcPr>
                  <w:tcW w:w="1387" w:type="dxa"/>
                  <w:shd w:val="clear" w:color="auto" w:fill="auto"/>
                  <w:vAlign w:val="center"/>
                </w:tcPr>
                <w:p w14:paraId="5CF26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1853" w:type="dxa"/>
                  <w:vAlign w:val="center"/>
                </w:tcPr>
                <w:p w14:paraId="12F65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449116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702E9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c>
                <w:tcPr>
                  <w:tcW w:w="2175" w:type="dxa"/>
                  <w:tcBorders>
                    <w:top w:val="single" w:color="auto" w:sz="4" w:space="0"/>
                    <w:left w:val="single" w:color="auto" w:sz="4" w:space="0"/>
                    <w:bottom w:val="single" w:color="auto" w:sz="4" w:space="0"/>
                  </w:tcBorders>
                  <w:shd w:val="clear" w:color="auto" w:fill="auto"/>
                  <w:vAlign w:val="bottom"/>
                </w:tcPr>
                <w:p w14:paraId="676F1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PE颗粒</w:t>
                  </w:r>
                </w:p>
              </w:tc>
              <w:tc>
                <w:tcPr>
                  <w:tcW w:w="1501" w:type="dxa"/>
                  <w:shd w:val="clear" w:color="auto" w:fill="auto"/>
                  <w:vAlign w:val="center"/>
                </w:tcPr>
                <w:p w14:paraId="276A60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5D2DD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1387" w:type="dxa"/>
                  <w:shd w:val="clear" w:color="auto" w:fill="auto"/>
                  <w:vAlign w:val="center"/>
                </w:tcPr>
                <w:p w14:paraId="35518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1.8</w:t>
                  </w:r>
                </w:p>
              </w:tc>
              <w:tc>
                <w:tcPr>
                  <w:tcW w:w="1853" w:type="dxa"/>
                  <w:vAlign w:val="center"/>
                </w:tcPr>
                <w:p w14:paraId="53236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2B4C34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55AC9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2175" w:type="dxa"/>
                  <w:tcBorders>
                    <w:top w:val="single" w:color="auto" w:sz="4" w:space="0"/>
                    <w:left w:val="single" w:color="auto" w:sz="4" w:space="0"/>
                    <w:bottom w:val="single" w:color="auto" w:sz="4" w:space="0"/>
                  </w:tcBorders>
                  <w:shd w:val="clear" w:color="auto" w:fill="auto"/>
                  <w:vAlign w:val="bottom"/>
                </w:tcPr>
                <w:p w14:paraId="30DBA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紫外固化胶</w:t>
                  </w:r>
                </w:p>
              </w:tc>
              <w:tc>
                <w:tcPr>
                  <w:tcW w:w="1501" w:type="dxa"/>
                  <w:shd w:val="clear" w:color="auto" w:fill="auto"/>
                  <w:vAlign w:val="center"/>
                </w:tcPr>
                <w:p w14:paraId="705F73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56D84B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0.01</w:t>
                  </w:r>
                </w:p>
              </w:tc>
              <w:tc>
                <w:tcPr>
                  <w:tcW w:w="1387" w:type="dxa"/>
                  <w:shd w:val="clear" w:color="auto" w:fill="auto"/>
                  <w:vAlign w:val="center"/>
                </w:tcPr>
                <w:p w14:paraId="3C6CE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0.005</w:t>
                  </w:r>
                </w:p>
              </w:tc>
              <w:tc>
                <w:tcPr>
                  <w:tcW w:w="1853" w:type="dxa"/>
                  <w:vAlign w:val="center"/>
                </w:tcPr>
                <w:p w14:paraId="24C826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3448E3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12527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c>
                <w:tcPr>
                  <w:tcW w:w="2175" w:type="dxa"/>
                  <w:tcBorders>
                    <w:top w:val="single" w:color="auto" w:sz="4" w:space="0"/>
                    <w:left w:val="single" w:color="auto" w:sz="4" w:space="0"/>
                    <w:bottom w:val="single" w:color="auto" w:sz="4" w:space="0"/>
                  </w:tcBorders>
                  <w:shd w:val="clear" w:color="auto" w:fill="auto"/>
                  <w:vAlign w:val="bottom"/>
                </w:tcPr>
                <w:p w14:paraId="424F8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咬嘴</w:t>
                  </w:r>
                </w:p>
              </w:tc>
              <w:tc>
                <w:tcPr>
                  <w:tcW w:w="1501" w:type="dxa"/>
                  <w:shd w:val="clear" w:color="auto" w:fill="auto"/>
                  <w:vAlign w:val="center"/>
                </w:tcPr>
                <w:p w14:paraId="18DCC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万个/a</w:t>
                  </w:r>
                </w:p>
              </w:tc>
              <w:tc>
                <w:tcPr>
                  <w:tcW w:w="1408" w:type="dxa"/>
                  <w:shd w:val="clear" w:color="auto" w:fill="auto"/>
                  <w:vAlign w:val="center"/>
                </w:tcPr>
                <w:p w14:paraId="6367D5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50</w:t>
                  </w:r>
                </w:p>
              </w:tc>
              <w:tc>
                <w:tcPr>
                  <w:tcW w:w="1387" w:type="dxa"/>
                  <w:shd w:val="clear" w:color="auto" w:fill="auto"/>
                  <w:vAlign w:val="center"/>
                </w:tcPr>
                <w:p w14:paraId="74093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30</w:t>
                  </w:r>
                </w:p>
              </w:tc>
              <w:tc>
                <w:tcPr>
                  <w:tcW w:w="1853" w:type="dxa"/>
                  <w:vAlign w:val="center"/>
                </w:tcPr>
                <w:p w14:paraId="384D21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5C7EFF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50790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w:t>
                  </w:r>
                </w:p>
              </w:tc>
              <w:tc>
                <w:tcPr>
                  <w:tcW w:w="2175" w:type="dxa"/>
                  <w:tcBorders>
                    <w:top w:val="single" w:color="auto" w:sz="4" w:space="0"/>
                    <w:left w:val="single" w:color="auto" w:sz="4" w:space="0"/>
                    <w:bottom w:val="single" w:color="auto" w:sz="4" w:space="0"/>
                  </w:tcBorders>
                  <w:shd w:val="clear" w:color="auto" w:fill="auto"/>
                  <w:vAlign w:val="bottom"/>
                </w:tcPr>
                <w:p w14:paraId="1DEC41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三通配件</w:t>
                  </w:r>
                </w:p>
              </w:tc>
              <w:tc>
                <w:tcPr>
                  <w:tcW w:w="1501" w:type="dxa"/>
                  <w:shd w:val="clear" w:color="auto" w:fill="auto"/>
                  <w:vAlign w:val="center"/>
                </w:tcPr>
                <w:p w14:paraId="63025F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万个/a</w:t>
                  </w:r>
                </w:p>
              </w:tc>
              <w:tc>
                <w:tcPr>
                  <w:tcW w:w="1408" w:type="dxa"/>
                  <w:shd w:val="clear" w:color="auto" w:fill="auto"/>
                  <w:vAlign w:val="center"/>
                </w:tcPr>
                <w:p w14:paraId="67E34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w:t>
                  </w:r>
                </w:p>
              </w:tc>
              <w:tc>
                <w:tcPr>
                  <w:tcW w:w="1387" w:type="dxa"/>
                  <w:shd w:val="clear" w:color="auto" w:fill="auto"/>
                  <w:vAlign w:val="center"/>
                </w:tcPr>
                <w:p w14:paraId="23340F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4.8</w:t>
                  </w:r>
                </w:p>
              </w:tc>
              <w:tc>
                <w:tcPr>
                  <w:tcW w:w="1853" w:type="dxa"/>
                  <w:vAlign w:val="center"/>
                </w:tcPr>
                <w:p w14:paraId="184E72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6D6587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1792B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w:t>
                  </w:r>
                </w:p>
              </w:tc>
              <w:tc>
                <w:tcPr>
                  <w:tcW w:w="2175" w:type="dxa"/>
                  <w:tcBorders>
                    <w:top w:val="single" w:color="auto" w:sz="4" w:space="0"/>
                    <w:left w:val="single" w:color="auto" w:sz="4" w:space="0"/>
                    <w:bottom w:val="single" w:color="auto" w:sz="4" w:space="0"/>
                  </w:tcBorders>
                  <w:shd w:val="clear" w:color="auto" w:fill="auto"/>
                  <w:vAlign w:val="bottom"/>
                </w:tcPr>
                <w:p w14:paraId="65CE33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面罩</w:t>
                  </w:r>
                </w:p>
              </w:tc>
              <w:tc>
                <w:tcPr>
                  <w:tcW w:w="1501" w:type="dxa"/>
                  <w:shd w:val="clear" w:color="auto" w:fill="auto"/>
                  <w:vAlign w:val="center"/>
                </w:tcPr>
                <w:p w14:paraId="2F8F8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万个/a</w:t>
                  </w:r>
                </w:p>
              </w:tc>
              <w:tc>
                <w:tcPr>
                  <w:tcW w:w="1408" w:type="dxa"/>
                  <w:shd w:val="clear" w:color="auto" w:fill="auto"/>
                  <w:vAlign w:val="center"/>
                </w:tcPr>
                <w:p w14:paraId="2A7B89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w:t>
                  </w:r>
                </w:p>
              </w:tc>
              <w:tc>
                <w:tcPr>
                  <w:tcW w:w="1387" w:type="dxa"/>
                  <w:shd w:val="clear" w:color="auto" w:fill="auto"/>
                  <w:vAlign w:val="center"/>
                </w:tcPr>
                <w:p w14:paraId="637844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4.8</w:t>
                  </w:r>
                </w:p>
              </w:tc>
              <w:tc>
                <w:tcPr>
                  <w:tcW w:w="1853" w:type="dxa"/>
                  <w:vAlign w:val="center"/>
                </w:tcPr>
                <w:p w14:paraId="7FDAD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454AB0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62553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w:t>
                  </w:r>
                </w:p>
              </w:tc>
              <w:tc>
                <w:tcPr>
                  <w:tcW w:w="2175" w:type="dxa"/>
                  <w:tcBorders>
                    <w:top w:val="single" w:color="auto" w:sz="4" w:space="0"/>
                    <w:left w:val="single" w:color="auto" w:sz="4" w:space="0"/>
                    <w:bottom w:val="single" w:color="auto" w:sz="4" w:space="0"/>
                  </w:tcBorders>
                  <w:shd w:val="clear" w:color="auto" w:fill="auto"/>
                  <w:vAlign w:val="bottom"/>
                </w:tcPr>
                <w:p w14:paraId="3B4D1E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杯体</w:t>
                  </w:r>
                </w:p>
              </w:tc>
              <w:tc>
                <w:tcPr>
                  <w:tcW w:w="1501" w:type="dxa"/>
                  <w:shd w:val="clear" w:color="auto" w:fill="auto"/>
                  <w:vAlign w:val="center"/>
                </w:tcPr>
                <w:p w14:paraId="6C5B0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万个/a</w:t>
                  </w:r>
                </w:p>
              </w:tc>
              <w:tc>
                <w:tcPr>
                  <w:tcW w:w="1408" w:type="dxa"/>
                  <w:shd w:val="clear" w:color="auto" w:fill="auto"/>
                  <w:vAlign w:val="center"/>
                </w:tcPr>
                <w:p w14:paraId="72546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w:t>
                  </w:r>
                </w:p>
              </w:tc>
              <w:tc>
                <w:tcPr>
                  <w:tcW w:w="1387" w:type="dxa"/>
                  <w:shd w:val="clear" w:color="auto" w:fill="auto"/>
                  <w:vAlign w:val="center"/>
                </w:tcPr>
                <w:p w14:paraId="2A99E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1.8</w:t>
                  </w:r>
                </w:p>
              </w:tc>
              <w:tc>
                <w:tcPr>
                  <w:tcW w:w="1853" w:type="dxa"/>
                  <w:vAlign w:val="center"/>
                </w:tcPr>
                <w:p w14:paraId="37334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6747D6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5D164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w:t>
                  </w:r>
                </w:p>
              </w:tc>
              <w:tc>
                <w:tcPr>
                  <w:tcW w:w="2175" w:type="dxa"/>
                  <w:tcBorders>
                    <w:top w:val="single" w:color="auto" w:sz="4" w:space="0"/>
                    <w:left w:val="single" w:color="auto" w:sz="4" w:space="0"/>
                    <w:bottom w:val="single" w:color="auto" w:sz="4" w:space="0"/>
                  </w:tcBorders>
                  <w:shd w:val="clear" w:color="auto" w:fill="auto"/>
                  <w:vAlign w:val="bottom"/>
                </w:tcPr>
                <w:p w14:paraId="1E1CC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无纺布</w:t>
                  </w:r>
                </w:p>
              </w:tc>
              <w:tc>
                <w:tcPr>
                  <w:tcW w:w="1501" w:type="dxa"/>
                  <w:shd w:val="clear" w:color="auto" w:fill="auto"/>
                  <w:vAlign w:val="center"/>
                </w:tcPr>
                <w:p w14:paraId="4BFCEC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61B2F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w:t>
                  </w:r>
                </w:p>
              </w:tc>
              <w:tc>
                <w:tcPr>
                  <w:tcW w:w="1387" w:type="dxa"/>
                  <w:shd w:val="clear" w:color="auto" w:fill="auto"/>
                  <w:vAlign w:val="center"/>
                </w:tcPr>
                <w:p w14:paraId="21CF3E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w:t>
                  </w:r>
                </w:p>
              </w:tc>
              <w:tc>
                <w:tcPr>
                  <w:tcW w:w="1853" w:type="dxa"/>
                  <w:vAlign w:val="center"/>
                </w:tcPr>
                <w:p w14:paraId="3BFE8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33EC23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7DB5F0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w:t>
                  </w:r>
                </w:p>
              </w:tc>
              <w:tc>
                <w:tcPr>
                  <w:tcW w:w="2175" w:type="dxa"/>
                  <w:tcBorders>
                    <w:top w:val="single" w:color="auto" w:sz="4" w:space="0"/>
                    <w:left w:val="single" w:color="auto" w:sz="4" w:space="0"/>
                    <w:bottom w:val="single" w:color="auto" w:sz="4" w:space="0"/>
                  </w:tcBorders>
                  <w:shd w:val="clear" w:color="auto" w:fill="auto"/>
                  <w:vAlign w:val="bottom"/>
                </w:tcPr>
                <w:p w14:paraId="07CDC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纱布</w:t>
                  </w:r>
                </w:p>
              </w:tc>
              <w:tc>
                <w:tcPr>
                  <w:tcW w:w="1501" w:type="dxa"/>
                  <w:shd w:val="clear" w:color="auto" w:fill="auto"/>
                  <w:vAlign w:val="center"/>
                </w:tcPr>
                <w:p w14:paraId="7A905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00290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c>
                <w:tcPr>
                  <w:tcW w:w="1387" w:type="dxa"/>
                  <w:shd w:val="clear" w:color="auto" w:fill="auto"/>
                  <w:vAlign w:val="center"/>
                </w:tcPr>
                <w:p w14:paraId="0795C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w:t>
                  </w:r>
                </w:p>
              </w:tc>
              <w:tc>
                <w:tcPr>
                  <w:tcW w:w="1853" w:type="dxa"/>
                  <w:vAlign w:val="center"/>
                </w:tcPr>
                <w:p w14:paraId="6FEBA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6F0BA8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4907D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w:t>
                  </w:r>
                </w:p>
              </w:tc>
              <w:tc>
                <w:tcPr>
                  <w:tcW w:w="2175" w:type="dxa"/>
                  <w:tcBorders>
                    <w:top w:val="single" w:color="auto" w:sz="4" w:space="0"/>
                    <w:left w:val="single" w:color="auto" w:sz="4" w:space="0"/>
                    <w:bottom w:val="single" w:color="auto" w:sz="4" w:space="0"/>
                  </w:tcBorders>
                  <w:shd w:val="clear" w:color="auto" w:fill="auto"/>
                  <w:vAlign w:val="center"/>
                </w:tcPr>
                <w:p w14:paraId="1676AC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缝合线</w:t>
                  </w:r>
                </w:p>
              </w:tc>
              <w:tc>
                <w:tcPr>
                  <w:tcW w:w="1501" w:type="dxa"/>
                  <w:shd w:val="clear" w:color="auto" w:fill="auto"/>
                  <w:vAlign w:val="center"/>
                </w:tcPr>
                <w:p w14:paraId="67BC2D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454352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0.5</w:t>
                  </w:r>
                </w:p>
              </w:tc>
              <w:tc>
                <w:tcPr>
                  <w:tcW w:w="1387" w:type="dxa"/>
                  <w:shd w:val="clear" w:color="auto" w:fill="auto"/>
                  <w:vAlign w:val="center"/>
                </w:tcPr>
                <w:p w14:paraId="5C739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0.3</w:t>
                  </w:r>
                </w:p>
              </w:tc>
              <w:tc>
                <w:tcPr>
                  <w:tcW w:w="1853" w:type="dxa"/>
                  <w:vAlign w:val="center"/>
                </w:tcPr>
                <w:p w14:paraId="7F36E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5740C1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01EB36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11</w:t>
                  </w:r>
                </w:p>
              </w:tc>
              <w:tc>
                <w:tcPr>
                  <w:tcW w:w="2175" w:type="dxa"/>
                  <w:tcBorders>
                    <w:top w:val="single" w:color="auto" w:sz="4" w:space="0"/>
                    <w:left w:val="single" w:color="auto" w:sz="4" w:space="0"/>
                    <w:bottom w:val="single" w:color="auto" w:sz="4" w:space="0"/>
                  </w:tcBorders>
                  <w:shd w:val="clear" w:color="auto" w:fill="auto"/>
                  <w:vAlign w:val="center"/>
                </w:tcPr>
                <w:p w14:paraId="0DB20D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塑料镊</w:t>
                  </w:r>
                  <w:r>
                    <w:rPr>
                      <w:rFonts w:hint="default" w:ascii="Times New Roman" w:hAnsi="Times New Roman" w:cs="Times New Roman" w:eastAsiaTheme="minorEastAsia"/>
                      <w:sz w:val="21"/>
                      <w:szCs w:val="21"/>
                      <w:lang w:val="en-US" w:eastAsia="zh-CN"/>
                    </w:rPr>
                    <w:t>子</w:t>
                  </w:r>
                </w:p>
              </w:tc>
              <w:tc>
                <w:tcPr>
                  <w:tcW w:w="1501" w:type="dxa"/>
                  <w:shd w:val="clear" w:color="auto" w:fill="auto"/>
                  <w:vAlign w:val="center"/>
                </w:tcPr>
                <w:p w14:paraId="0F760B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万个/a</w:t>
                  </w:r>
                </w:p>
              </w:tc>
              <w:tc>
                <w:tcPr>
                  <w:tcW w:w="1408" w:type="dxa"/>
                  <w:shd w:val="clear" w:color="auto" w:fill="auto"/>
                  <w:vAlign w:val="center"/>
                </w:tcPr>
                <w:p w14:paraId="048B3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c>
                <w:tcPr>
                  <w:tcW w:w="1387" w:type="dxa"/>
                  <w:shd w:val="clear" w:color="auto" w:fill="auto"/>
                  <w:vAlign w:val="center"/>
                </w:tcPr>
                <w:p w14:paraId="1E2D09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w:t>
                  </w:r>
                </w:p>
              </w:tc>
              <w:tc>
                <w:tcPr>
                  <w:tcW w:w="1853" w:type="dxa"/>
                  <w:vAlign w:val="center"/>
                </w:tcPr>
                <w:p w14:paraId="64BD4B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263CE9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63DF6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2175" w:type="dxa"/>
                  <w:tcBorders>
                    <w:top w:val="single" w:color="auto" w:sz="4" w:space="0"/>
                    <w:left w:val="single" w:color="auto" w:sz="4" w:space="0"/>
                    <w:bottom w:val="single" w:color="auto" w:sz="4" w:space="0"/>
                  </w:tcBorders>
                  <w:shd w:val="clear" w:color="auto" w:fill="auto"/>
                  <w:vAlign w:val="center"/>
                </w:tcPr>
                <w:p w14:paraId="240C05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塑料托盘</w:t>
                  </w:r>
                </w:p>
              </w:tc>
              <w:tc>
                <w:tcPr>
                  <w:tcW w:w="1501" w:type="dxa"/>
                  <w:shd w:val="clear" w:color="auto" w:fill="auto"/>
                  <w:vAlign w:val="center"/>
                </w:tcPr>
                <w:p w14:paraId="55A87A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万个/a</w:t>
                  </w:r>
                </w:p>
              </w:tc>
              <w:tc>
                <w:tcPr>
                  <w:tcW w:w="1408" w:type="dxa"/>
                  <w:shd w:val="clear" w:color="auto" w:fill="auto"/>
                  <w:vAlign w:val="center"/>
                </w:tcPr>
                <w:p w14:paraId="1D560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c>
                <w:tcPr>
                  <w:tcW w:w="1387" w:type="dxa"/>
                  <w:shd w:val="clear" w:color="auto" w:fill="auto"/>
                  <w:vAlign w:val="center"/>
                </w:tcPr>
                <w:p w14:paraId="1441B1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w:t>
                  </w:r>
                </w:p>
              </w:tc>
              <w:tc>
                <w:tcPr>
                  <w:tcW w:w="1853" w:type="dxa"/>
                  <w:vAlign w:val="center"/>
                </w:tcPr>
                <w:p w14:paraId="131C9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1657A1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36D11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13</w:t>
                  </w:r>
                </w:p>
              </w:tc>
              <w:tc>
                <w:tcPr>
                  <w:tcW w:w="2175" w:type="dxa"/>
                  <w:tcBorders>
                    <w:top w:val="single" w:color="auto" w:sz="4" w:space="0"/>
                    <w:left w:val="single" w:color="auto" w:sz="4" w:space="0"/>
                    <w:bottom w:val="single" w:color="auto" w:sz="4" w:space="0"/>
                  </w:tcBorders>
                  <w:shd w:val="clear" w:color="auto" w:fill="auto"/>
                  <w:vAlign w:val="center"/>
                </w:tcPr>
                <w:p w14:paraId="2F932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吸痰管</w:t>
                  </w:r>
                </w:p>
              </w:tc>
              <w:tc>
                <w:tcPr>
                  <w:tcW w:w="1501" w:type="dxa"/>
                  <w:shd w:val="clear" w:color="auto" w:fill="auto"/>
                  <w:vAlign w:val="center"/>
                </w:tcPr>
                <w:p w14:paraId="13D03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万个/a</w:t>
                  </w:r>
                </w:p>
              </w:tc>
              <w:tc>
                <w:tcPr>
                  <w:tcW w:w="1408" w:type="dxa"/>
                  <w:shd w:val="clear" w:color="auto" w:fill="auto"/>
                  <w:vAlign w:val="center"/>
                </w:tcPr>
                <w:p w14:paraId="5860F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387" w:type="dxa"/>
                  <w:shd w:val="clear" w:color="auto" w:fill="auto"/>
                  <w:vAlign w:val="center"/>
                </w:tcPr>
                <w:p w14:paraId="73F0B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0.72</w:t>
                  </w:r>
                </w:p>
              </w:tc>
              <w:tc>
                <w:tcPr>
                  <w:tcW w:w="1853" w:type="dxa"/>
                  <w:vAlign w:val="center"/>
                </w:tcPr>
                <w:p w14:paraId="330D2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25E9E8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732B23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14</w:t>
                  </w:r>
                </w:p>
              </w:tc>
              <w:tc>
                <w:tcPr>
                  <w:tcW w:w="2175" w:type="dxa"/>
                  <w:tcBorders>
                    <w:top w:val="single" w:color="auto" w:sz="4" w:space="0"/>
                    <w:left w:val="single" w:color="auto" w:sz="4" w:space="0"/>
                    <w:bottom w:val="single" w:color="auto" w:sz="4" w:space="0"/>
                  </w:tcBorders>
                  <w:shd w:val="clear" w:color="auto" w:fill="auto"/>
                  <w:vAlign w:val="center"/>
                </w:tcPr>
                <w:p w14:paraId="3D5BE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吸引管</w:t>
                  </w:r>
                </w:p>
              </w:tc>
              <w:tc>
                <w:tcPr>
                  <w:tcW w:w="1501" w:type="dxa"/>
                  <w:shd w:val="clear" w:color="auto" w:fill="auto"/>
                  <w:vAlign w:val="center"/>
                </w:tcPr>
                <w:p w14:paraId="4EDE0B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w:t>
                  </w:r>
                  <w:r>
                    <w:rPr>
                      <w:rFonts w:hint="eastAsia" w:ascii="Times New Roman" w:hAnsi="Times New Roman" w:cs="Times New Roman" w:eastAsiaTheme="minorEastAsia"/>
                      <w:sz w:val="21"/>
                      <w:szCs w:val="21"/>
                      <w:lang w:val="en-US" w:eastAsia="zh-CN"/>
                    </w:rPr>
                    <w:t>个</w:t>
                  </w:r>
                  <w:r>
                    <w:rPr>
                      <w:rFonts w:hint="default" w:ascii="Times New Roman" w:hAnsi="Times New Roman" w:cs="Times New Roman" w:eastAsiaTheme="minorEastAsia"/>
                      <w:sz w:val="21"/>
                      <w:szCs w:val="21"/>
                      <w:lang w:val="en-US" w:eastAsia="zh-CN"/>
                    </w:rPr>
                    <w:t>/a</w:t>
                  </w:r>
                </w:p>
              </w:tc>
              <w:tc>
                <w:tcPr>
                  <w:tcW w:w="1408" w:type="dxa"/>
                  <w:shd w:val="clear" w:color="auto" w:fill="auto"/>
                  <w:vAlign w:val="center"/>
                </w:tcPr>
                <w:p w14:paraId="320F3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387" w:type="dxa"/>
                  <w:shd w:val="clear" w:color="auto" w:fill="auto"/>
                  <w:vAlign w:val="center"/>
                </w:tcPr>
                <w:p w14:paraId="2CEAD2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0.72</w:t>
                  </w:r>
                </w:p>
              </w:tc>
              <w:tc>
                <w:tcPr>
                  <w:tcW w:w="1853" w:type="dxa"/>
                  <w:vAlign w:val="center"/>
                </w:tcPr>
                <w:p w14:paraId="3901EC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1B3113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0504E8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w:t>
                  </w:r>
                </w:p>
              </w:tc>
              <w:tc>
                <w:tcPr>
                  <w:tcW w:w="2175" w:type="dxa"/>
                  <w:tcBorders>
                    <w:top w:val="single" w:color="auto" w:sz="4" w:space="0"/>
                    <w:left w:val="single" w:color="auto" w:sz="4" w:space="0"/>
                    <w:bottom w:val="single" w:color="auto" w:sz="4" w:space="0"/>
                  </w:tcBorders>
                  <w:shd w:val="clear" w:color="auto" w:fill="auto"/>
                  <w:vAlign w:val="center"/>
                </w:tcPr>
                <w:p w14:paraId="4887F4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注射器</w:t>
                  </w:r>
                </w:p>
              </w:tc>
              <w:tc>
                <w:tcPr>
                  <w:tcW w:w="1501" w:type="dxa"/>
                  <w:shd w:val="clear" w:color="auto" w:fill="auto"/>
                  <w:vAlign w:val="center"/>
                </w:tcPr>
                <w:p w14:paraId="70621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w:t>
                  </w:r>
                  <w:r>
                    <w:rPr>
                      <w:rFonts w:hint="eastAsia" w:ascii="Times New Roman" w:hAnsi="Times New Roman" w:cs="Times New Roman" w:eastAsiaTheme="minorEastAsia"/>
                      <w:sz w:val="21"/>
                      <w:szCs w:val="21"/>
                      <w:lang w:val="en-US" w:eastAsia="zh-CN"/>
                    </w:rPr>
                    <w:t>个</w:t>
                  </w:r>
                  <w:r>
                    <w:rPr>
                      <w:rFonts w:hint="default" w:ascii="Times New Roman" w:hAnsi="Times New Roman" w:cs="Times New Roman" w:eastAsiaTheme="minorEastAsia"/>
                      <w:sz w:val="21"/>
                      <w:szCs w:val="21"/>
                      <w:lang w:val="en-US" w:eastAsia="zh-CN"/>
                    </w:rPr>
                    <w:t>/a</w:t>
                  </w:r>
                </w:p>
              </w:tc>
              <w:tc>
                <w:tcPr>
                  <w:tcW w:w="1408" w:type="dxa"/>
                  <w:shd w:val="clear" w:color="auto" w:fill="auto"/>
                  <w:vAlign w:val="center"/>
                </w:tcPr>
                <w:p w14:paraId="235EC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1.6</w:t>
                  </w:r>
                </w:p>
              </w:tc>
              <w:tc>
                <w:tcPr>
                  <w:tcW w:w="1387" w:type="dxa"/>
                  <w:shd w:val="clear" w:color="auto" w:fill="auto"/>
                  <w:vAlign w:val="center"/>
                </w:tcPr>
                <w:p w14:paraId="5F2CF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0.96</w:t>
                  </w:r>
                </w:p>
              </w:tc>
              <w:tc>
                <w:tcPr>
                  <w:tcW w:w="1853" w:type="dxa"/>
                  <w:vAlign w:val="center"/>
                </w:tcPr>
                <w:p w14:paraId="34237A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04FAA8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2CF2E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16</w:t>
                  </w:r>
                </w:p>
              </w:tc>
              <w:tc>
                <w:tcPr>
                  <w:tcW w:w="2175" w:type="dxa"/>
                  <w:tcBorders>
                    <w:top w:val="single" w:color="auto" w:sz="4" w:space="0"/>
                    <w:left w:val="single" w:color="auto" w:sz="4" w:space="0"/>
                    <w:bottom w:val="single" w:color="auto" w:sz="4" w:space="0"/>
                  </w:tcBorders>
                  <w:shd w:val="clear" w:color="auto" w:fill="auto"/>
                  <w:vAlign w:val="center"/>
                </w:tcPr>
                <w:p w14:paraId="1C5B57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镜片</w:t>
                  </w:r>
                </w:p>
              </w:tc>
              <w:tc>
                <w:tcPr>
                  <w:tcW w:w="1501" w:type="dxa"/>
                  <w:shd w:val="clear" w:color="auto" w:fill="auto"/>
                  <w:vAlign w:val="center"/>
                </w:tcPr>
                <w:p w14:paraId="6CCFB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w:t>
                  </w:r>
                  <w:r>
                    <w:rPr>
                      <w:rFonts w:hint="eastAsia" w:ascii="Times New Roman" w:hAnsi="Times New Roman" w:cs="Times New Roman" w:eastAsiaTheme="minorEastAsia"/>
                      <w:sz w:val="21"/>
                      <w:szCs w:val="21"/>
                      <w:lang w:val="en-US" w:eastAsia="zh-CN"/>
                    </w:rPr>
                    <w:t>个</w:t>
                  </w:r>
                  <w:r>
                    <w:rPr>
                      <w:rFonts w:hint="default" w:ascii="Times New Roman" w:hAnsi="Times New Roman" w:cs="Times New Roman" w:eastAsiaTheme="minorEastAsia"/>
                      <w:sz w:val="21"/>
                      <w:szCs w:val="21"/>
                      <w:lang w:val="en-US" w:eastAsia="zh-CN"/>
                    </w:rPr>
                    <w:t>/a</w:t>
                  </w:r>
                </w:p>
              </w:tc>
              <w:tc>
                <w:tcPr>
                  <w:tcW w:w="1408" w:type="dxa"/>
                  <w:shd w:val="clear" w:color="auto" w:fill="auto"/>
                  <w:vAlign w:val="center"/>
                </w:tcPr>
                <w:p w14:paraId="5E113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1.6</w:t>
                  </w:r>
                </w:p>
              </w:tc>
              <w:tc>
                <w:tcPr>
                  <w:tcW w:w="1387" w:type="dxa"/>
                  <w:shd w:val="clear" w:color="auto" w:fill="auto"/>
                  <w:vAlign w:val="center"/>
                </w:tcPr>
                <w:p w14:paraId="1A36D1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0.96</w:t>
                  </w:r>
                </w:p>
              </w:tc>
              <w:tc>
                <w:tcPr>
                  <w:tcW w:w="1853" w:type="dxa"/>
                  <w:vAlign w:val="center"/>
                </w:tcPr>
                <w:p w14:paraId="38115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645963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7ADCF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17</w:t>
                  </w:r>
                </w:p>
              </w:tc>
              <w:tc>
                <w:tcPr>
                  <w:tcW w:w="2175" w:type="dxa"/>
                  <w:tcBorders>
                    <w:top w:val="single" w:color="auto" w:sz="4" w:space="0"/>
                    <w:left w:val="single" w:color="auto" w:sz="4" w:space="0"/>
                    <w:bottom w:val="single" w:color="auto" w:sz="4" w:space="0"/>
                  </w:tcBorders>
                  <w:shd w:val="clear" w:color="auto" w:fill="auto"/>
                  <w:vAlign w:val="center"/>
                </w:tcPr>
                <w:p w14:paraId="4775C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布块</w:t>
                  </w:r>
                </w:p>
              </w:tc>
              <w:tc>
                <w:tcPr>
                  <w:tcW w:w="1501" w:type="dxa"/>
                  <w:shd w:val="clear" w:color="auto" w:fill="auto"/>
                  <w:vAlign w:val="center"/>
                </w:tcPr>
                <w:p w14:paraId="5461D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万个/a</w:t>
                  </w:r>
                </w:p>
              </w:tc>
              <w:tc>
                <w:tcPr>
                  <w:tcW w:w="1408" w:type="dxa"/>
                  <w:shd w:val="clear" w:color="auto" w:fill="auto"/>
                  <w:vAlign w:val="center"/>
                </w:tcPr>
                <w:p w14:paraId="6732DD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c>
                <w:tcPr>
                  <w:tcW w:w="1387" w:type="dxa"/>
                  <w:shd w:val="clear" w:color="auto" w:fill="auto"/>
                  <w:vAlign w:val="center"/>
                </w:tcPr>
                <w:p w14:paraId="0653BC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w:t>
                  </w:r>
                </w:p>
              </w:tc>
              <w:tc>
                <w:tcPr>
                  <w:tcW w:w="1853" w:type="dxa"/>
                  <w:vAlign w:val="center"/>
                </w:tcPr>
                <w:p w14:paraId="6C5A17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02B641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5EFE4B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18</w:t>
                  </w:r>
                </w:p>
              </w:tc>
              <w:tc>
                <w:tcPr>
                  <w:tcW w:w="2175" w:type="dxa"/>
                  <w:tcBorders>
                    <w:top w:val="single" w:color="auto" w:sz="4" w:space="0"/>
                    <w:left w:val="single" w:color="auto" w:sz="4" w:space="0"/>
                    <w:bottom w:val="single" w:color="auto" w:sz="4" w:space="0"/>
                  </w:tcBorders>
                  <w:shd w:val="clear" w:color="auto" w:fill="auto"/>
                  <w:vAlign w:val="center"/>
                </w:tcPr>
                <w:p w14:paraId="4DAA7B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手套</w:t>
                  </w:r>
                </w:p>
              </w:tc>
              <w:tc>
                <w:tcPr>
                  <w:tcW w:w="1501" w:type="dxa"/>
                  <w:shd w:val="clear" w:color="auto" w:fill="auto"/>
                  <w:vAlign w:val="center"/>
                </w:tcPr>
                <w:p w14:paraId="1CEFA8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万个/a</w:t>
                  </w:r>
                </w:p>
              </w:tc>
              <w:tc>
                <w:tcPr>
                  <w:tcW w:w="1408" w:type="dxa"/>
                  <w:shd w:val="clear" w:color="auto" w:fill="auto"/>
                  <w:vAlign w:val="center"/>
                </w:tcPr>
                <w:p w14:paraId="24EDD5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c>
                <w:tcPr>
                  <w:tcW w:w="1387" w:type="dxa"/>
                  <w:shd w:val="clear" w:color="auto" w:fill="auto"/>
                  <w:vAlign w:val="center"/>
                </w:tcPr>
                <w:p w14:paraId="1F8EC5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w:t>
                  </w:r>
                </w:p>
              </w:tc>
              <w:tc>
                <w:tcPr>
                  <w:tcW w:w="1853" w:type="dxa"/>
                  <w:vAlign w:val="center"/>
                </w:tcPr>
                <w:p w14:paraId="51424E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287728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1A2E6F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19</w:t>
                  </w:r>
                </w:p>
              </w:tc>
              <w:tc>
                <w:tcPr>
                  <w:tcW w:w="2175" w:type="dxa"/>
                  <w:tcBorders>
                    <w:top w:val="single" w:color="auto" w:sz="4" w:space="0"/>
                    <w:left w:val="single" w:color="auto" w:sz="4" w:space="0"/>
                    <w:bottom w:val="single" w:color="auto" w:sz="4" w:space="0"/>
                  </w:tcBorders>
                  <w:shd w:val="clear" w:color="auto" w:fill="auto"/>
                  <w:vAlign w:val="bottom"/>
                </w:tcPr>
                <w:p w14:paraId="4FBFA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包装袋</w:t>
                  </w:r>
                </w:p>
              </w:tc>
              <w:tc>
                <w:tcPr>
                  <w:tcW w:w="1501" w:type="dxa"/>
                  <w:shd w:val="clear" w:color="auto" w:fill="auto"/>
                  <w:vAlign w:val="center"/>
                </w:tcPr>
                <w:p w14:paraId="70BCCD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233318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w:t>
                  </w:r>
                </w:p>
              </w:tc>
              <w:tc>
                <w:tcPr>
                  <w:tcW w:w="1387" w:type="dxa"/>
                  <w:shd w:val="clear" w:color="auto" w:fill="auto"/>
                  <w:vAlign w:val="center"/>
                </w:tcPr>
                <w:p w14:paraId="42F65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0.9</w:t>
                  </w:r>
                </w:p>
              </w:tc>
              <w:tc>
                <w:tcPr>
                  <w:tcW w:w="1853" w:type="dxa"/>
                  <w:vAlign w:val="center"/>
                </w:tcPr>
                <w:p w14:paraId="0EA3C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1EA173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15146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20</w:t>
                  </w:r>
                </w:p>
              </w:tc>
              <w:tc>
                <w:tcPr>
                  <w:tcW w:w="2175" w:type="dxa"/>
                  <w:tcBorders>
                    <w:top w:val="single" w:color="auto" w:sz="4" w:space="0"/>
                    <w:left w:val="single" w:color="auto" w:sz="4" w:space="0"/>
                    <w:bottom w:val="single" w:color="auto" w:sz="4" w:space="0"/>
                  </w:tcBorders>
                  <w:shd w:val="clear" w:color="auto" w:fill="auto"/>
                  <w:vAlign w:val="bottom"/>
                </w:tcPr>
                <w:p w14:paraId="6742F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包装箱</w:t>
                  </w:r>
                </w:p>
              </w:tc>
              <w:tc>
                <w:tcPr>
                  <w:tcW w:w="1501" w:type="dxa"/>
                  <w:shd w:val="clear" w:color="auto" w:fill="auto"/>
                  <w:vAlign w:val="center"/>
                </w:tcPr>
                <w:p w14:paraId="2AB1B6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万个/a</w:t>
                  </w:r>
                </w:p>
              </w:tc>
              <w:tc>
                <w:tcPr>
                  <w:tcW w:w="1408" w:type="dxa"/>
                  <w:shd w:val="clear" w:color="auto" w:fill="auto"/>
                  <w:vAlign w:val="center"/>
                </w:tcPr>
                <w:p w14:paraId="00243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p>
              </w:tc>
              <w:tc>
                <w:tcPr>
                  <w:tcW w:w="1387" w:type="dxa"/>
                  <w:shd w:val="clear" w:color="auto" w:fill="auto"/>
                  <w:vAlign w:val="center"/>
                </w:tcPr>
                <w:p w14:paraId="5D0FE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0.6</w:t>
                  </w:r>
                </w:p>
              </w:tc>
              <w:tc>
                <w:tcPr>
                  <w:tcW w:w="1853" w:type="dxa"/>
                  <w:vAlign w:val="center"/>
                </w:tcPr>
                <w:p w14:paraId="37C66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430837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6A3F23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21</w:t>
                  </w:r>
                </w:p>
              </w:tc>
              <w:tc>
                <w:tcPr>
                  <w:tcW w:w="2175" w:type="dxa"/>
                  <w:tcBorders>
                    <w:top w:val="single" w:color="auto" w:sz="4" w:space="0"/>
                    <w:left w:val="single" w:color="auto" w:sz="4" w:space="0"/>
                    <w:bottom w:val="single" w:color="auto" w:sz="4" w:space="0"/>
                  </w:tcBorders>
                  <w:shd w:val="clear" w:color="auto" w:fill="auto"/>
                  <w:vAlign w:val="center"/>
                </w:tcPr>
                <w:p w14:paraId="0CFFE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环氧乙烷</w:t>
                  </w:r>
                </w:p>
              </w:tc>
              <w:tc>
                <w:tcPr>
                  <w:tcW w:w="1501" w:type="dxa"/>
                  <w:shd w:val="clear" w:color="auto" w:fill="auto"/>
                  <w:vAlign w:val="center"/>
                </w:tcPr>
                <w:p w14:paraId="47430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t/a</w:t>
                  </w:r>
                </w:p>
              </w:tc>
              <w:tc>
                <w:tcPr>
                  <w:tcW w:w="1408" w:type="dxa"/>
                  <w:shd w:val="clear" w:color="auto" w:fill="auto"/>
                  <w:vAlign w:val="center"/>
                </w:tcPr>
                <w:p w14:paraId="5BD454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0.4</w:t>
                  </w:r>
                </w:p>
              </w:tc>
              <w:tc>
                <w:tcPr>
                  <w:tcW w:w="1387" w:type="dxa"/>
                  <w:shd w:val="clear" w:color="auto" w:fill="auto"/>
                  <w:vAlign w:val="center"/>
                </w:tcPr>
                <w:p w14:paraId="44023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0.2</w:t>
                  </w:r>
                </w:p>
              </w:tc>
              <w:tc>
                <w:tcPr>
                  <w:tcW w:w="1853" w:type="dxa"/>
                  <w:vAlign w:val="center"/>
                </w:tcPr>
                <w:p w14:paraId="5F055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1BD9EA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5AD410C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u w:val="none"/>
                      <w:lang w:val="en-US" w:eastAsia="zh-CN"/>
                    </w:rPr>
                  </w:pPr>
                  <w:r>
                    <w:rPr>
                      <w:rFonts w:hint="eastAsia" w:ascii="Times New Roman" w:hAnsi="Times New Roman" w:eastAsia="宋体" w:cs="Times New Roman"/>
                      <w:b w:val="0"/>
                      <w:bCs w:val="0"/>
                      <w:sz w:val="21"/>
                      <w:szCs w:val="21"/>
                      <w:u w:val="none"/>
                      <w:lang w:val="en-US" w:eastAsia="zh-CN"/>
                    </w:rPr>
                    <w:t>22</w:t>
                  </w:r>
                </w:p>
              </w:tc>
              <w:tc>
                <w:tcPr>
                  <w:tcW w:w="2175" w:type="dxa"/>
                  <w:tcBorders>
                    <w:top w:val="single" w:color="auto" w:sz="4" w:space="0"/>
                    <w:left w:val="single" w:color="auto" w:sz="4" w:space="0"/>
                    <w:bottom w:val="single" w:color="auto" w:sz="4" w:space="0"/>
                  </w:tcBorders>
                  <w:vAlign w:val="center"/>
                </w:tcPr>
                <w:p w14:paraId="5E2F61B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w:t>
                  </w:r>
                </w:p>
              </w:tc>
              <w:tc>
                <w:tcPr>
                  <w:tcW w:w="1501" w:type="dxa"/>
                  <w:vAlign w:val="center"/>
                </w:tcPr>
                <w:p w14:paraId="2B92DE5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m</w:t>
                  </w:r>
                  <w:r>
                    <w:rPr>
                      <w:rFonts w:hint="default" w:ascii="Times New Roman" w:hAnsi="Times New Roman" w:cs="Times New Roman" w:eastAsiaTheme="minorEastAsia"/>
                      <w:sz w:val="21"/>
                      <w:szCs w:val="21"/>
                      <w:vertAlign w:val="superscript"/>
                      <w:lang w:val="en-US" w:eastAsia="zh-CN"/>
                    </w:rPr>
                    <w:t>3</w:t>
                  </w:r>
                  <w:r>
                    <w:rPr>
                      <w:rFonts w:hint="default" w:ascii="Times New Roman" w:hAnsi="Times New Roman" w:cs="Times New Roman" w:eastAsiaTheme="minorEastAsia"/>
                      <w:sz w:val="21"/>
                      <w:szCs w:val="21"/>
                      <w:lang w:val="en-US" w:eastAsia="zh-CN"/>
                    </w:rPr>
                    <w:t>/a</w:t>
                  </w:r>
                </w:p>
              </w:tc>
              <w:tc>
                <w:tcPr>
                  <w:tcW w:w="1408" w:type="dxa"/>
                  <w:vAlign w:val="center"/>
                </w:tcPr>
                <w:p w14:paraId="0FB22E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300.6</w:t>
                  </w:r>
                </w:p>
              </w:tc>
              <w:tc>
                <w:tcPr>
                  <w:tcW w:w="1387" w:type="dxa"/>
                  <w:vAlign w:val="center"/>
                </w:tcPr>
                <w:p w14:paraId="65A5F3F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258.6</w:t>
                  </w:r>
                </w:p>
              </w:tc>
              <w:tc>
                <w:tcPr>
                  <w:tcW w:w="1853" w:type="dxa"/>
                  <w:vAlign w:val="center"/>
                </w:tcPr>
                <w:p w14:paraId="48D7B18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r w14:paraId="5AEFC9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33" w:type="dxa"/>
                  <w:vAlign w:val="center"/>
                </w:tcPr>
                <w:p w14:paraId="5AF8F86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sz w:val="21"/>
                      <w:szCs w:val="21"/>
                      <w:u w:val="none"/>
                      <w:lang w:val="en-US" w:eastAsia="zh-CN"/>
                    </w:rPr>
                  </w:pPr>
                  <w:r>
                    <w:rPr>
                      <w:rFonts w:hint="eastAsia" w:ascii="Times New Roman" w:hAnsi="Times New Roman" w:eastAsia="宋体" w:cs="Times New Roman"/>
                      <w:b w:val="0"/>
                      <w:bCs w:val="0"/>
                      <w:sz w:val="21"/>
                      <w:szCs w:val="21"/>
                      <w:u w:val="none"/>
                      <w:lang w:val="en-US" w:eastAsia="zh-CN"/>
                    </w:rPr>
                    <w:t>23</w:t>
                  </w:r>
                </w:p>
              </w:tc>
              <w:tc>
                <w:tcPr>
                  <w:tcW w:w="2175" w:type="dxa"/>
                  <w:tcBorders>
                    <w:top w:val="single" w:color="auto" w:sz="4" w:space="0"/>
                    <w:left w:val="single" w:color="auto" w:sz="4" w:space="0"/>
                    <w:bottom w:val="single" w:color="auto" w:sz="4" w:space="0"/>
                  </w:tcBorders>
                  <w:vAlign w:val="center"/>
                </w:tcPr>
                <w:p w14:paraId="41A5443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电</w:t>
                  </w:r>
                </w:p>
              </w:tc>
              <w:tc>
                <w:tcPr>
                  <w:tcW w:w="1501" w:type="dxa"/>
                  <w:vAlign w:val="center"/>
                </w:tcPr>
                <w:p w14:paraId="25394D9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万kwh/a</w:t>
                  </w:r>
                </w:p>
              </w:tc>
              <w:tc>
                <w:tcPr>
                  <w:tcW w:w="1408" w:type="dxa"/>
                  <w:vAlign w:val="center"/>
                </w:tcPr>
                <w:p w14:paraId="49484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7</w:t>
                  </w:r>
                </w:p>
              </w:tc>
              <w:tc>
                <w:tcPr>
                  <w:tcW w:w="1387" w:type="dxa"/>
                  <w:vAlign w:val="center"/>
                </w:tcPr>
                <w:p w14:paraId="040BC68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6</w:t>
                  </w:r>
                </w:p>
              </w:tc>
              <w:tc>
                <w:tcPr>
                  <w:tcW w:w="1853" w:type="dxa"/>
                  <w:vAlign w:val="center"/>
                </w:tcPr>
                <w:p w14:paraId="17AD63D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减少，二期建设</w:t>
                  </w:r>
                </w:p>
              </w:tc>
            </w:tr>
          </w:tbl>
          <w:p w14:paraId="259B10AD">
            <w:pPr>
              <w:pStyle w:val="10"/>
              <w:spacing w:after="0" w:line="520" w:lineRule="exact"/>
              <w:ind w:left="0" w:leftChars="0"/>
              <w:rPr>
                <w:rFonts w:hint="default" w:ascii="Times New Roman" w:hAnsi="Times New Roman" w:eastAsia="宋体" w:cs="Times New Roman"/>
                <w:b/>
                <w:bCs/>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SA"/>
                <w14:textFill>
                  <w14:solidFill>
                    <w14:schemeClr w14:val="tx1"/>
                  </w14:solidFill>
                </w14:textFill>
              </w:rPr>
              <w:t>公用工程</w:t>
            </w:r>
            <w:r>
              <w:rPr>
                <w:rFonts w:hint="eastAsia" w:ascii="Times New Roman" w:hAnsi="Times New Roman" w:eastAsia="宋体" w:cs="Times New Roman"/>
                <w:b/>
                <w:bCs/>
                <w:color w:val="000000" w:themeColor="text1"/>
                <w:kern w:val="0"/>
                <w:sz w:val="24"/>
                <w:szCs w:val="24"/>
                <w:lang w:val="en-US" w:eastAsia="zh-CN" w:bidi="ar-SA"/>
                <w14:textFill>
                  <w14:solidFill>
                    <w14:schemeClr w14:val="tx1"/>
                  </w14:solidFill>
                </w14:textFill>
              </w:rPr>
              <w:t>：</w:t>
            </w:r>
          </w:p>
          <w:p w14:paraId="2E30D145">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（1）给排水</w:t>
            </w:r>
          </w:p>
          <w:p w14:paraId="396F1D44">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①生产用水</w:t>
            </w:r>
          </w:p>
          <w:p w14:paraId="704660B8">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环</w:t>
            </w:r>
            <w:r>
              <w:rPr>
                <w:rFonts w:hint="eastAsia" w:ascii="Times New Roman" w:hAnsi="Times New Roman" w:eastAsia="宋体" w:cs="Times New Roman"/>
                <w:b w:val="0"/>
                <w:bCs w:val="0"/>
                <w:color w:val="auto"/>
                <w:kern w:val="0"/>
                <w:sz w:val="24"/>
                <w:szCs w:val="24"/>
                <w:highlight w:val="none"/>
                <w:lang w:val="en-US" w:eastAsia="zh-CN" w:bidi="ar-SA"/>
              </w:rPr>
              <w:t>氧乙烷吸收用水：本项目环氧乙烷废气采用“喷淋塔+活性炭（碘值不低于800mg/g）吸附装置”处理。喷淋塔内吸收池尺寸为长0.8m×宽0.5m×高0.5m，循环水池内水量为0.2m</w:t>
            </w:r>
            <w:r>
              <w:rPr>
                <w:rFonts w:hint="eastAsia" w:ascii="Times New Roman" w:hAnsi="Times New Roman" w:eastAsia="宋体" w:cs="Times New Roman"/>
                <w:b w:val="0"/>
                <w:bCs w:val="0"/>
                <w:color w:val="auto"/>
                <w:kern w:val="0"/>
                <w:sz w:val="24"/>
                <w:szCs w:val="24"/>
                <w:highlight w:val="none"/>
                <w:vertAlign w:val="superscript"/>
                <w:lang w:val="en-US" w:eastAsia="zh-CN" w:bidi="ar-SA"/>
              </w:rPr>
              <w:t>3</w:t>
            </w:r>
            <w:r>
              <w:rPr>
                <w:rFonts w:hint="eastAsia" w:ascii="Times New Roman" w:hAnsi="Times New Roman" w:eastAsia="宋体" w:cs="Times New Roman"/>
                <w:b w:val="0"/>
                <w:bCs w:val="0"/>
                <w:color w:val="auto"/>
                <w:kern w:val="0"/>
                <w:sz w:val="24"/>
                <w:szCs w:val="24"/>
                <w:highlight w:val="none"/>
                <w:lang w:val="en-US" w:eastAsia="zh-CN" w:bidi="ar-SA"/>
              </w:rPr>
              <w:t>，每天补充新水0.1m</w:t>
            </w:r>
            <w:r>
              <w:rPr>
                <w:rFonts w:hint="eastAsia" w:ascii="Times New Roman" w:hAnsi="Times New Roman" w:eastAsia="宋体" w:cs="Times New Roman"/>
                <w:b w:val="0"/>
                <w:bCs w:val="0"/>
                <w:color w:val="auto"/>
                <w:kern w:val="0"/>
                <w:sz w:val="24"/>
                <w:szCs w:val="24"/>
                <w:highlight w:val="none"/>
                <w:vertAlign w:val="superscript"/>
                <w:lang w:val="en-US" w:eastAsia="zh-CN" w:bidi="ar-SA"/>
              </w:rPr>
              <w:t>3</w:t>
            </w:r>
            <w:r>
              <w:rPr>
                <w:rFonts w:hint="eastAsia" w:ascii="Times New Roman" w:hAnsi="Times New Roman" w:eastAsia="宋体" w:cs="Times New Roman"/>
                <w:b w:val="0"/>
                <w:bCs w:val="0"/>
                <w:color w:val="auto"/>
                <w:kern w:val="0"/>
                <w:sz w:val="24"/>
                <w:szCs w:val="24"/>
                <w:highlight w:val="none"/>
                <w:lang w:val="en-US" w:eastAsia="zh-CN" w:bidi="ar-SA"/>
              </w:rPr>
              <w:t>（21m</w:t>
            </w:r>
            <w:r>
              <w:rPr>
                <w:rFonts w:hint="eastAsia" w:ascii="Times New Roman" w:hAnsi="Times New Roman" w:eastAsia="宋体" w:cs="Times New Roman"/>
                <w:b w:val="0"/>
                <w:bCs w:val="0"/>
                <w:color w:val="auto"/>
                <w:kern w:val="0"/>
                <w:sz w:val="24"/>
                <w:szCs w:val="24"/>
                <w:highlight w:val="none"/>
                <w:vertAlign w:val="superscript"/>
                <w:lang w:val="en-US" w:eastAsia="zh-CN" w:bidi="ar-SA"/>
              </w:rPr>
              <w:t>3</w:t>
            </w:r>
            <w:r>
              <w:rPr>
                <w:rFonts w:hint="eastAsia" w:ascii="Times New Roman" w:hAnsi="Times New Roman" w:eastAsia="宋体" w:cs="Times New Roman"/>
                <w:b w:val="0"/>
                <w:bCs w:val="0"/>
                <w:color w:val="auto"/>
                <w:kern w:val="0"/>
                <w:sz w:val="24"/>
                <w:szCs w:val="24"/>
                <w:highlight w:val="none"/>
                <w:lang w:val="en-US" w:eastAsia="zh-CN" w:bidi="ar-SA"/>
              </w:rPr>
              <w:t>/a）。项目需吸收环氧乙烷废气量为0.2084t/a，其中喷淋塔处理效率约42%（吸收废气量为0.0486t/a），活性炭处理效率约83%（吸收废气量为0.0555t/a）。喷淋塔内水每年更换一次，则废水更换量为0.2t/a，环氧乙烷吸收液产生量为废水更换量与“喷淋塔”吸收废气量之和：0.2486t/a。更换后环氧乙烷吸收液</w:t>
            </w:r>
            <w:r>
              <w:rPr>
                <w:rFonts w:hint="eastAsia" w:ascii="Times New Roman" w:hAnsi="Times New Roman" w:eastAsia="宋体" w:cs="Times New Roman"/>
                <w:b w:val="0"/>
                <w:bCs w:val="0"/>
                <w:color w:val="auto"/>
                <w:kern w:val="0"/>
                <w:sz w:val="24"/>
                <w:szCs w:val="24"/>
                <w:lang w:val="en-US" w:eastAsia="zh-CN" w:bidi="ar-SA"/>
              </w:rPr>
              <w:t>收集于密闭塑料桶内，暂存于危险废物暂存间，定期交由有资质单位处置。</w:t>
            </w:r>
          </w:p>
          <w:p w14:paraId="09025050">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冷却循环水：项目注塑机/挤出机需要使用间接冷却水，项目方设有1冷却循环池，容积为2m</w:t>
            </w:r>
            <w:r>
              <w:rPr>
                <w:rFonts w:hint="eastAsia" w:ascii="Times New Roman" w:hAnsi="Times New Roman" w:eastAsia="宋体" w:cs="Times New Roman"/>
                <w:b w:val="0"/>
                <w:bCs w:val="0"/>
                <w:color w:val="auto"/>
                <w:kern w:val="0"/>
                <w:sz w:val="24"/>
                <w:szCs w:val="24"/>
                <w:vertAlign w:val="superscript"/>
                <w:lang w:val="en-US" w:eastAsia="zh-CN" w:bidi="ar-SA"/>
              </w:rPr>
              <w:t>3</w:t>
            </w:r>
            <w:r>
              <w:rPr>
                <w:rFonts w:hint="eastAsia" w:ascii="Times New Roman" w:hAnsi="Times New Roman" w:eastAsia="宋体" w:cs="Times New Roman"/>
                <w:b w:val="0"/>
                <w:bCs w:val="0"/>
                <w:color w:val="auto"/>
                <w:kern w:val="0"/>
                <w:sz w:val="24"/>
                <w:szCs w:val="24"/>
                <w:lang w:val="en-US" w:eastAsia="zh-CN" w:bidi="ar-SA"/>
              </w:rPr>
              <w:t>，循环池内水量为1.6m</w:t>
            </w:r>
            <w:r>
              <w:rPr>
                <w:rFonts w:hint="eastAsia" w:ascii="Times New Roman" w:hAnsi="Times New Roman" w:eastAsia="宋体" w:cs="Times New Roman"/>
                <w:b w:val="0"/>
                <w:bCs w:val="0"/>
                <w:color w:val="auto"/>
                <w:kern w:val="0"/>
                <w:sz w:val="24"/>
                <w:szCs w:val="24"/>
                <w:vertAlign w:val="superscript"/>
                <w:lang w:val="en-US" w:eastAsia="zh-CN" w:bidi="ar-SA"/>
              </w:rPr>
              <w:t>3</w:t>
            </w:r>
            <w:r>
              <w:rPr>
                <w:rFonts w:hint="eastAsia" w:ascii="Times New Roman" w:hAnsi="Times New Roman" w:eastAsia="宋体" w:cs="Times New Roman"/>
                <w:b w:val="0"/>
                <w:bCs w:val="0"/>
                <w:color w:val="auto"/>
                <w:kern w:val="0"/>
                <w:sz w:val="24"/>
                <w:szCs w:val="24"/>
                <w:lang w:val="en-US" w:eastAsia="zh-CN" w:bidi="ar-SA"/>
              </w:rPr>
              <w:t>，根据企业提供资料，循环水池每天补充新水0.5m</w:t>
            </w:r>
            <w:r>
              <w:rPr>
                <w:rFonts w:hint="eastAsia" w:ascii="Times New Roman" w:hAnsi="Times New Roman" w:eastAsia="宋体" w:cs="Times New Roman"/>
                <w:b w:val="0"/>
                <w:bCs w:val="0"/>
                <w:color w:val="auto"/>
                <w:kern w:val="0"/>
                <w:sz w:val="24"/>
                <w:szCs w:val="24"/>
                <w:vertAlign w:val="superscript"/>
                <w:lang w:val="en-US" w:eastAsia="zh-CN" w:bidi="ar-SA"/>
              </w:rPr>
              <w:t>3</w:t>
            </w:r>
            <w:r>
              <w:rPr>
                <w:rFonts w:hint="eastAsia" w:ascii="Times New Roman" w:hAnsi="Times New Roman" w:eastAsia="宋体" w:cs="Times New Roman"/>
                <w:b w:val="0"/>
                <w:bCs w:val="0"/>
                <w:color w:val="auto"/>
                <w:kern w:val="0"/>
                <w:sz w:val="24"/>
                <w:szCs w:val="24"/>
                <w:lang w:val="en-US" w:eastAsia="zh-CN" w:bidi="ar-SA"/>
              </w:rPr>
              <w:t>，则生产用水量为105m</w:t>
            </w:r>
            <w:r>
              <w:rPr>
                <w:rFonts w:hint="eastAsia" w:ascii="Times New Roman" w:hAnsi="Times New Roman" w:eastAsia="宋体" w:cs="Times New Roman"/>
                <w:b w:val="0"/>
                <w:bCs w:val="0"/>
                <w:color w:val="auto"/>
                <w:kern w:val="0"/>
                <w:sz w:val="24"/>
                <w:szCs w:val="24"/>
                <w:vertAlign w:val="superscript"/>
                <w:lang w:val="en-US" w:eastAsia="zh-CN" w:bidi="ar-SA"/>
              </w:rPr>
              <w:t>3</w:t>
            </w:r>
            <w:r>
              <w:rPr>
                <w:rFonts w:hint="eastAsia" w:ascii="Times New Roman" w:hAnsi="Times New Roman" w:eastAsia="宋体" w:cs="Times New Roman"/>
                <w:b w:val="0"/>
                <w:bCs w:val="0"/>
                <w:color w:val="auto"/>
                <w:kern w:val="0"/>
                <w:sz w:val="24"/>
                <w:szCs w:val="24"/>
                <w:lang w:val="en-US" w:eastAsia="zh-CN" w:bidi="ar-SA"/>
              </w:rPr>
              <w:t>/a（0.5m</w:t>
            </w:r>
            <w:r>
              <w:rPr>
                <w:rFonts w:hint="eastAsia" w:ascii="Times New Roman" w:hAnsi="Times New Roman" w:eastAsia="宋体" w:cs="Times New Roman"/>
                <w:b w:val="0"/>
                <w:bCs w:val="0"/>
                <w:color w:val="auto"/>
                <w:kern w:val="0"/>
                <w:sz w:val="24"/>
                <w:szCs w:val="24"/>
                <w:vertAlign w:val="superscript"/>
                <w:lang w:val="en-US" w:eastAsia="zh-CN" w:bidi="ar-SA"/>
              </w:rPr>
              <w:t>3</w:t>
            </w:r>
            <w:r>
              <w:rPr>
                <w:rFonts w:hint="eastAsia" w:ascii="Times New Roman" w:hAnsi="Times New Roman" w:eastAsia="宋体" w:cs="Times New Roman"/>
                <w:b w:val="0"/>
                <w:bCs w:val="0"/>
                <w:color w:val="auto"/>
                <w:kern w:val="0"/>
                <w:sz w:val="24"/>
                <w:szCs w:val="24"/>
                <w:lang w:val="en-US" w:eastAsia="zh-CN" w:bidi="ar-SA"/>
              </w:rPr>
              <w:t>/d），冷却水循环使用，根据企业提供资料，每3个月更换一次，一次更换量为1.6m</w:t>
            </w:r>
            <w:r>
              <w:rPr>
                <w:rFonts w:hint="eastAsia" w:ascii="Times New Roman" w:hAnsi="Times New Roman" w:eastAsia="宋体" w:cs="Times New Roman"/>
                <w:b w:val="0"/>
                <w:bCs w:val="0"/>
                <w:color w:val="auto"/>
                <w:kern w:val="0"/>
                <w:sz w:val="24"/>
                <w:szCs w:val="24"/>
                <w:vertAlign w:val="superscript"/>
                <w:lang w:val="en-US" w:eastAsia="zh-CN" w:bidi="ar-SA"/>
              </w:rPr>
              <w:t>3</w:t>
            </w:r>
            <w:r>
              <w:rPr>
                <w:rFonts w:hint="eastAsia" w:ascii="Times New Roman" w:hAnsi="Times New Roman" w:eastAsia="宋体" w:cs="Times New Roman"/>
                <w:b w:val="0"/>
                <w:bCs w:val="0"/>
                <w:color w:val="auto"/>
                <w:kern w:val="0"/>
                <w:sz w:val="24"/>
                <w:szCs w:val="24"/>
                <w:lang w:val="en-US" w:eastAsia="zh-CN" w:bidi="ar-SA"/>
              </w:rPr>
              <w:t>，一年更换4次，更换量为6.4m</w:t>
            </w:r>
            <w:r>
              <w:rPr>
                <w:rFonts w:hint="eastAsia" w:ascii="Times New Roman" w:hAnsi="Times New Roman" w:eastAsia="宋体" w:cs="Times New Roman"/>
                <w:b w:val="0"/>
                <w:bCs w:val="0"/>
                <w:color w:val="auto"/>
                <w:kern w:val="0"/>
                <w:sz w:val="24"/>
                <w:szCs w:val="24"/>
                <w:vertAlign w:val="superscript"/>
                <w:lang w:val="en-US" w:eastAsia="zh-CN" w:bidi="ar-SA"/>
              </w:rPr>
              <w:t>3</w:t>
            </w:r>
            <w:r>
              <w:rPr>
                <w:rFonts w:hint="eastAsia" w:ascii="Times New Roman" w:hAnsi="Times New Roman" w:eastAsia="宋体" w:cs="Times New Roman"/>
                <w:b w:val="0"/>
                <w:bCs w:val="0"/>
                <w:color w:val="auto"/>
                <w:kern w:val="0"/>
                <w:sz w:val="24"/>
                <w:szCs w:val="24"/>
                <w:lang w:val="en-US" w:eastAsia="zh-CN" w:bidi="ar-SA"/>
              </w:rPr>
              <w:t>/a；冷却水更换后用于厂区洒水降尘，不外排。</w:t>
            </w:r>
          </w:p>
          <w:p w14:paraId="366AD7EB">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②生活用水</w:t>
            </w:r>
          </w:p>
          <w:p w14:paraId="22BFF131">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生活用水：项目员工定员</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20</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人，均为周边居民，不在厂区内食宿。项目营运期员工生活用水按40L/d·人计，则本项目生活用水量为</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126.0</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/a（</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0.6</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/d）。</w:t>
            </w:r>
          </w:p>
          <w:p w14:paraId="2BBD6225">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★排水</w:t>
            </w:r>
          </w:p>
          <w:p w14:paraId="7B06062D">
            <w:pPr>
              <w:keepNext w:val="0"/>
              <w:keepLines w:val="0"/>
              <w:pageBreakBefore w:val="0"/>
              <w:widowControl/>
              <w:kinsoku/>
              <w:wordWrap/>
              <w:overflowPunct/>
              <w:topLinePunct w:val="0"/>
              <w:autoSpaceDE/>
              <w:autoSpaceDN/>
              <w:bidi w:val="0"/>
              <w:adjustRightInd w:val="0"/>
              <w:snapToGrid w:val="0"/>
              <w:spacing w:after="0" w:line="520" w:lineRule="exact"/>
              <w:ind w:firstLine="468"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drawing>
                <wp:anchor distT="0" distB="0" distL="114300" distR="114300" simplePos="0" relativeHeight="251666432" behindDoc="0" locked="0" layoutInCell="1" allowOverlap="1">
                  <wp:simplePos x="0" y="0"/>
                  <wp:positionH relativeFrom="column">
                    <wp:posOffset>789940</wp:posOffset>
                  </wp:positionH>
                  <wp:positionV relativeFrom="paragraph">
                    <wp:posOffset>903605</wp:posOffset>
                  </wp:positionV>
                  <wp:extent cx="4293235" cy="2111375"/>
                  <wp:effectExtent l="0" t="0" r="12065" b="3175"/>
                  <wp:wrapNone/>
                  <wp:docPr id="5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9"/>
                          <pic:cNvPicPr>
                            <a:picLocks noChangeAspect="1"/>
                          </pic:cNvPicPr>
                        </pic:nvPicPr>
                        <pic:blipFill>
                          <a:blip r:embed="rId9"/>
                          <a:stretch>
                            <a:fillRect/>
                          </a:stretch>
                        </pic:blipFill>
                        <pic:spPr>
                          <a:xfrm>
                            <a:off x="0" y="0"/>
                            <a:ext cx="4293235" cy="2111375"/>
                          </a:xfrm>
                          <a:prstGeom prst="rect">
                            <a:avLst/>
                          </a:prstGeom>
                          <a:noFill/>
                          <a:ln>
                            <a:noFill/>
                          </a:ln>
                        </pic:spPr>
                      </pic:pic>
                    </a:graphicData>
                  </a:graphic>
                </wp:anchor>
              </w:drawing>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本项目生活废水排污系数按80%计，则生活污水产生量为</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0.48m</w:t>
            </w:r>
            <w:r>
              <w:rPr>
                <w:rFonts w:hint="eastAsia"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/d（100.8m</w:t>
            </w:r>
            <w:r>
              <w:rPr>
                <w:rFonts w:hint="eastAsia"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/a）</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。项目生活废水经厂区内化粪池（1×</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1</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0m</w:t>
            </w:r>
            <w:r>
              <w:rPr>
                <w:rFonts w:hint="default"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）处理后，</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经市政管网排入长垣市第二污水处理厂</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w:t>
            </w:r>
          </w:p>
          <w:p w14:paraId="1E577C74">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44B6E181">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8AF047A">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6F8DF925">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1F9374DA">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p>
          <w:p w14:paraId="35544147">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pPr>
          </w:p>
          <w:p w14:paraId="299897E2">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t>图2-1    本项目营运期水平衡图   单位：m</w:t>
            </w:r>
            <w:r>
              <w:rPr>
                <w:rFonts w:hint="eastAsia" w:ascii="Times New Roman" w:hAnsi="Times New Roman" w:eastAsia="宋体" w:cs="Times New Roman"/>
                <w:b/>
                <w:bCs/>
                <w:color w:val="000000" w:themeColor="text1"/>
                <w:kern w:val="0"/>
                <w:sz w:val="24"/>
                <w:szCs w:val="24"/>
                <w:vertAlign w:val="superscript"/>
                <w:lang w:val="en-US" w:eastAsia="zh-CN" w:bidi="ar-SA"/>
                <w14:textFill>
                  <w14:solidFill>
                    <w14:schemeClr w14:val="tx1"/>
                  </w14:solidFill>
                </w14:textFill>
              </w:rPr>
              <w:t>3</w:t>
            </w:r>
            <w:r>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t>/a</w:t>
            </w:r>
          </w:p>
          <w:p w14:paraId="2EFD300A">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eastAsia"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主要工艺流程及产物环节</w:t>
            </w:r>
            <w:r>
              <w:rPr>
                <w:rFonts w:hint="eastAsia" w:cs="Times New Roman"/>
                <w:b/>
                <w:bCs/>
                <w:color w:val="000000" w:themeColor="text1"/>
                <w:sz w:val="24"/>
                <w:szCs w:val="24"/>
                <w:lang w:val="en-US" w:eastAsia="zh-CN" w:bidi="ar-SA"/>
                <w14:textFill>
                  <w14:solidFill>
                    <w14:schemeClr w14:val="tx1"/>
                  </w14:solidFill>
                </w14:textFill>
              </w:rPr>
              <w:t>：</w:t>
            </w:r>
          </w:p>
          <w:p w14:paraId="1F7755C2">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本项目产品主要为</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高分子类、</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无纺布、纱布类</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和</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组合包类</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w:t>
            </w:r>
          </w:p>
          <w:p w14:paraId="42B11D2A">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（1）高分子类</w:t>
            </w:r>
          </w:p>
          <w:p w14:paraId="7F09E3F0">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本项目</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高分子类</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制品主要为</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温湿交换器、呼吸过滤器、麻醉呼吸机回路管、麻醉呼吸面罩和一次性使用雾化器，工艺基本相同，工艺流程图见图2-2。</w:t>
            </w:r>
          </w:p>
          <w:p w14:paraId="3E6F8A05">
            <w:pPr>
              <w:spacing w:line="440" w:lineRule="exact"/>
              <w:textAlignment w:val="baseline"/>
              <w:rPr>
                <w:rFonts w:ascii="黑体" w:hAnsi="黑体" w:eastAsia="黑体"/>
                <w:color w:val="auto"/>
                <w:sz w:val="24"/>
                <w:szCs w:val="24"/>
              </w:rPr>
            </w:pPr>
            <w:r>
              <w:rPr>
                <w:color w:val="auto"/>
              </w:rPr>
              <w:drawing>
                <wp:anchor distT="0" distB="0" distL="114300" distR="114300" simplePos="0" relativeHeight="251665408" behindDoc="0" locked="0" layoutInCell="1" allowOverlap="1">
                  <wp:simplePos x="0" y="0"/>
                  <wp:positionH relativeFrom="column">
                    <wp:posOffset>554990</wp:posOffset>
                  </wp:positionH>
                  <wp:positionV relativeFrom="paragraph">
                    <wp:posOffset>3810</wp:posOffset>
                  </wp:positionV>
                  <wp:extent cx="3986530" cy="1468755"/>
                  <wp:effectExtent l="0" t="0" r="13970" b="17145"/>
                  <wp:wrapNone/>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a:blip r:embed="rId10"/>
                          <a:stretch>
                            <a:fillRect/>
                          </a:stretch>
                        </pic:blipFill>
                        <pic:spPr>
                          <a:xfrm>
                            <a:off x="0" y="0"/>
                            <a:ext cx="3986530" cy="1468755"/>
                          </a:xfrm>
                          <a:prstGeom prst="rect">
                            <a:avLst/>
                          </a:prstGeom>
                          <a:noFill/>
                          <a:ln>
                            <a:noFill/>
                          </a:ln>
                        </pic:spPr>
                      </pic:pic>
                    </a:graphicData>
                  </a:graphic>
                </wp:anchor>
              </w:drawing>
            </w:r>
          </w:p>
          <w:p w14:paraId="5760B624">
            <w:pPr>
              <w:spacing w:line="440" w:lineRule="exact"/>
              <w:ind w:firstLine="340" w:firstLineChars="142"/>
              <w:rPr>
                <w:rFonts w:ascii="黑体" w:hAnsi="黑体" w:eastAsia="黑体"/>
                <w:color w:val="auto"/>
                <w:sz w:val="24"/>
                <w:szCs w:val="24"/>
              </w:rPr>
            </w:pPr>
          </w:p>
          <w:p w14:paraId="43534768">
            <w:pPr>
              <w:spacing w:line="440" w:lineRule="exact"/>
              <w:ind w:firstLine="450" w:firstLineChars="250"/>
              <w:rPr>
                <w:rFonts w:ascii="宋体" w:hAnsi="宋体"/>
                <w:b/>
                <w:bCs/>
                <w:color w:val="auto"/>
                <w:sz w:val="18"/>
                <w:szCs w:val="18"/>
              </w:rPr>
            </w:pPr>
          </w:p>
          <w:p w14:paraId="3E018B41">
            <w:pPr>
              <w:spacing w:line="440" w:lineRule="exact"/>
              <w:ind w:firstLine="450" w:firstLineChars="250"/>
              <w:rPr>
                <w:rFonts w:ascii="宋体" w:hAnsi="宋体"/>
                <w:b/>
                <w:bCs/>
                <w:color w:val="auto"/>
                <w:sz w:val="18"/>
                <w:szCs w:val="18"/>
              </w:rPr>
            </w:pPr>
          </w:p>
          <w:p w14:paraId="2B42E507">
            <w:pPr>
              <w:keepNext w:val="0"/>
              <w:keepLines w:val="0"/>
              <w:pageBreakBefore w:val="0"/>
              <w:widowControl/>
              <w:kinsoku/>
              <w:wordWrap/>
              <w:overflowPunct/>
              <w:topLinePunct w:val="0"/>
              <w:autoSpaceDE/>
              <w:autoSpaceDN/>
              <w:bidi w:val="0"/>
              <w:adjustRightInd w:val="0"/>
              <w:snapToGrid w:val="0"/>
              <w:spacing w:after="0" w:line="520" w:lineRule="exact"/>
              <w:jc w:val="both"/>
              <w:textAlignment w:val="auto"/>
              <w:rPr>
                <w:rFonts w:hint="eastAsia"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t>图例：S：固废； N：噪声；G：废气；</w:t>
            </w:r>
          </w:p>
          <w:p w14:paraId="58D525BB">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t>图2-2   高分子类生产及产污环节图</w:t>
            </w:r>
          </w:p>
          <w:p w14:paraId="3D929523">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default"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工艺流程简述：</w:t>
            </w:r>
          </w:p>
          <w:p w14:paraId="0E853D17">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挤出/注塑：外购原料PP颗粒（PE颗粒）经挤出/注塑设备自带的投料装置自动吸料（利用空气动力自动吸料），然后经密闭管道进入挤出机/注塑机，通过电加热至140℃~180℃，将原料熔融成液体，以一定的压力挤出（注塑）后冷却成型。出料过程中产品经自然冷却成型，挤出/注塑设备采用冷却循环池进行间接冷却。挤出/注塑工序会产生挥发性有机废气、噪声和固废。</w:t>
            </w:r>
          </w:p>
          <w:p w14:paraId="6B07D6D6">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冲切：利用冲切机将冷却成型后的半成品裁切成产品所需长度、宽度，此工序会产生噪声和固废。</w:t>
            </w:r>
          </w:p>
          <w:p w14:paraId="52B9409D">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焊接：冲切后的工件再利用超声波焊接机进行焊接，超声波焊接塑料是通过高频振动产生的热量使塑料制品的接合面软化而实现焊接的，这是一种快速、清洁、安全、牢固的焊接方式。它具有无需任何焊接材料、不需要添加任何粘合剂、不发热、无明火、焊接强度高等特点，焊接过程废气产生量很小，可忽略不计，此工序主要会产生噪声。</w:t>
            </w:r>
          </w:p>
          <w:p w14:paraId="4149776D">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b w:val="0"/>
                <w:bCs w:val="0"/>
                <w:color w:val="auto"/>
                <w:sz w:val="24"/>
                <w:szCs w:val="21"/>
                <w:u w:val="none"/>
                <w:lang w:val="en-US" w:eastAsia="zh-CN"/>
              </w:rPr>
            </w:pPr>
            <w:r>
              <w:rPr>
                <w:rFonts w:hint="eastAsia" w:ascii="Times New Roman" w:hAnsi="Times New Roman" w:eastAsia="宋体" w:cs="Times New Roman"/>
                <w:b w:val="0"/>
                <w:bCs w:val="0"/>
                <w:color w:val="auto"/>
                <w:kern w:val="0"/>
                <w:sz w:val="24"/>
                <w:szCs w:val="24"/>
                <w:lang w:val="en-US" w:eastAsia="zh-CN" w:bidi="ar-SA"/>
              </w:rPr>
              <w:t>粘接：将三通配件、咬嘴等零部件人工采用紫外固化胶进行粘接。紫外固化胶是一种单组份，不含溶剂的密封</w:t>
            </w:r>
            <w:r>
              <w:rPr>
                <w:rFonts w:hint="eastAsia" w:ascii="Times New Roman" w:hAnsi="Times New Roman" w:eastAsia="宋体" w:cs="Times New Roman"/>
                <w:b w:val="0"/>
                <w:bCs w:val="0"/>
                <w:color w:val="auto"/>
                <w:sz w:val="24"/>
                <w:szCs w:val="21"/>
                <w:u w:val="none"/>
                <w:lang w:val="en-US" w:eastAsia="zh-CN"/>
              </w:rPr>
              <w:t>胶，胶粘剂中的光引发剂在适当波长和光强的紫外光照射下，迅速分解成自由基或阳离子，进而引发不饱和键聚合，使材料固化。该过程会有少量废气。</w:t>
            </w:r>
          </w:p>
          <w:p w14:paraId="4AA0D64A">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hint="eastAsia" w:ascii="Times New Roman" w:hAnsi="Times New Roman" w:eastAsia="宋体" w:cs="Times New Roman"/>
                <w:b w:val="0"/>
                <w:bCs w:val="0"/>
                <w:color w:val="auto"/>
                <w:sz w:val="24"/>
                <w:szCs w:val="21"/>
                <w:u w:val="none"/>
                <w:lang w:val="en-US" w:eastAsia="zh-CN"/>
              </w:rPr>
            </w:pPr>
            <w:r>
              <w:rPr>
                <w:rFonts w:hint="eastAsia" w:ascii="Times New Roman" w:hAnsi="Times New Roman" w:eastAsia="宋体" w:cs="Times New Roman"/>
                <w:b w:val="0"/>
                <w:bCs w:val="0"/>
                <w:color w:val="auto"/>
                <w:sz w:val="24"/>
                <w:szCs w:val="21"/>
                <w:u w:val="none"/>
                <w:lang w:val="en-US" w:eastAsia="zh-CN"/>
              </w:rPr>
              <w:t>装配：将不同的产品部件及外购的零部件（面罩、杯体等）按照产品要求进行装配组合。</w:t>
            </w:r>
          </w:p>
          <w:p w14:paraId="1D97190F">
            <w:pPr>
              <w:spacing w:line="520" w:lineRule="exact"/>
              <w:ind w:firstLine="511" w:firstLineChars="213"/>
              <w:rPr>
                <w:rFonts w:hint="eastAsia" w:ascii="Times New Roman" w:hAnsi="Times New Roman" w:eastAsia="宋体" w:cs="Times New Roman"/>
                <w:b w:val="0"/>
                <w:bCs w:val="0"/>
                <w:color w:val="auto"/>
                <w:sz w:val="24"/>
                <w:szCs w:val="21"/>
                <w:u w:val="none"/>
                <w:lang w:val="en-US" w:eastAsia="zh-CN"/>
              </w:rPr>
            </w:pPr>
            <w:r>
              <w:rPr>
                <w:rFonts w:hint="eastAsia" w:ascii="Times New Roman" w:hAnsi="Times New Roman" w:eastAsia="宋体" w:cs="Times New Roman"/>
                <w:b w:val="0"/>
                <w:bCs w:val="0"/>
                <w:color w:val="auto"/>
                <w:sz w:val="24"/>
                <w:szCs w:val="21"/>
                <w:u w:val="none"/>
                <w:lang w:val="en-US" w:eastAsia="zh-CN"/>
              </w:rPr>
              <w:t>包装封口：利用封口机将装配好的产品组合包进行封口，此工序会产生少量挥发性有机废气。</w:t>
            </w:r>
          </w:p>
          <w:p w14:paraId="690C1773">
            <w:pPr>
              <w:keepNext w:val="0"/>
              <w:keepLines w:val="0"/>
              <w:pageBreakBefore w:val="0"/>
              <w:widowControl/>
              <w:kinsoku/>
              <w:wordWrap/>
              <w:overflowPunct/>
              <w:topLinePunct w:val="0"/>
              <w:autoSpaceDE/>
              <w:autoSpaceDN/>
              <w:bidi w:val="0"/>
              <w:adjustRightInd w:val="0"/>
              <w:snapToGrid w:val="0"/>
              <w:spacing w:after="0" w:line="520" w:lineRule="exact"/>
              <w:ind w:firstLine="511" w:firstLineChars="213"/>
              <w:textAlignment w:val="auto"/>
              <w:rPr>
                <w:rFonts w:ascii="Times New Roman" w:hAnsi="Times New Roman"/>
                <w:b w:val="0"/>
                <w:bCs/>
                <w:color w:val="auto"/>
                <w:sz w:val="24"/>
                <w:u w:val="none"/>
              </w:rPr>
            </w:pPr>
            <w:r>
              <w:rPr>
                <w:rFonts w:hint="eastAsia" w:ascii="Times New Roman" w:hAnsi="Times New Roman" w:eastAsia="宋体" w:cs="Times New Roman"/>
                <w:b w:val="0"/>
                <w:bCs w:val="0"/>
                <w:color w:val="auto"/>
                <w:sz w:val="24"/>
                <w:szCs w:val="21"/>
                <w:u w:val="none"/>
                <w:lang w:val="en-US" w:eastAsia="zh-CN"/>
              </w:rPr>
              <w:t>灭菌/解析：包装完成后，采用环氧乙烷灭菌柜进行灭菌，灭菌时先将需要灭菌的产品放入灭菌柜内并封闭灭菌柜，然后灭菌柜内抽真空，环氧乙烷气瓶内的气体经过蒸发器完全气化（温度控制在50℃左右）后进入灭菌柜，对产品进行消毒灭菌；经环氧乙烷消毒后的产品先在灭菌柜内进行强制脱气解析，即将充满灭菌柜的环氧乙烷气体抽真空放入新鲜空气，往复几次，将设备内的环氧乙烷抽出，送入废气处理装置进行处理。随后将产品移至解析车间内静置，使产品中残余的环氧乙烷解析出来，通过抽风装置送入废气处理装置进行处理。此工序会产生挥发性有机废气和噪声。</w:t>
            </w:r>
          </w:p>
          <w:p w14:paraId="3DB3D942">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leftChars="172"/>
              <w:textAlignment w:val="auto"/>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（2）无纺布、纱布类</w:t>
            </w:r>
          </w:p>
          <w:p w14:paraId="0363C5A0">
            <w:pPr>
              <w:pStyle w:val="2"/>
              <w:keepNext/>
              <w:keepLines w:val="0"/>
              <w:pageBreakBefore w:val="0"/>
              <w:widowControl w:val="0"/>
              <w:numPr>
                <w:ilvl w:val="0"/>
                <w:numId w:val="0"/>
              </w:numPr>
              <w:kinsoku/>
              <w:wordWrap/>
              <w:overflowPunct w:val="0"/>
              <w:topLinePunct w:val="0"/>
              <w:autoSpaceDE/>
              <w:autoSpaceDN/>
              <w:bidi w:val="0"/>
              <w:adjustRightInd/>
              <w:snapToGrid w:val="0"/>
              <w:spacing w:before="0" w:beforeLines="0" w:after="0" w:afterLines="0" w:line="520" w:lineRule="exact"/>
              <w:ind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ascii="Times New Roman" w:hAnsi="Times New Roman" w:eastAsia="宋体" w:cs="Times New Roman"/>
                <w:b w:val="0"/>
                <w:bCs w:val="0"/>
                <w:color w:val="auto"/>
                <w:kern w:val="0"/>
                <w:sz w:val="24"/>
                <w:szCs w:val="24"/>
                <w:lang w:val="en-US" w:eastAsia="zh-CN" w:bidi="ar-SA"/>
              </w:rPr>
              <w:t>本项目无纺布、纱布类制品主要为</w:t>
            </w:r>
            <w:r>
              <w:rPr>
                <w:rFonts w:hint="eastAsia" w:ascii="Times New Roman" w:hAnsi="Times New Roman" w:eastAsia="宋体" w:cs="Times New Roman"/>
                <w:b w:val="0"/>
                <w:bCs w:val="0"/>
                <w:color w:val="auto"/>
                <w:kern w:val="0"/>
                <w:sz w:val="24"/>
                <w:szCs w:val="24"/>
                <w:lang w:val="en-US" w:eastAsia="zh-CN" w:bidi="ar-SA"/>
              </w:rPr>
              <w:t>包布、中单、纱布块和手术衣，工艺基本相同，工艺流程图见图2-3。</w:t>
            </w:r>
          </w:p>
          <w:p w14:paraId="02BDFF5B">
            <w:pPr>
              <w:spacing w:line="440" w:lineRule="exact"/>
              <w:ind w:firstLine="550" w:firstLineChars="250"/>
              <w:rPr>
                <w:rFonts w:ascii="宋体" w:hAnsi="宋体"/>
                <w:b/>
                <w:bCs/>
                <w:color w:val="auto"/>
                <w:sz w:val="18"/>
                <w:szCs w:val="18"/>
              </w:rPr>
            </w:pPr>
            <w:r>
              <w:rPr>
                <w:color w:val="auto"/>
              </w:rPr>
              <w:drawing>
                <wp:anchor distT="0" distB="0" distL="114300" distR="114300" simplePos="0" relativeHeight="251664384" behindDoc="0" locked="0" layoutInCell="1" allowOverlap="1">
                  <wp:simplePos x="0" y="0"/>
                  <wp:positionH relativeFrom="column">
                    <wp:posOffset>335280</wp:posOffset>
                  </wp:positionH>
                  <wp:positionV relativeFrom="paragraph">
                    <wp:posOffset>107315</wp:posOffset>
                  </wp:positionV>
                  <wp:extent cx="4917440" cy="668020"/>
                  <wp:effectExtent l="0" t="0" r="16510" b="17780"/>
                  <wp:wrapNone/>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11"/>
                          <a:stretch>
                            <a:fillRect/>
                          </a:stretch>
                        </pic:blipFill>
                        <pic:spPr>
                          <a:xfrm>
                            <a:off x="0" y="0"/>
                            <a:ext cx="4917440" cy="668020"/>
                          </a:xfrm>
                          <a:prstGeom prst="rect">
                            <a:avLst/>
                          </a:prstGeom>
                          <a:noFill/>
                          <a:ln>
                            <a:noFill/>
                          </a:ln>
                        </pic:spPr>
                      </pic:pic>
                    </a:graphicData>
                  </a:graphic>
                </wp:anchor>
              </w:drawing>
            </w:r>
          </w:p>
          <w:p w14:paraId="01FC672E">
            <w:pPr>
              <w:spacing w:line="440" w:lineRule="exact"/>
              <w:ind w:firstLine="450" w:firstLineChars="250"/>
              <w:rPr>
                <w:rFonts w:ascii="宋体" w:hAnsi="宋体"/>
                <w:b/>
                <w:bCs/>
                <w:color w:val="auto"/>
                <w:sz w:val="18"/>
                <w:szCs w:val="18"/>
              </w:rPr>
            </w:pPr>
          </w:p>
          <w:p w14:paraId="5782D80E">
            <w:pPr>
              <w:keepNext w:val="0"/>
              <w:keepLines w:val="0"/>
              <w:pageBreakBefore w:val="0"/>
              <w:widowControl/>
              <w:kinsoku/>
              <w:wordWrap/>
              <w:overflowPunct/>
              <w:topLinePunct w:val="0"/>
              <w:autoSpaceDE/>
              <w:autoSpaceDN/>
              <w:bidi w:val="0"/>
              <w:adjustRightInd w:val="0"/>
              <w:snapToGrid w:val="0"/>
              <w:spacing w:after="0" w:line="520" w:lineRule="exact"/>
              <w:jc w:val="both"/>
              <w:textAlignment w:val="auto"/>
              <w:rPr>
                <w:rFonts w:hint="eastAsia"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t>图例：S：固废； N：噪声；G：废气；</w:t>
            </w:r>
          </w:p>
          <w:p w14:paraId="33F664F1">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default"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t>图2-3   无纺布、纱布类生产及产污环节图</w:t>
            </w:r>
          </w:p>
          <w:p w14:paraId="49E88E5B">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工艺流程简述：</w:t>
            </w:r>
          </w:p>
          <w:p w14:paraId="1760B254">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外购无纺布</w:t>
            </w:r>
            <w:r>
              <w:rPr>
                <w:rFonts w:hint="eastAsia" w:ascii="Times New Roman" w:hAnsi="Times New Roman" w:eastAsia="宋体" w:cs="Times New Roman"/>
                <w:color w:val="auto"/>
                <w:sz w:val="24"/>
                <w:szCs w:val="24"/>
                <w:lang w:val="en-US" w:eastAsia="zh-CN"/>
              </w:rPr>
              <w:t>、纱布等</w:t>
            </w:r>
            <w:r>
              <w:rPr>
                <w:rFonts w:hint="default" w:ascii="Times New Roman" w:hAnsi="Times New Roman" w:eastAsia="宋体" w:cs="Times New Roman"/>
                <w:color w:val="auto"/>
                <w:sz w:val="24"/>
                <w:szCs w:val="24"/>
                <w:lang w:val="en-US" w:eastAsia="zh-CN"/>
              </w:rPr>
              <w:t>原材料，将原料</w:t>
            </w:r>
            <w:r>
              <w:rPr>
                <w:rFonts w:hint="eastAsia" w:ascii="Times New Roman" w:hAnsi="Times New Roman" w:eastAsia="宋体" w:cs="Times New Roman"/>
                <w:color w:val="auto"/>
                <w:sz w:val="24"/>
                <w:szCs w:val="24"/>
                <w:lang w:val="en-US" w:eastAsia="zh-CN"/>
              </w:rPr>
              <w:t>订单要求</w:t>
            </w:r>
            <w:r>
              <w:rPr>
                <w:rFonts w:hint="default" w:ascii="Times New Roman" w:hAnsi="Times New Roman" w:eastAsia="宋体" w:cs="Times New Roman"/>
                <w:color w:val="auto"/>
                <w:sz w:val="24"/>
                <w:szCs w:val="24"/>
                <w:lang w:val="en-US" w:eastAsia="zh-CN"/>
              </w:rPr>
              <w:t>尺寸</w:t>
            </w:r>
            <w:r>
              <w:rPr>
                <w:rFonts w:hint="eastAsia" w:ascii="Times New Roman" w:hAnsi="Times New Roman" w:eastAsia="宋体" w:cs="Times New Roman"/>
                <w:color w:val="auto"/>
                <w:sz w:val="24"/>
                <w:szCs w:val="24"/>
                <w:lang w:val="en-US" w:eastAsia="zh-CN"/>
              </w:rPr>
              <w:t>在电动裁刀上</w:t>
            </w:r>
            <w:r>
              <w:rPr>
                <w:rFonts w:hint="default" w:ascii="Times New Roman" w:hAnsi="Times New Roman" w:eastAsia="宋体" w:cs="Times New Roman"/>
                <w:color w:val="auto"/>
                <w:sz w:val="24"/>
                <w:szCs w:val="24"/>
                <w:lang w:val="en-US" w:eastAsia="zh-CN"/>
              </w:rPr>
              <w:t>进行分切，分切后采用缝纫机按照各产品工艺进行缝</w:t>
            </w:r>
            <w:r>
              <w:rPr>
                <w:rFonts w:hint="eastAsia" w:ascii="Times New Roman" w:hAnsi="Times New Roman" w:eastAsia="宋体" w:cs="Times New Roman"/>
                <w:color w:val="auto"/>
                <w:sz w:val="24"/>
                <w:szCs w:val="24"/>
                <w:lang w:val="en-US" w:eastAsia="zh-CN"/>
              </w:rPr>
              <w:t>合（仅手术衣产品用缝纫），缝合后进行手工折叠，然后再经过</w:t>
            </w:r>
            <w:r>
              <w:rPr>
                <w:rFonts w:hint="default" w:ascii="Times New Roman" w:hAnsi="Times New Roman" w:eastAsia="宋体" w:cs="Times New Roman"/>
                <w:color w:val="auto"/>
                <w:sz w:val="24"/>
                <w:szCs w:val="24"/>
                <w:lang w:val="en-US" w:eastAsia="zh-CN"/>
              </w:rPr>
              <w:t>包装封口、灭菌解析等一系列工序后即为成品</w:t>
            </w:r>
            <w:r>
              <w:rPr>
                <w:rFonts w:hint="eastAsia" w:ascii="Times New Roman" w:hAnsi="Times New Roman" w:eastAsia="宋体" w:cs="Times New Roman"/>
                <w:color w:val="auto"/>
                <w:sz w:val="24"/>
                <w:szCs w:val="24"/>
                <w:lang w:val="en-US" w:eastAsia="zh-CN"/>
              </w:rPr>
              <w:t>。</w:t>
            </w:r>
          </w:p>
          <w:p w14:paraId="268E2CE8">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（3）包类</w:t>
            </w:r>
          </w:p>
          <w:p w14:paraId="645595EF">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drawing>
                <wp:anchor distT="0" distB="0" distL="114300" distR="114300" simplePos="0" relativeHeight="251663360" behindDoc="0" locked="0" layoutInCell="1" allowOverlap="1">
                  <wp:simplePos x="0" y="0"/>
                  <wp:positionH relativeFrom="column">
                    <wp:posOffset>429895</wp:posOffset>
                  </wp:positionH>
                  <wp:positionV relativeFrom="paragraph">
                    <wp:posOffset>648970</wp:posOffset>
                  </wp:positionV>
                  <wp:extent cx="4439920" cy="908685"/>
                  <wp:effectExtent l="0" t="0" r="17780" b="5715"/>
                  <wp:wrapNone/>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12"/>
                          <a:stretch>
                            <a:fillRect/>
                          </a:stretch>
                        </pic:blipFill>
                        <pic:spPr>
                          <a:xfrm>
                            <a:off x="0" y="0"/>
                            <a:ext cx="4439920" cy="908685"/>
                          </a:xfrm>
                          <a:prstGeom prst="rect">
                            <a:avLst/>
                          </a:prstGeom>
                          <a:noFill/>
                          <a:ln>
                            <a:noFill/>
                          </a:ln>
                        </pic:spPr>
                      </pic:pic>
                    </a:graphicData>
                  </a:graphic>
                </wp:anchor>
              </w:drawing>
            </w:r>
            <w:r>
              <w:rPr>
                <w:rFonts w:hint="default" w:ascii="Times New Roman" w:hAnsi="Times New Roman" w:eastAsia="宋体" w:cs="Times New Roman"/>
                <w:color w:val="auto"/>
                <w:sz w:val="24"/>
                <w:szCs w:val="24"/>
                <w:lang w:val="en-US" w:eastAsia="zh-CN"/>
              </w:rPr>
              <w:t>本项目</w:t>
            </w:r>
            <w:r>
              <w:rPr>
                <w:rFonts w:hint="eastAsia" w:ascii="Times New Roman" w:hAnsi="Times New Roman" w:eastAsia="宋体" w:cs="Times New Roman"/>
                <w:color w:val="auto"/>
                <w:sz w:val="24"/>
                <w:szCs w:val="24"/>
                <w:lang w:val="en-US" w:eastAsia="zh-CN"/>
              </w:rPr>
              <w:t>包类主要为全麻包、手术包、护理</w:t>
            </w:r>
            <w:r>
              <w:rPr>
                <w:rFonts w:hint="default" w:ascii="Times New Roman" w:hAnsi="Times New Roman" w:eastAsia="宋体" w:cs="Times New Roman"/>
                <w:color w:val="auto"/>
                <w:sz w:val="24"/>
                <w:szCs w:val="24"/>
                <w:lang w:val="en-US" w:eastAsia="zh-CN"/>
              </w:rPr>
              <w:t>包</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生产工艺</w:t>
            </w:r>
            <w:r>
              <w:rPr>
                <w:rFonts w:hint="eastAsia" w:ascii="Times New Roman" w:hAnsi="Times New Roman" w:eastAsia="宋体" w:cs="Times New Roman"/>
                <w:color w:val="auto"/>
                <w:sz w:val="24"/>
                <w:szCs w:val="24"/>
                <w:lang w:val="en-US" w:eastAsia="zh-CN"/>
              </w:rPr>
              <w:t>均</w:t>
            </w:r>
            <w:r>
              <w:rPr>
                <w:rFonts w:hint="default" w:ascii="Times New Roman" w:hAnsi="Times New Roman" w:eastAsia="宋体" w:cs="Times New Roman"/>
                <w:color w:val="auto"/>
                <w:sz w:val="24"/>
                <w:szCs w:val="24"/>
                <w:lang w:val="en-US" w:eastAsia="zh-CN"/>
              </w:rPr>
              <w:t>相同，其生产工艺流程图见图</w:t>
            </w:r>
            <w:r>
              <w:rPr>
                <w:rFonts w:hint="eastAsia" w:ascii="Times New Roman" w:hAnsi="Times New Roman" w:eastAsia="宋体" w:cs="Times New Roman"/>
                <w:color w:val="auto"/>
                <w:sz w:val="24"/>
                <w:szCs w:val="24"/>
                <w:lang w:val="en-US" w:eastAsia="zh-CN"/>
              </w:rPr>
              <w:t>2-4</w:t>
            </w:r>
            <w:r>
              <w:rPr>
                <w:rFonts w:hint="default" w:ascii="Times New Roman" w:hAnsi="Times New Roman" w:eastAsia="宋体" w:cs="Times New Roman"/>
                <w:color w:val="auto"/>
                <w:sz w:val="24"/>
                <w:szCs w:val="24"/>
                <w:lang w:val="en-US" w:eastAsia="zh-CN"/>
              </w:rPr>
              <w:t>。</w:t>
            </w:r>
          </w:p>
          <w:p w14:paraId="34C833DC">
            <w:pPr>
              <w:adjustRightInd w:val="0"/>
              <w:snapToGrid w:val="0"/>
              <w:spacing w:line="520" w:lineRule="exact"/>
              <w:rPr>
                <w:rFonts w:hint="eastAsia" w:ascii="Times New Roman" w:hAnsi="Times New Roman" w:eastAsia="宋体" w:cs="Times New Roman"/>
                <w:bCs/>
                <w:color w:val="auto"/>
                <w:sz w:val="24"/>
                <w:szCs w:val="21"/>
                <w:highlight w:val="none"/>
              </w:rPr>
            </w:pPr>
          </w:p>
          <w:p w14:paraId="4C6068CE">
            <w:pPr>
              <w:adjustRightInd w:val="0"/>
              <w:snapToGrid w:val="0"/>
              <w:spacing w:line="520" w:lineRule="exact"/>
              <w:ind w:firstLine="480" w:firstLineChars="200"/>
              <w:rPr>
                <w:rFonts w:hint="eastAsia" w:ascii="Times New Roman" w:hAnsi="Times New Roman" w:eastAsia="宋体" w:cs="Times New Roman"/>
                <w:bCs/>
                <w:color w:val="auto"/>
                <w:sz w:val="24"/>
                <w:szCs w:val="21"/>
                <w:highlight w:val="none"/>
              </w:rPr>
            </w:pPr>
          </w:p>
          <w:p w14:paraId="4E710356">
            <w:pPr>
              <w:keepNext w:val="0"/>
              <w:keepLines w:val="0"/>
              <w:pageBreakBefore w:val="0"/>
              <w:widowControl/>
              <w:kinsoku/>
              <w:wordWrap/>
              <w:overflowPunct/>
              <w:topLinePunct w:val="0"/>
              <w:autoSpaceDE/>
              <w:autoSpaceDN/>
              <w:bidi w:val="0"/>
              <w:adjustRightInd w:val="0"/>
              <w:snapToGrid w:val="0"/>
              <w:spacing w:after="0" w:line="520" w:lineRule="exact"/>
              <w:jc w:val="both"/>
              <w:textAlignment w:val="auto"/>
              <w:rPr>
                <w:rFonts w:hint="eastAsia"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1"/>
                <w:szCs w:val="21"/>
                <w:vertAlign w:val="baseline"/>
                <w:lang w:val="en-US" w:eastAsia="zh-CN" w:bidi="ar-SA"/>
                <w14:textFill>
                  <w14:solidFill>
                    <w14:schemeClr w14:val="tx1"/>
                  </w14:solidFill>
                </w14:textFill>
              </w:rPr>
              <w:t>图例：S：固废； N：噪声；G：废气；</w:t>
            </w:r>
          </w:p>
          <w:p w14:paraId="583A6988">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vertAlign w:val="baseline"/>
                <w:lang w:val="en-US" w:eastAsia="zh-CN" w:bidi="ar-SA"/>
                <w14:textFill>
                  <w14:solidFill>
                    <w14:schemeClr w14:val="tx1"/>
                  </w14:solidFill>
                </w14:textFill>
              </w:rPr>
              <w:t>图2-4   包类生产及产污环节图</w:t>
            </w:r>
          </w:p>
          <w:p w14:paraId="7F0960D9">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工艺流程简述：本项目包类主要是全麻包、手术包、护理包，为外购半成品，根据不同需要将塑料镊子、塑料托盘、布块、手套、吸痰管、吸引管、镜片、注射器等按要求进行装配，然后再经过包装封口、灭菌解析等一系列工序后即为成品。</w:t>
            </w:r>
          </w:p>
          <w:p w14:paraId="5A4503F4">
            <w:pPr>
              <w:keepNext w:val="0"/>
              <w:keepLines w:val="0"/>
              <w:pageBreakBefore w:val="0"/>
              <w:widowControl/>
              <w:kinsoku/>
              <w:wordWrap/>
              <w:overflowPunct/>
              <w:topLinePunct w:val="0"/>
              <w:autoSpaceDE/>
              <w:autoSpaceDN/>
              <w:bidi w:val="0"/>
              <w:adjustRightInd/>
              <w:snapToGrid/>
              <w:spacing w:after="0" w:line="520" w:lineRule="exact"/>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项目变动情况说明</w:t>
            </w:r>
          </w:p>
          <w:p w14:paraId="59472F27">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关于印发环评管理中部分行业建设项目重大变动清单的通知》（环境保护部办公厅文件，环办[2015]52号）中指出：根据《环境影响评价法》和《建设项目环境保护管理条例》有关规定，建设项目的性质、规模、地点、生产工艺和环境保护措施五个因素中的一项或一项以上发生重大变动，且可能导致环境影响显著变化（特别是不利环境影响加重）的，界定为重大变动。界定为重大变动的应当重新报批环境影响评价文件，不属于重大变动的纳入竣工环境保护验收管理。</w:t>
            </w:r>
          </w:p>
          <w:p w14:paraId="11BA8A78">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经现场勘查，本项目</w:t>
            </w:r>
            <w:r>
              <w:rPr>
                <w:rFonts w:hint="eastAsia" w:ascii="Times New Roman" w:hAnsi="Times New Roman" w:eastAsia="宋体" w:cs="Times New Roman"/>
                <w:color w:val="auto"/>
                <w:sz w:val="24"/>
                <w:szCs w:val="24"/>
                <w:lang w:val="en-US" w:eastAsia="zh-CN"/>
              </w:rPr>
              <w:t>注塑机减少1台，挤出机减少1台，封口机减少2台，缝纫机减少3台，灭菌均减少1台，均为二期建设，一期建设与环评一致，</w:t>
            </w:r>
            <w:r>
              <w:rPr>
                <w:rFonts w:hint="default" w:ascii="Times New Roman" w:hAnsi="Times New Roman" w:eastAsia="宋体" w:cs="Times New Roman"/>
                <w:color w:val="auto"/>
                <w:sz w:val="24"/>
                <w:szCs w:val="24"/>
                <w:lang w:val="en-US" w:eastAsia="zh-CN"/>
              </w:rPr>
              <w:t>不</w:t>
            </w:r>
            <w:r>
              <w:rPr>
                <w:rFonts w:hint="eastAsia" w:ascii="Times New Roman" w:hAnsi="Times New Roman" w:eastAsia="宋体" w:cs="Times New Roman"/>
                <w:color w:val="auto"/>
                <w:sz w:val="24"/>
                <w:szCs w:val="24"/>
                <w:lang w:val="en-US" w:eastAsia="zh-CN"/>
              </w:rPr>
              <w:t>属于</w:t>
            </w:r>
            <w:r>
              <w:rPr>
                <w:rFonts w:hint="default" w:ascii="Times New Roman" w:hAnsi="Times New Roman" w:eastAsia="宋体" w:cs="Times New Roman"/>
                <w:color w:val="auto"/>
                <w:sz w:val="24"/>
                <w:szCs w:val="24"/>
                <w:lang w:val="en-US" w:eastAsia="zh-CN"/>
              </w:rPr>
              <w:t>重大变动。</w:t>
            </w:r>
          </w:p>
          <w:p w14:paraId="31760C4C">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Chars="0" w:firstLine="480" w:firstLineChars="200"/>
              <w:jc w:val="left"/>
              <w:textAlignment w:val="auto"/>
              <w:outlineLvl w:val="9"/>
              <w:rPr>
                <w:rFonts w:hint="default" w:ascii="Times New Roman" w:hAnsi="Times New Roman" w:eastAsia="宋体" w:cs="Times New Roman"/>
                <w:b w:val="0"/>
                <w:bCs/>
                <w:sz w:val="24"/>
                <w:szCs w:val="24"/>
                <w:lang w:val="en-US" w:eastAsia="zh-CN"/>
              </w:rPr>
            </w:pPr>
          </w:p>
          <w:p w14:paraId="7789F763">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7C6685A3">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06F52FD4">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467B5DBF">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4C6D663B">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20273DB0">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51BFEFAC">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4480BFC6">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64B89F91">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697628C8">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3EE2348E">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42264371">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7C9E9DE1">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33552EAE">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3F276D04">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51C15B06">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5B062E20">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10A6C0C4">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6A9EBD3B">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6AA1E2AC">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eastAsia" w:ascii="Times New Roman" w:hAnsi="Times New Roman" w:eastAsia="宋体" w:cs="Times New Roman"/>
                <w:color w:val="000000" w:themeColor="text1"/>
                <w:lang w:val="en-US" w:eastAsia="zh-CN"/>
                <w14:textFill>
                  <w14:solidFill>
                    <w14:schemeClr w14:val="tx1"/>
                  </w14:solidFill>
                </w14:textFill>
              </w:rPr>
            </w:pPr>
          </w:p>
          <w:p w14:paraId="344EBEB1">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left"/>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r>
    </w:tbl>
    <w:p w14:paraId="7C71C2EB">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eastAsiaTheme="minorEastAsia"/>
          <w:lang w:val="en-US" w:eastAsia="zh-CN"/>
        </w:rPr>
        <w:sectPr>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C8C074B">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表三</w:t>
      </w:r>
    </w:p>
    <w:tbl>
      <w:tblPr>
        <w:tblStyle w:val="1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4EA3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9288" w:type="dxa"/>
            <w:vAlign w:val="center"/>
          </w:tcPr>
          <w:p w14:paraId="218C0F31">
            <w:pPr>
              <w:keepNext w:val="0"/>
              <w:keepLines w:val="0"/>
              <w:pageBreakBefore w:val="0"/>
              <w:widowControl/>
              <w:kinsoku/>
              <w:wordWrap/>
              <w:overflowPunct/>
              <w:topLinePunct w:val="0"/>
              <w:autoSpaceDE/>
              <w:autoSpaceDN/>
              <w:bidi w:val="0"/>
              <w:adjustRightInd/>
              <w:snapToGrid/>
              <w:spacing w:after="0" w:line="520" w:lineRule="exact"/>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主要污染源、污染物处理和排放</w:t>
            </w:r>
            <w:r>
              <w:rPr>
                <w:rFonts w:hint="default" w:ascii="Times New Roman" w:hAnsi="Times New Roman" w:cs="Times New Roman"/>
                <w:b/>
                <w:bCs/>
                <w:color w:val="000000" w:themeColor="text1"/>
                <w:sz w:val="24"/>
                <w:szCs w:val="24"/>
                <w:lang w:val="en-US" w:eastAsia="zh-CN" w:bidi="ar-SA"/>
                <w14:textFill>
                  <w14:solidFill>
                    <w14:schemeClr w14:val="tx1"/>
                  </w14:solidFill>
                </w14:textFill>
              </w:rPr>
              <w:t>：</w:t>
            </w:r>
          </w:p>
          <w:p w14:paraId="083B21D5">
            <w:pPr>
              <w:pStyle w:val="6"/>
              <w:keepNext w:val="0"/>
              <w:keepLines w:val="0"/>
              <w:pageBreakBefore w:val="0"/>
              <w:widowControl/>
              <w:kinsoku/>
              <w:wordWrap/>
              <w:overflowPunct/>
              <w:topLinePunct w:val="0"/>
              <w:autoSpaceDE/>
              <w:autoSpaceDN/>
              <w:bidi w:val="0"/>
              <w:adjustRightInd/>
              <w:snapToGrid/>
              <w:spacing w:after="0" w:line="520" w:lineRule="exact"/>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1、废气</w:t>
            </w:r>
          </w:p>
          <w:p w14:paraId="50202AB5">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本项目的废气来源主要为</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生产</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过程产生的废气，详见下表。</w:t>
            </w:r>
          </w:p>
          <w:p w14:paraId="122C6E58">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 xml:space="preserve">7   </w:t>
            </w:r>
            <w:r>
              <w:rPr>
                <w:rFonts w:hint="default" w:ascii="Times New Roman" w:hAnsi="Times New Roman" w:cs="Times New Roman" w:eastAsiaTheme="minorEastAsia"/>
                <w:b/>
                <w:bCs/>
                <w:color w:val="auto"/>
                <w:kern w:val="2"/>
                <w:sz w:val="24"/>
                <w:szCs w:val="24"/>
                <w:lang w:val="en-US" w:eastAsia="zh-CN" w:bidi="ar-SA"/>
              </w:rPr>
              <w:t>本项目废气污染物情况一览表</w:t>
            </w:r>
          </w:p>
          <w:tbl>
            <w:tblPr>
              <w:tblStyle w:val="17"/>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500"/>
              <w:gridCol w:w="4588"/>
              <w:gridCol w:w="1381"/>
            </w:tblGrid>
            <w:tr w14:paraId="5D2A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88" w:type="dxa"/>
                  <w:vAlign w:val="center"/>
                </w:tcPr>
                <w:p w14:paraId="68065199">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来源</w:t>
                  </w:r>
                </w:p>
              </w:tc>
              <w:tc>
                <w:tcPr>
                  <w:tcW w:w="1500" w:type="dxa"/>
                  <w:vAlign w:val="center"/>
                </w:tcPr>
                <w:p w14:paraId="3D68201D">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污染物种类</w:t>
                  </w:r>
                </w:p>
              </w:tc>
              <w:tc>
                <w:tcPr>
                  <w:tcW w:w="4588" w:type="dxa"/>
                  <w:vAlign w:val="center"/>
                </w:tcPr>
                <w:p w14:paraId="51233367">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治理措施</w:t>
                  </w:r>
                </w:p>
              </w:tc>
              <w:tc>
                <w:tcPr>
                  <w:tcW w:w="1381" w:type="dxa"/>
                  <w:vAlign w:val="center"/>
                </w:tcPr>
                <w:p w14:paraId="76F21645">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排放方式</w:t>
                  </w:r>
                </w:p>
              </w:tc>
            </w:tr>
            <w:tr w14:paraId="7658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588" w:type="dxa"/>
                  <w:vAlign w:val="center"/>
                </w:tcPr>
                <w:p w14:paraId="080F157F">
                  <w:pPr>
                    <w:widowControl w:val="0"/>
                    <w:adjustRightInd w:val="0"/>
                    <w:snapToGrid w:val="0"/>
                    <w:jc w:val="center"/>
                    <w:rPr>
                      <w:rFonts w:hint="default" w:ascii="Times New Roman" w:hAnsi="Times New Roman" w:cs="Times New Roman" w:eastAsiaTheme="minorEastAsia"/>
                      <w:sz w:val="21"/>
                      <w:szCs w:val="21"/>
                      <w:lang w:val="en-US" w:eastAsia="zh-CN" w:bidi="ar-SA"/>
                    </w:rPr>
                  </w:pPr>
                  <w:r>
                    <w:rPr>
                      <w:rFonts w:hint="eastAsia" w:ascii="Times New Roman" w:hAnsi="Times New Roman" w:eastAsia="宋体" w:cs="Times New Roman"/>
                      <w:bCs/>
                      <w:color w:val="auto"/>
                      <w:szCs w:val="21"/>
                      <w:highlight w:val="none"/>
                      <w:lang w:val="en-US" w:eastAsia="zh-CN"/>
                    </w:rPr>
                    <w:t>注塑/挤出、封口废气</w:t>
                  </w:r>
                </w:p>
              </w:tc>
              <w:tc>
                <w:tcPr>
                  <w:tcW w:w="1500" w:type="dxa"/>
                  <w:vAlign w:val="center"/>
                </w:tcPr>
                <w:p w14:paraId="2070DD7F">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非甲烷总烃</w:t>
                  </w:r>
                </w:p>
              </w:tc>
              <w:tc>
                <w:tcPr>
                  <w:tcW w:w="4588" w:type="dxa"/>
                  <w:shd w:val="clear" w:color="auto" w:fill="auto"/>
                  <w:vAlign w:val="center"/>
                </w:tcPr>
                <w:p w14:paraId="0A6F293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经收集后，引至1套“二级活性炭吸附装置（TA001）”进行处理，最终由15m高排气筒排放（P1）</w:t>
                  </w:r>
                </w:p>
              </w:tc>
              <w:tc>
                <w:tcPr>
                  <w:tcW w:w="1381" w:type="dxa"/>
                  <w:vMerge w:val="restart"/>
                  <w:vAlign w:val="center"/>
                </w:tcPr>
                <w:p w14:paraId="513542E7">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有组织排放</w:t>
                  </w:r>
                </w:p>
              </w:tc>
            </w:tr>
            <w:tr w14:paraId="34A5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8" w:type="dxa"/>
                  <w:vAlign w:val="center"/>
                </w:tcPr>
                <w:p w14:paraId="4289A24D">
                  <w:pPr>
                    <w:widowControl w:val="0"/>
                    <w:adjustRightInd w:val="0"/>
                    <w:snapToGrid w:val="0"/>
                    <w:jc w:val="center"/>
                    <w:rPr>
                      <w:rStyle w:val="26"/>
                      <w:rFonts w:hint="default" w:ascii="Times New Roman" w:hAnsi="Times New Roman" w:eastAsia="宋体" w:cs="Times New Roman"/>
                      <w:color w:val="000000"/>
                      <w:sz w:val="21"/>
                      <w:szCs w:val="21"/>
                      <w:lang w:val="en-US"/>
                    </w:rPr>
                  </w:pPr>
                  <w:r>
                    <w:rPr>
                      <w:rFonts w:hint="eastAsia" w:ascii="Times New Roman" w:hAnsi="Times New Roman" w:eastAsia="宋体" w:cs="Times New Roman"/>
                      <w:bCs/>
                      <w:color w:val="auto"/>
                      <w:szCs w:val="21"/>
                      <w:highlight w:val="none"/>
                      <w:lang w:val="en-US" w:eastAsia="zh-CN"/>
                    </w:rPr>
                    <w:t>灭菌解析废气</w:t>
                  </w:r>
                </w:p>
              </w:tc>
              <w:tc>
                <w:tcPr>
                  <w:tcW w:w="1500" w:type="dxa"/>
                  <w:vAlign w:val="center"/>
                </w:tcPr>
                <w:p w14:paraId="4C8F3BB9">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非甲烷总烃</w:t>
                  </w:r>
                </w:p>
              </w:tc>
              <w:tc>
                <w:tcPr>
                  <w:tcW w:w="4588" w:type="dxa"/>
                  <w:shd w:val="clear" w:color="auto" w:fill="auto"/>
                  <w:vAlign w:val="center"/>
                </w:tcPr>
                <w:p w14:paraId="3821FE8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sz w:val="22"/>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经收集后，喷淋塔（TA002）+二级活性炭吸附装置（TA001）处理后通过1根15m高排气筒（P1，与注塑/挤出/封口共用1根15m排气筒）排放</w:t>
                  </w:r>
                </w:p>
              </w:tc>
              <w:tc>
                <w:tcPr>
                  <w:tcW w:w="1381" w:type="dxa"/>
                  <w:vMerge w:val="continue"/>
                  <w:vAlign w:val="center"/>
                </w:tcPr>
                <w:p w14:paraId="614813FF">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p>
              </w:tc>
            </w:tr>
            <w:tr w14:paraId="470E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588" w:type="dxa"/>
                  <w:vAlign w:val="center"/>
                </w:tcPr>
                <w:p w14:paraId="58F5CEAA">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无组织废气</w:t>
                  </w:r>
                </w:p>
              </w:tc>
              <w:tc>
                <w:tcPr>
                  <w:tcW w:w="1500" w:type="dxa"/>
                  <w:vAlign w:val="center"/>
                </w:tcPr>
                <w:p w14:paraId="004B8000">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非甲烷总烃</w:t>
                  </w:r>
                </w:p>
              </w:tc>
              <w:tc>
                <w:tcPr>
                  <w:tcW w:w="4588" w:type="dxa"/>
                  <w:vAlign w:val="center"/>
                </w:tcPr>
                <w:p w14:paraId="65965974">
                  <w:pPr>
                    <w:pStyle w:val="5"/>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w:t>
                  </w:r>
                </w:p>
              </w:tc>
              <w:tc>
                <w:tcPr>
                  <w:tcW w:w="1381" w:type="dxa"/>
                  <w:vAlign w:val="center"/>
                </w:tcPr>
                <w:p w14:paraId="2B092262">
                  <w:pPr>
                    <w:keepNext/>
                    <w:keepLines/>
                    <w:pageBreakBefore w:val="0"/>
                    <w:widowControl w:val="0"/>
                    <w:kinsoku/>
                    <w:wordWrap/>
                    <w:overflowPunct/>
                    <w:topLinePunct w:val="0"/>
                    <w:autoSpaceDE/>
                    <w:autoSpaceDN/>
                    <w:bidi w:val="0"/>
                    <w:adjustRightInd w:val="0"/>
                    <w:snapToGrid w:val="0"/>
                    <w:spacing w:before="0" w:beforeLines="0" w:after="0" w:afterLines="0" w:line="240" w:lineRule="auto"/>
                    <w:jc w:val="center"/>
                    <w:textAlignment w:val="auto"/>
                    <w:outlineLvl w:val="3"/>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无组织排放</w:t>
                  </w:r>
                </w:p>
              </w:tc>
            </w:tr>
          </w:tbl>
          <w:p w14:paraId="44CDC9DB">
            <w:pPr>
              <w:pStyle w:val="6"/>
              <w:keepNext w:val="0"/>
              <w:keepLines w:val="0"/>
              <w:pageBreakBefore w:val="0"/>
              <w:widowControl/>
              <w:kinsoku/>
              <w:wordWrap/>
              <w:overflowPunct/>
              <w:topLinePunct w:val="0"/>
              <w:autoSpaceDE/>
              <w:autoSpaceDN/>
              <w:bidi w:val="0"/>
              <w:adjustRightInd/>
              <w:snapToGrid/>
              <w:spacing w:after="0" w:line="520" w:lineRule="exact"/>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2、废水</w:t>
            </w:r>
          </w:p>
          <w:p w14:paraId="664DA2B6">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项目运营期的废水主要为员工生活污水。</w:t>
            </w:r>
          </w:p>
          <w:p w14:paraId="69683789">
            <w:pPr>
              <w:pStyle w:val="27"/>
              <w:keepNext w:val="0"/>
              <w:keepLines w:val="0"/>
              <w:pageBreakBefore w:val="0"/>
              <w:widowControl/>
              <w:kinsoku/>
              <w:wordWrap/>
              <w:overflowPunct/>
              <w:topLinePunct w:val="0"/>
              <w:autoSpaceDE/>
              <w:autoSpaceDN/>
              <w:bidi w:val="0"/>
              <w:adjustRightInd/>
              <w:snapToGrid/>
              <w:spacing w:after="0" w:afterLines="0" w:line="520" w:lineRule="exact"/>
              <w:ind w:left="0" w:leftChars="0" w:firstLine="480" w:firstLineChars="200"/>
              <w:textAlignment w:val="baseline"/>
              <w:outlineLvl w:val="9"/>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生活污水产生量为</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134.4</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/a（</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0.64</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/d）。生活污水</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经厂区10m</w:t>
            </w:r>
            <w:r>
              <w:rPr>
                <w:rFonts w:hint="eastAsia" w:ascii="Times New Roman" w:hAnsi="Times New Roman" w:eastAsia="宋体" w:cs="Times New Roman"/>
                <w:color w:val="000000" w:themeColor="text1"/>
                <w:kern w:val="0"/>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化粪池处理</w:t>
            </w:r>
            <w:r>
              <w:rPr>
                <w:rFonts w:hint="eastAsia" w:ascii="Times New Roman" w:hAnsi="Times New Roman" w:eastAsia="宋体" w:cs="Times New Roman"/>
                <w:color w:val="000000" w:themeColor="text1"/>
                <w:kern w:val="0"/>
                <w:sz w:val="24"/>
                <w:szCs w:val="24"/>
                <w:vertAlign w:val="baseline"/>
                <w:lang w:val="en-US" w:eastAsia="zh-CN" w:bidi="ar-SA"/>
                <w14:textFill>
                  <w14:solidFill>
                    <w14:schemeClr w14:val="tx1"/>
                  </w14:solidFill>
                </w14:textFill>
              </w:rPr>
              <w:t>后，</w:t>
            </w:r>
            <w:r>
              <w:rPr>
                <w:rFonts w:hint="eastAsia"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排入长垣市第二污水处理厂。</w:t>
            </w:r>
          </w:p>
          <w:p w14:paraId="40CDC7F2">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3、噪声</w:t>
            </w:r>
          </w:p>
          <w:p w14:paraId="72214A32">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本</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项目主要噪声源为</w:t>
            </w:r>
            <w:r>
              <w:rPr>
                <w:rFonts w:hint="eastAsia" w:ascii="Times New Roman" w:hAnsi="Times New Roman" w:eastAsia="宋体" w:cs="Times New Roman"/>
                <w:color w:val="auto"/>
                <w:sz w:val="24"/>
                <w:highlight w:val="none"/>
                <w:lang w:val="en-US" w:eastAsia="zh-CN"/>
              </w:rPr>
              <w:t>注塑机</w:t>
            </w:r>
            <w:r>
              <w:rPr>
                <w:rFonts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挤出机、封口机</w:t>
            </w:r>
            <w:r>
              <w:rPr>
                <w:rFonts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空压机</w:t>
            </w:r>
            <w:r>
              <w:rPr>
                <w:rFonts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缝纫机</w:t>
            </w:r>
            <w:r>
              <w:rPr>
                <w:rFonts w:ascii="Times New Roman" w:hAnsi="Times New Roman" w:eastAsia="宋体" w:cs="Times New Roman"/>
                <w:color w:val="auto"/>
                <w:sz w:val="24"/>
                <w:highlight w:val="none"/>
              </w:rPr>
              <w:t>等</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运行时产生的噪声，根据类比调查，噪声源强为70～85dB（A）。本项目采用隔声、消声、减振等方式治理噪声污染。</w:t>
            </w:r>
          </w:p>
          <w:p w14:paraId="21357CD4">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8   本项目</w:t>
            </w:r>
            <w:r>
              <w:rPr>
                <w:rFonts w:hint="default" w:ascii="Times New Roman" w:hAnsi="Times New Roman" w:cs="Times New Roman" w:eastAsiaTheme="minorEastAsia"/>
                <w:b/>
                <w:bCs/>
                <w:color w:val="auto"/>
                <w:kern w:val="2"/>
                <w:sz w:val="24"/>
                <w:szCs w:val="24"/>
                <w:lang w:val="en-US" w:eastAsia="zh-CN" w:bidi="ar-SA"/>
              </w:rPr>
              <w:t>主要产噪设备及源强</w:t>
            </w:r>
            <w:r>
              <w:rPr>
                <w:rFonts w:hint="eastAsia" w:ascii="Times New Roman" w:hAnsi="Times New Roman" w:cs="Times New Roman" w:eastAsiaTheme="minorEastAsia"/>
                <w:b/>
                <w:bCs/>
                <w:color w:val="auto"/>
                <w:kern w:val="2"/>
                <w:sz w:val="24"/>
                <w:szCs w:val="24"/>
                <w:lang w:val="en-US" w:eastAsia="zh-CN" w:bidi="ar-SA"/>
              </w:rPr>
              <w:t>一览</w:t>
            </w:r>
            <w:r>
              <w:rPr>
                <w:rFonts w:hint="default" w:ascii="Times New Roman" w:hAnsi="Times New Roman" w:cs="Times New Roman" w:eastAsiaTheme="minorEastAsia"/>
                <w:b/>
                <w:bCs/>
                <w:color w:val="auto"/>
                <w:kern w:val="2"/>
                <w:sz w:val="24"/>
                <w:szCs w:val="24"/>
                <w:lang w:val="en-US" w:eastAsia="zh-CN" w:bidi="ar-SA"/>
              </w:rPr>
              <w:t>表</w:t>
            </w:r>
          </w:p>
          <w:tbl>
            <w:tblPr>
              <w:tblStyle w:val="16"/>
              <w:tblW w:w="905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48"/>
              <w:gridCol w:w="2706"/>
              <w:gridCol w:w="2574"/>
              <w:gridCol w:w="2630"/>
            </w:tblGrid>
            <w:tr w14:paraId="1C659F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2" w:hRule="atLeast"/>
                <w:tblHeader/>
                <w:jc w:val="center"/>
              </w:trPr>
              <w:tc>
                <w:tcPr>
                  <w:tcW w:w="1148" w:type="dxa"/>
                  <w:vAlign w:val="center"/>
                </w:tcPr>
                <w:p w14:paraId="3E16D1E5">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序号</w:t>
                  </w:r>
                </w:p>
              </w:tc>
              <w:tc>
                <w:tcPr>
                  <w:tcW w:w="2706" w:type="dxa"/>
                  <w:vAlign w:val="center"/>
                </w:tcPr>
                <w:p w14:paraId="6ADBF1B7">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声源名称</w:t>
                  </w:r>
                </w:p>
              </w:tc>
              <w:tc>
                <w:tcPr>
                  <w:tcW w:w="2574" w:type="dxa"/>
                  <w:vAlign w:val="center"/>
                </w:tcPr>
                <w:p w14:paraId="59A3FFC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声级</w:t>
                  </w:r>
                </w:p>
              </w:tc>
              <w:tc>
                <w:tcPr>
                  <w:tcW w:w="2630" w:type="dxa"/>
                  <w:vAlign w:val="center"/>
                </w:tcPr>
                <w:p w14:paraId="0E05A51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经基础减震、建筑隔声</w:t>
                  </w:r>
                </w:p>
              </w:tc>
            </w:tr>
            <w:tr w14:paraId="2EB65D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7" w:hRule="atLeast"/>
                <w:tblHeader/>
                <w:jc w:val="center"/>
              </w:trPr>
              <w:tc>
                <w:tcPr>
                  <w:tcW w:w="1148" w:type="dxa"/>
                  <w:vAlign w:val="center"/>
                </w:tcPr>
                <w:p w14:paraId="7A5ADBD6">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2706" w:type="dxa"/>
                  <w:shd w:val="clear" w:color="auto" w:fill="auto"/>
                  <w:vAlign w:val="center"/>
                </w:tcPr>
                <w:p w14:paraId="146EE566">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注塑机</w:t>
                  </w:r>
                </w:p>
              </w:tc>
              <w:tc>
                <w:tcPr>
                  <w:tcW w:w="2574" w:type="dxa"/>
                  <w:shd w:val="clear" w:color="auto" w:fill="auto"/>
                  <w:vAlign w:val="center"/>
                </w:tcPr>
                <w:p w14:paraId="29847A3D">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w:t>
                  </w:r>
                  <w:r>
                    <w:rPr>
                      <w:rFonts w:hint="eastAsia" w:ascii="Times New Roman" w:hAnsi="Times New Roman" w:cs="Times New Roman" w:eastAsiaTheme="minorEastAsia"/>
                      <w:sz w:val="21"/>
                      <w:szCs w:val="21"/>
                      <w:lang w:val="en-US" w:eastAsia="zh-CN"/>
                    </w:rPr>
                    <w:t>0</w:t>
                  </w:r>
                </w:p>
              </w:tc>
              <w:tc>
                <w:tcPr>
                  <w:tcW w:w="2630" w:type="dxa"/>
                  <w:shd w:val="clear" w:color="auto" w:fill="auto"/>
                  <w:vAlign w:val="center"/>
                </w:tcPr>
                <w:p w14:paraId="6F9AE85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45</w:t>
                  </w:r>
                </w:p>
              </w:tc>
            </w:tr>
            <w:tr w14:paraId="1BF5BC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7" w:hRule="atLeast"/>
                <w:tblHeader/>
                <w:jc w:val="center"/>
              </w:trPr>
              <w:tc>
                <w:tcPr>
                  <w:tcW w:w="1148" w:type="dxa"/>
                  <w:vAlign w:val="center"/>
                </w:tcPr>
                <w:p w14:paraId="33FB0A9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w:t>
                  </w:r>
                </w:p>
              </w:tc>
              <w:tc>
                <w:tcPr>
                  <w:tcW w:w="2706" w:type="dxa"/>
                  <w:shd w:val="clear" w:color="auto" w:fill="auto"/>
                  <w:vAlign w:val="center"/>
                </w:tcPr>
                <w:p w14:paraId="40C37B4F">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挤出机</w:t>
                  </w:r>
                </w:p>
              </w:tc>
              <w:tc>
                <w:tcPr>
                  <w:tcW w:w="2574" w:type="dxa"/>
                  <w:shd w:val="clear" w:color="auto" w:fill="auto"/>
                  <w:vAlign w:val="center"/>
                </w:tcPr>
                <w:p w14:paraId="0B3CBC20">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w:t>
                  </w:r>
                </w:p>
              </w:tc>
              <w:tc>
                <w:tcPr>
                  <w:tcW w:w="2630" w:type="dxa"/>
                  <w:shd w:val="clear" w:color="auto" w:fill="auto"/>
                  <w:vAlign w:val="center"/>
                </w:tcPr>
                <w:p w14:paraId="48057EBB">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45</w:t>
                  </w:r>
                </w:p>
              </w:tc>
            </w:tr>
            <w:tr w14:paraId="10F809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48" w:type="dxa"/>
                  <w:vAlign w:val="center"/>
                </w:tcPr>
                <w:p w14:paraId="2852283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w:t>
                  </w:r>
                </w:p>
              </w:tc>
              <w:tc>
                <w:tcPr>
                  <w:tcW w:w="2706" w:type="dxa"/>
                  <w:shd w:val="clear" w:color="auto" w:fill="auto"/>
                  <w:vAlign w:val="center"/>
                </w:tcPr>
                <w:p w14:paraId="01F124E6">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封口机</w:t>
                  </w:r>
                </w:p>
              </w:tc>
              <w:tc>
                <w:tcPr>
                  <w:tcW w:w="2574" w:type="dxa"/>
                  <w:shd w:val="clear" w:color="auto" w:fill="auto"/>
                  <w:vAlign w:val="center"/>
                </w:tcPr>
                <w:p w14:paraId="316D12DC">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75</w:t>
                  </w:r>
                </w:p>
              </w:tc>
              <w:tc>
                <w:tcPr>
                  <w:tcW w:w="2630" w:type="dxa"/>
                  <w:shd w:val="clear" w:color="auto" w:fill="auto"/>
                  <w:vAlign w:val="center"/>
                </w:tcPr>
                <w:p w14:paraId="7D61D607">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50</w:t>
                  </w:r>
                </w:p>
              </w:tc>
            </w:tr>
            <w:tr w14:paraId="4AA33A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1148" w:type="dxa"/>
                  <w:vAlign w:val="center"/>
                </w:tcPr>
                <w:p w14:paraId="5C44CEB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c>
                <w:tcPr>
                  <w:tcW w:w="2706" w:type="dxa"/>
                  <w:shd w:val="clear" w:color="auto" w:fill="auto"/>
                  <w:vAlign w:val="center"/>
                </w:tcPr>
                <w:p w14:paraId="3F5DF99A">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空压机</w:t>
                  </w:r>
                </w:p>
              </w:tc>
              <w:tc>
                <w:tcPr>
                  <w:tcW w:w="2574" w:type="dxa"/>
                  <w:shd w:val="clear" w:color="auto" w:fill="auto"/>
                  <w:vAlign w:val="center"/>
                </w:tcPr>
                <w:p w14:paraId="37775841">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80</w:t>
                  </w:r>
                </w:p>
              </w:tc>
              <w:tc>
                <w:tcPr>
                  <w:tcW w:w="2630" w:type="dxa"/>
                  <w:shd w:val="clear" w:color="auto" w:fill="auto"/>
                  <w:vAlign w:val="center"/>
                </w:tcPr>
                <w:p w14:paraId="3BC86A72">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55</w:t>
                  </w:r>
                </w:p>
              </w:tc>
            </w:tr>
            <w:tr w14:paraId="13B4F1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48" w:type="dxa"/>
                  <w:vAlign w:val="center"/>
                </w:tcPr>
                <w:p w14:paraId="63605B3B">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w:t>
                  </w:r>
                </w:p>
              </w:tc>
              <w:tc>
                <w:tcPr>
                  <w:tcW w:w="2706" w:type="dxa"/>
                  <w:shd w:val="clear" w:color="auto" w:fill="auto"/>
                  <w:vAlign w:val="center"/>
                </w:tcPr>
                <w:p w14:paraId="76C9436B">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电动裁刀</w:t>
                  </w:r>
                </w:p>
              </w:tc>
              <w:tc>
                <w:tcPr>
                  <w:tcW w:w="2574" w:type="dxa"/>
                  <w:shd w:val="clear" w:color="auto" w:fill="auto"/>
                  <w:vAlign w:val="center"/>
                </w:tcPr>
                <w:p w14:paraId="2C8F07D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w:t>
                  </w:r>
                </w:p>
              </w:tc>
              <w:tc>
                <w:tcPr>
                  <w:tcW w:w="2630" w:type="dxa"/>
                  <w:shd w:val="clear" w:color="auto" w:fill="auto"/>
                  <w:vAlign w:val="center"/>
                </w:tcPr>
                <w:p w14:paraId="59E7B5CD">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45</w:t>
                  </w:r>
                </w:p>
              </w:tc>
            </w:tr>
            <w:tr w14:paraId="4C66B8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48" w:type="dxa"/>
                  <w:vAlign w:val="center"/>
                </w:tcPr>
                <w:p w14:paraId="2EC97666">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w:t>
                  </w:r>
                </w:p>
              </w:tc>
              <w:tc>
                <w:tcPr>
                  <w:tcW w:w="2706" w:type="dxa"/>
                  <w:shd w:val="clear" w:color="auto" w:fill="auto"/>
                  <w:vAlign w:val="center"/>
                </w:tcPr>
                <w:p w14:paraId="7DC56787">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缝纫机</w:t>
                  </w:r>
                </w:p>
              </w:tc>
              <w:tc>
                <w:tcPr>
                  <w:tcW w:w="2574" w:type="dxa"/>
                  <w:shd w:val="clear" w:color="auto" w:fill="auto"/>
                  <w:vAlign w:val="center"/>
                </w:tcPr>
                <w:p w14:paraId="17AEEAE1">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75</w:t>
                  </w:r>
                </w:p>
              </w:tc>
              <w:tc>
                <w:tcPr>
                  <w:tcW w:w="2630" w:type="dxa"/>
                  <w:shd w:val="clear" w:color="auto" w:fill="auto"/>
                  <w:vAlign w:val="center"/>
                </w:tcPr>
                <w:p w14:paraId="40E35D15">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50</w:t>
                  </w:r>
                </w:p>
              </w:tc>
            </w:tr>
            <w:tr w14:paraId="56F9C7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48" w:type="dxa"/>
                  <w:vAlign w:val="center"/>
                </w:tcPr>
                <w:p w14:paraId="0385EB9F">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w:t>
                  </w:r>
                </w:p>
              </w:tc>
              <w:tc>
                <w:tcPr>
                  <w:tcW w:w="2706" w:type="dxa"/>
                  <w:shd w:val="clear" w:color="auto" w:fill="auto"/>
                  <w:vAlign w:val="center"/>
                </w:tcPr>
                <w:p w14:paraId="3AF8DD8B">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超声波焊接机</w:t>
                  </w:r>
                </w:p>
              </w:tc>
              <w:tc>
                <w:tcPr>
                  <w:tcW w:w="2574" w:type="dxa"/>
                  <w:shd w:val="clear" w:color="auto" w:fill="auto"/>
                  <w:vAlign w:val="center"/>
                </w:tcPr>
                <w:p w14:paraId="6AB78AEA">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w:t>
                  </w:r>
                </w:p>
              </w:tc>
              <w:tc>
                <w:tcPr>
                  <w:tcW w:w="2630" w:type="dxa"/>
                  <w:shd w:val="clear" w:color="auto" w:fill="auto"/>
                  <w:vAlign w:val="center"/>
                </w:tcPr>
                <w:p w14:paraId="73C8CD92">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45</w:t>
                  </w:r>
                </w:p>
              </w:tc>
            </w:tr>
            <w:tr w14:paraId="5EE980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48" w:type="dxa"/>
                  <w:vAlign w:val="center"/>
                </w:tcPr>
                <w:p w14:paraId="1C7819E3">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w:t>
                  </w:r>
                </w:p>
              </w:tc>
              <w:tc>
                <w:tcPr>
                  <w:tcW w:w="2706" w:type="dxa"/>
                  <w:shd w:val="clear" w:color="auto" w:fill="auto"/>
                  <w:vAlign w:val="center"/>
                </w:tcPr>
                <w:p w14:paraId="2DA4B905">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冲切机</w:t>
                  </w:r>
                </w:p>
              </w:tc>
              <w:tc>
                <w:tcPr>
                  <w:tcW w:w="2574" w:type="dxa"/>
                  <w:shd w:val="clear" w:color="auto" w:fill="auto"/>
                  <w:vAlign w:val="center"/>
                </w:tcPr>
                <w:p w14:paraId="7E0D899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w:t>
                  </w:r>
                </w:p>
              </w:tc>
              <w:tc>
                <w:tcPr>
                  <w:tcW w:w="2630" w:type="dxa"/>
                  <w:shd w:val="clear" w:color="auto" w:fill="auto"/>
                  <w:vAlign w:val="center"/>
                </w:tcPr>
                <w:p w14:paraId="4598A0DD">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45</w:t>
                  </w:r>
                </w:p>
              </w:tc>
            </w:tr>
            <w:tr w14:paraId="78B793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2" w:hRule="atLeast"/>
                <w:tblHeader/>
                <w:jc w:val="center"/>
              </w:trPr>
              <w:tc>
                <w:tcPr>
                  <w:tcW w:w="1148" w:type="dxa"/>
                  <w:vAlign w:val="center"/>
                </w:tcPr>
                <w:p w14:paraId="13379B5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w:t>
                  </w:r>
                </w:p>
              </w:tc>
              <w:tc>
                <w:tcPr>
                  <w:tcW w:w="2706" w:type="dxa"/>
                  <w:shd w:val="clear" w:color="auto" w:fill="auto"/>
                  <w:vAlign w:val="center"/>
                </w:tcPr>
                <w:p w14:paraId="26701276">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环氧乙烷灭菌器</w:t>
                  </w:r>
                </w:p>
              </w:tc>
              <w:tc>
                <w:tcPr>
                  <w:tcW w:w="2574" w:type="dxa"/>
                  <w:shd w:val="clear" w:color="auto" w:fill="auto"/>
                  <w:vAlign w:val="center"/>
                </w:tcPr>
                <w:p w14:paraId="7E9C3F3A">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75</w:t>
                  </w:r>
                </w:p>
              </w:tc>
              <w:tc>
                <w:tcPr>
                  <w:tcW w:w="2630" w:type="dxa"/>
                  <w:shd w:val="clear" w:color="auto" w:fill="auto"/>
                  <w:vAlign w:val="center"/>
                </w:tcPr>
                <w:p w14:paraId="5A78D15F">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50</w:t>
                  </w:r>
                </w:p>
              </w:tc>
            </w:tr>
          </w:tbl>
          <w:p w14:paraId="25C8277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both"/>
              <w:textAlignment w:val="auto"/>
              <w:outlineLvl w:val="9"/>
              <w:rPr>
                <w:rFonts w:hint="default" w:ascii="Times New Roman" w:hAnsi="Times New Roman" w:cs="Times New Roman" w:eastAsiaTheme="minorEastAsia"/>
                <w:b/>
                <w:bCs/>
                <w:color w:val="000000" w:themeColor="text1"/>
                <w:sz w:val="24"/>
                <w:szCs w:val="24"/>
                <w:lang w:val="en-US" w:eastAsia="zh-CN" w:bidi="ar-SA"/>
                <w14:textFill>
                  <w14:solidFill>
                    <w14:schemeClr w14:val="tx1"/>
                  </w14:solidFill>
                </w14:textFill>
              </w:rPr>
            </w:pPr>
          </w:p>
          <w:p w14:paraId="7D8B04EA">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both"/>
              <w:textAlignment w:val="auto"/>
              <w:outlineLvl w:val="9"/>
              <w:rPr>
                <w:rFonts w:hint="default" w:ascii="Times New Roman" w:hAnsi="Times New Roman" w:cs="Times New Roman" w:eastAsiaTheme="minorEastAsia"/>
                <w:b/>
                <w:bCs/>
                <w:color w:val="000000" w:themeColor="text1"/>
                <w:sz w:val="24"/>
                <w:szCs w:val="24"/>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bidi="ar-SA"/>
                <w14:textFill>
                  <w14:solidFill>
                    <w14:schemeClr w14:val="tx1"/>
                  </w14:solidFill>
                </w14:textFill>
              </w:rPr>
              <w:t>4、固体废物</w:t>
            </w:r>
          </w:p>
          <w:p w14:paraId="259BFCF3">
            <w:pPr>
              <w:keepNext w:val="0"/>
              <w:keepLines w:val="0"/>
              <w:pageBreakBefore w:val="0"/>
              <w:widowControl/>
              <w:kinsoku/>
              <w:wordWrap/>
              <w:overflowPunct/>
              <w:topLinePunct w:val="0"/>
              <w:autoSpaceDE/>
              <w:autoSpaceDN/>
              <w:bidi w:val="0"/>
              <w:adjustRightInd/>
              <w:snapToGrid/>
              <w:spacing w:after="0" w:line="520" w:lineRule="exact"/>
              <w:ind w:left="0"/>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 xml:space="preserve">9  </w:t>
            </w:r>
            <w:r>
              <w:rPr>
                <w:rFonts w:hint="eastAsia" w:ascii="Times New Roman" w:hAnsi="Times New Roman" w:cs="Times New Roman" w:eastAsiaTheme="minorEastAsia"/>
                <w:b/>
                <w:bCs/>
                <w:color w:val="auto"/>
                <w:kern w:val="2"/>
                <w:sz w:val="24"/>
                <w:szCs w:val="24"/>
                <w:highlight w:val="none"/>
                <w:lang w:val="en-US" w:eastAsia="zh-CN" w:bidi="ar-SA"/>
              </w:rPr>
              <w:t xml:space="preserve"> 本</w:t>
            </w:r>
            <w:r>
              <w:rPr>
                <w:rFonts w:hint="default" w:ascii="Times New Roman" w:hAnsi="Times New Roman" w:cs="Times New Roman" w:eastAsiaTheme="minorEastAsia"/>
                <w:b/>
                <w:bCs/>
                <w:color w:val="auto"/>
                <w:kern w:val="2"/>
                <w:sz w:val="24"/>
                <w:szCs w:val="24"/>
                <w:highlight w:val="none"/>
                <w:lang w:val="en-US" w:eastAsia="zh-CN" w:bidi="ar-SA"/>
              </w:rPr>
              <w:t>项目实施后固体</w:t>
            </w:r>
            <w:r>
              <w:rPr>
                <w:rFonts w:hint="default" w:ascii="Times New Roman" w:hAnsi="Times New Roman" w:cs="Times New Roman" w:eastAsiaTheme="minorEastAsia"/>
                <w:b/>
                <w:bCs/>
                <w:color w:val="auto"/>
                <w:kern w:val="2"/>
                <w:sz w:val="24"/>
                <w:szCs w:val="24"/>
                <w:lang w:val="en-US" w:eastAsia="zh-CN" w:bidi="ar-SA"/>
              </w:rPr>
              <w:t>废物产生情况一览表</w:t>
            </w:r>
          </w:p>
          <w:tbl>
            <w:tblPr>
              <w:tblStyle w:val="17"/>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772"/>
              <w:gridCol w:w="1249"/>
              <w:gridCol w:w="1866"/>
              <w:gridCol w:w="2908"/>
            </w:tblGrid>
            <w:tr w14:paraId="506A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63" w:type="dxa"/>
                  <w:tcBorders>
                    <w:tl2br w:val="nil"/>
                    <w:tr2bl w:val="nil"/>
                  </w:tcBorders>
                  <w:noWrap w:val="0"/>
                  <w:vAlign w:val="center"/>
                </w:tcPr>
                <w:p w14:paraId="6FAB000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类型</w:t>
                  </w:r>
                </w:p>
              </w:tc>
              <w:tc>
                <w:tcPr>
                  <w:tcW w:w="1772" w:type="dxa"/>
                  <w:tcBorders>
                    <w:tl2br w:val="nil"/>
                    <w:tr2bl w:val="nil"/>
                  </w:tcBorders>
                  <w:noWrap w:val="0"/>
                  <w:vAlign w:val="center"/>
                </w:tcPr>
                <w:p w14:paraId="1BC8D66E">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废物名称</w:t>
                  </w:r>
                </w:p>
              </w:tc>
              <w:tc>
                <w:tcPr>
                  <w:tcW w:w="1249" w:type="dxa"/>
                  <w:tcBorders>
                    <w:tl2br w:val="nil"/>
                    <w:tr2bl w:val="nil"/>
                  </w:tcBorders>
                  <w:noWrap w:val="0"/>
                  <w:vAlign w:val="center"/>
                </w:tcPr>
                <w:p w14:paraId="2384B3F8">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产生量</w:t>
                  </w:r>
                </w:p>
              </w:tc>
              <w:tc>
                <w:tcPr>
                  <w:tcW w:w="1866" w:type="dxa"/>
                  <w:tcBorders>
                    <w:tl2br w:val="nil"/>
                    <w:tr2bl w:val="nil"/>
                  </w:tcBorders>
                  <w:noWrap w:val="0"/>
                  <w:vAlign w:val="center"/>
                </w:tcPr>
                <w:p w14:paraId="6455045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lang w:val="en-US" w:eastAsia="zh-CN"/>
                    </w:rPr>
                    <w:t>类别</w:t>
                  </w:r>
                </w:p>
              </w:tc>
              <w:tc>
                <w:tcPr>
                  <w:tcW w:w="2908" w:type="dxa"/>
                  <w:tcBorders>
                    <w:tl2br w:val="nil"/>
                    <w:tr2bl w:val="nil"/>
                  </w:tcBorders>
                  <w:noWrap w:val="0"/>
                  <w:vAlign w:val="center"/>
                </w:tcPr>
                <w:p w14:paraId="5B07383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处理处置方式及去向</w:t>
                  </w:r>
                </w:p>
              </w:tc>
            </w:tr>
            <w:tr w14:paraId="64DF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63" w:type="dxa"/>
                  <w:vMerge w:val="restart"/>
                  <w:tcBorders>
                    <w:tl2br w:val="nil"/>
                    <w:tr2bl w:val="nil"/>
                  </w:tcBorders>
                  <w:noWrap w:val="0"/>
                  <w:vAlign w:val="center"/>
                </w:tcPr>
                <w:p w14:paraId="02FDEB84">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一般固废</w:t>
                  </w:r>
                </w:p>
              </w:tc>
              <w:tc>
                <w:tcPr>
                  <w:tcW w:w="1772" w:type="dxa"/>
                  <w:tcBorders>
                    <w:tl2br w:val="nil"/>
                    <w:tr2bl w:val="nil"/>
                  </w:tcBorders>
                  <w:noWrap w:val="0"/>
                  <w:vAlign w:val="center"/>
                </w:tcPr>
                <w:p w14:paraId="49730092">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边角料</w:t>
                  </w:r>
                </w:p>
              </w:tc>
              <w:tc>
                <w:tcPr>
                  <w:tcW w:w="1249" w:type="dxa"/>
                  <w:tcBorders>
                    <w:tl2br w:val="nil"/>
                    <w:tr2bl w:val="nil"/>
                  </w:tcBorders>
                  <w:shd w:val="clear" w:color="auto" w:fill="auto"/>
                  <w:noWrap w:val="0"/>
                  <w:vAlign w:val="center"/>
                </w:tcPr>
                <w:p w14:paraId="6CE1F71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微软雅黑" w:cs="Times New Roman"/>
                      <w:color w:val="auto"/>
                      <w:sz w:val="22"/>
                      <w:szCs w:val="21"/>
                      <w:lang w:val="en-US" w:eastAsia="zh-CN" w:bidi="ar-SA"/>
                    </w:rPr>
                  </w:pPr>
                  <w:r>
                    <w:rPr>
                      <w:rFonts w:hint="default" w:ascii="Times New Roman" w:hAnsi="Times New Roman" w:cs="Times New Roman"/>
                      <w:color w:val="auto"/>
                      <w:szCs w:val="21"/>
                      <w:lang w:val="en-US" w:eastAsia="zh-CN"/>
                    </w:rPr>
                    <w:t>1</w:t>
                  </w:r>
                  <w:r>
                    <w:rPr>
                      <w:rFonts w:hint="default" w:ascii="Times New Roman" w:hAnsi="Times New Roman" w:cs="Times New Roman"/>
                      <w:color w:val="auto"/>
                      <w:szCs w:val="21"/>
                    </w:rPr>
                    <w:t>.</w:t>
                  </w:r>
                  <w:r>
                    <w:rPr>
                      <w:rFonts w:hint="eastAsia" w:ascii="Times New Roman" w:hAnsi="Times New Roman" w:cs="Times New Roman"/>
                      <w:color w:val="auto"/>
                      <w:szCs w:val="21"/>
                      <w:lang w:val="en-US" w:eastAsia="zh-CN"/>
                    </w:rPr>
                    <w:t>2</w:t>
                  </w:r>
                  <w:r>
                    <w:rPr>
                      <w:rFonts w:hint="default" w:ascii="Times New Roman" w:hAnsi="Times New Roman" w:cs="Times New Roman"/>
                      <w:color w:val="auto"/>
                      <w:szCs w:val="21"/>
                    </w:rPr>
                    <w:t>t/a</w:t>
                  </w:r>
                </w:p>
              </w:tc>
              <w:tc>
                <w:tcPr>
                  <w:tcW w:w="1866" w:type="dxa"/>
                  <w:tcBorders>
                    <w:tl2br w:val="nil"/>
                    <w:tr2bl w:val="nil"/>
                  </w:tcBorders>
                  <w:noWrap w:val="0"/>
                  <w:vAlign w:val="center"/>
                </w:tcPr>
                <w:p w14:paraId="0B804B14">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c>
                <w:tcPr>
                  <w:tcW w:w="2908" w:type="dxa"/>
                  <w:vMerge w:val="restart"/>
                  <w:tcBorders>
                    <w:tl2br w:val="nil"/>
                    <w:tr2bl w:val="nil"/>
                  </w:tcBorders>
                  <w:noWrap w:val="0"/>
                  <w:vAlign w:val="center"/>
                </w:tcPr>
                <w:p w14:paraId="6B1A7A20">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集中收集</w:t>
                  </w:r>
                  <w:r>
                    <w:rPr>
                      <w:rFonts w:hint="eastAsia" w:ascii="Times New Roman" w:hAnsi="Times New Roman" w:cs="Times New Roman" w:eastAsiaTheme="minorEastAsia"/>
                      <w:sz w:val="21"/>
                      <w:szCs w:val="21"/>
                      <w:lang w:val="en-US" w:eastAsia="zh-CN"/>
                    </w:rPr>
                    <w:t>后，定期</w:t>
                  </w:r>
                  <w:r>
                    <w:rPr>
                      <w:rFonts w:hint="default" w:ascii="Times New Roman" w:hAnsi="Times New Roman" w:cs="Times New Roman" w:eastAsiaTheme="minorEastAsia"/>
                      <w:sz w:val="21"/>
                      <w:szCs w:val="21"/>
                    </w:rPr>
                    <w:t>外售</w:t>
                  </w:r>
                </w:p>
              </w:tc>
            </w:tr>
            <w:tr w14:paraId="128CF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63" w:type="dxa"/>
                  <w:vMerge w:val="continue"/>
                  <w:tcBorders>
                    <w:tl2br w:val="nil"/>
                    <w:tr2bl w:val="nil"/>
                  </w:tcBorders>
                  <w:noWrap w:val="0"/>
                  <w:vAlign w:val="center"/>
                </w:tcPr>
                <w:p w14:paraId="0311AC5B">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1772" w:type="dxa"/>
                  <w:tcBorders>
                    <w:tl2br w:val="nil"/>
                    <w:tr2bl w:val="nil"/>
                  </w:tcBorders>
                  <w:noWrap w:val="0"/>
                  <w:vAlign w:val="center"/>
                </w:tcPr>
                <w:p w14:paraId="142D3432">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不合格产品</w:t>
                  </w:r>
                </w:p>
              </w:tc>
              <w:tc>
                <w:tcPr>
                  <w:tcW w:w="1249" w:type="dxa"/>
                  <w:tcBorders>
                    <w:tl2br w:val="nil"/>
                    <w:tr2bl w:val="nil"/>
                  </w:tcBorders>
                  <w:shd w:val="clear" w:color="auto" w:fill="auto"/>
                  <w:noWrap w:val="0"/>
                  <w:vAlign w:val="center"/>
                </w:tcPr>
                <w:p w14:paraId="20CDE06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微软雅黑" w:cs="Times New Roman"/>
                      <w:color w:val="auto"/>
                      <w:sz w:val="22"/>
                      <w:szCs w:val="21"/>
                      <w:lang w:val="en-US" w:eastAsia="zh-CN" w:bidi="ar-SA"/>
                    </w:rPr>
                  </w:pPr>
                  <w:r>
                    <w:rPr>
                      <w:rFonts w:hint="eastAsia" w:ascii="Times New Roman" w:hAnsi="Times New Roman" w:cs="Times New Roman"/>
                      <w:color w:val="auto"/>
                      <w:szCs w:val="21"/>
                      <w:lang w:val="en-US" w:eastAsia="zh-CN"/>
                    </w:rPr>
                    <w:t>0.5</w:t>
                  </w:r>
                  <w:r>
                    <w:rPr>
                      <w:rFonts w:hint="default" w:ascii="Times New Roman" w:hAnsi="Times New Roman" w:cs="Times New Roman"/>
                      <w:color w:val="auto"/>
                      <w:szCs w:val="21"/>
                    </w:rPr>
                    <w:t>t/a</w:t>
                  </w:r>
                </w:p>
              </w:tc>
              <w:tc>
                <w:tcPr>
                  <w:tcW w:w="1866" w:type="dxa"/>
                  <w:tcBorders>
                    <w:tl2br w:val="nil"/>
                    <w:tr2bl w:val="nil"/>
                  </w:tcBorders>
                  <w:noWrap w:val="0"/>
                  <w:vAlign w:val="center"/>
                </w:tcPr>
                <w:p w14:paraId="5BAFB283">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eastAsia" w:ascii="Times New Roman" w:hAnsi="Times New Roman" w:cs="Times New Roman" w:eastAsiaTheme="minorEastAsia"/>
                      <w:sz w:val="21"/>
                      <w:szCs w:val="21"/>
                      <w:lang w:val="en-US" w:eastAsia="zh-CN"/>
                    </w:rPr>
                    <w:t>/</w:t>
                  </w:r>
                </w:p>
              </w:tc>
              <w:tc>
                <w:tcPr>
                  <w:tcW w:w="2908" w:type="dxa"/>
                  <w:vMerge w:val="continue"/>
                  <w:tcBorders>
                    <w:tl2br w:val="nil"/>
                    <w:tr2bl w:val="nil"/>
                  </w:tcBorders>
                  <w:noWrap w:val="0"/>
                  <w:vAlign w:val="center"/>
                </w:tcPr>
                <w:p w14:paraId="021D31C6">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p>
              </w:tc>
            </w:tr>
            <w:tr w14:paraId="594A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63" w:type="dxa"/>
                  <w:vMerge w:val="continue"/>
                  <w:tcBorders>
                    <w:tl2br w:val="nil"/>
                    <w:tr2bl w:val="nil"/>
                  </w:tcBorders>
                  <w:noWrap w:val="0"/>
                  <w:vAlign w:val="center"/>
                </w:tcPr>
                <w:p w14:paraId="42BBD80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p>
              </w:tc>
              <w:tc>
                <w:tcPr>
                  <w:tcW w:w="1772" w:type="dxa"/>
                  <w:tcBorders>
                    <w:tl2br w:val="nil"/>
                    <w:tr2bl w:val="nil"/>
                  </w:tcBorders>
                  <w:noWrap w:val="0"/>
                  <w:vAlign w:val="center"/>
                </w:tcPr>
                <w:p w14:paraId="21B0179C">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废包装</w:t>
                  </w:r>
                </w:p>
              </w:tc>
              <w:tc>
                <w:tcPr>
                  <w:tcW w:w="1249" w:type="dxa"/>
                  <w:tcBorders>
                    <w:tl2br w:val="nil"/>
                    <w:tr2bl w:val="nil"/>
                  </w:tcBorders>
                  <w:shd w:val="clear" w:color="auto" w:fill="auto"/>
                  <w:noWrap w:val="0"/>
                  <w:vAlign w:val="center"/>
                </w:tcPr>
                <w:p w14:paraId="19E548F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w:t>
                  </w:r>
                  <w:r>
                    <w:rPr>
                      <w:rFonts w:hint="eastAsia" w:ascii="Times New Roman" w:hAnsi="Times New Roman" w:eastAsia="宋体" w:cs="Times New Roman"/>
                      <w:color w:val="auto"/>
                      <w:kern w:val="2"/>
                      <w:sz w:val="21"/>
                      <w:szCs w:val="21"/>
                      <w:lang w:val="en-US" w:eastAsia="zh-CN" w:bidi="ar-SA"/>
                    </w:rPr>
                    <w:t>2</w:t>
                  </w:r>
                  <w:r>
                    <w:rPr>
                      <w:rFonts w:hint="default" w:ascii="Times New Roman" w:hAnsi="Times New Roman" w:eastAsia="宋体" w:cs="Times New Roman"/>
                      <w:color w:val="auto"/>
                      <w:kern w:val="2"/>
                      <w:sz w:val="21"/>
                      <w:szCs w:val="21"/>
                      <w:lang w:val="en-US" w:eastAsia="zh-CN" w:bidi="ar-SA"/>
                    </w:rPr>
                    <w:t>t/a</w:t>
                  </w:r>
                </w:p>
              </w:tc>
              <w:tc>
                <w:tcPr>
                  <w:tcW w:w="1866" w:type="dxa"/>
                  <w:tcBorders>
                    <w:tl2br w:val="nil"/>
                    <w:tr2bl w:val="nil"/>
                  </w:tcBorders>
                  <w:noWrap w:val="0"/>
                  <w:vAlign w:val="center"/>
                </w:tcPr>
                <w:p w14:paraId="08411BA8">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c>
                <w:tcPr>
                  <w:tcW w:w="2908" w:type="dxa"/>
                  <w:vMerge w:val="continue"/>
                  <w:tcBorders>
                    <w:tl2br w:val="nil"/>
                    <w:tr2bl w:val="nil"/>
                  </w:tcBorders>
                  <w:noWrap w:val="0"/>
                  <w:vAlign w:val="center"/>
                </w:tcPr>
                <w:p w14:paraId="520F35F3">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p>
              </w:tc>
            </w:tr>
            <w:tr w14:paraId="4B9A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263" w:type="dxa"/>
                  <w:vMerge w:val="restart"/>
                  <w:tcBorders>
                    <w:tl2br w:val="nil"/>
                    <w:tr2bl w:val="nil"/>
                  </w:tcBorders>
                  <w:noWrap w:val="0"/>
                  <w:vAlign w:val="center"/>
                </w:tcPr>
                <w:p w14:paraId="2CF5613B">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bidi="ar-SA"/>
                    </w:rPr>
                  </w:pPr>
                  <w:r>
                    <w:rPr>
                      <w:rFonts w:hint="default" w:ascii="Times New Roman" w:hAnsi="Times New Roman" w:cs="Times New Roman" w:eastAsiaTheme="minorEastAsia"/>
                      <w:sz w:val="21"/>
                      <w:szCs w:val="21"/>
                      <w:lang w:val="en-US" w:eastAsia="zh-CN" w:bidi="ar-SA"/>
                    </w:rPr>
                    <w:t>危险废物</w:t>
                  </w:r>
                </w:p>
              </w:tc>
              <w:tc>
                <w:tcPr>
                  <w:tcW w:w="1772" w:type="dxa"/>
                  <w:tcBorders>
                    <w:tl2br w:val="nil"/>
                    <w:tr2bl w:val="nil"/>
                  </w:tcBorders>
                  <w:noWrap w:val="0"/>
                  <w:vAlign w:val="center"/>
                </w:tcPr>
                <w:p w14:paraId="53763B1C">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废活性炭</w:t>
                  </w:r>
                </w:p>
              </w:tc>
              <w:tc>
                <w:tcPr>
                  <w:tcW w:w="1249" w:type="dxa"/>
                  <w:tcBorders>
                    <w:tl2br w:val="nil"/>
                    <w:tr2bl w:val="nil"/>
                  </w:tcBorders>
                  <w:shd w:val="clear" w:color="auto" w:fill="auto"/>
                  <w:noWrap w:val="0"/>
                  <w:vAlign w:val="center"/>
                </w:tcPr>
                <w:p w14:paraId="7BE783B8">
                  <w:pPr>
                    <w:pStyle w:val="28"/>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0.372</w:t>
                  </w:r>
                  <w:r>
                    <w:rPr>
                      <w:rFonts w:hint="default" w:ascii="Times New Roman" w:hAnsi="Times New Roman" w:eastAsia="宋体" w:cs="Times New Roman"/>
                      <w:color w:val="auto"/>
                      <w:kern w:val="2"/>
                      <w:sz w:val="21"/>
                      <w:szCs w:val="21"/>
                      <w:lang w:val="en-US" w:eastAsia="zh-CN" w:bidi="ar-SA"/>
                    </w:rPr>
                    <w:t>t/a</w:t>
                  </w:r>
                </w:p>
              </w:tc>
              <w:tc>
                <w:tcPr>
                  <w:tcW w:w="1866" w:type="dxa"/>
                  <w:tcBorders>
                    <w:tl2br w:val="nil"/>
                    <w:tr2bl w:val="nil"/>
                  </w:tcBorders>
                  <w:noWrap w:val="0"/>
                  <w:vAlign w:val="center"/>
                </w:tcPr>
                <w:p w14:paraId="4E59B7A9">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HW49其他废物</w:t>
                  </w:r>
                </w:p>
              </w:tc>
              <w:tc>
                <w:tcPr>
                  <w:tcW w:w="2908" w:type="dxa"/>
                  <w:vMerge w:val="restart"/>
                  <w:tcBorders>
                    <w:tl2br w:val="nil"/>
                    <w:tr2bl w:val="nil"/>
                  </w:tcBorders>
                  <w:noWrap w:val="0"/>
                  <w:vAlign w:val="center"/>
                </w:tcPr>
                <w:p w14:paraId="472E755E">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危废暂存间暂存后，定期交由资质单位处置</w:t>
                  </w:r>
                </w:p>
              </w:tc>
            </w:tr>
            <w:tr w14:paraId="13F7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63" w:type="dxa"/>
                  <w:vMerge w:val="continue"/>
                  <w:tcBorders>
                    <w:tl2br w:val="nil"/>
                    <w:tr2bl w:val="nil"/>
                  </w:tcBorders>
                  <w:noWrap w:val="0"/>
                  <w:vAlign w:val="center"/>
                </w:tcPr>
                <w:p w14:paraId="5B5126A8">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bidi="ar-SA"/>
                    </w:rPr>
                  </w:pPr>
                </w:p>
              </w:tc>
              <w:tc>
                <w:tcPr>
                  <w:tcW w:w="1772" w:type="dxa"/>
                  <w:tcBorders>
                    <w:tl2br w:val="nil"/>
                    <w:tr2bl w:val="nil"/>
                  </w:tcBorders>
                  <w:noWrap w:val="0"/>
                  <w:vAlign w:val="center"/>
                </w:tcPr>
                <w:p w14:paraId="51CB3C06">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环氧乙烷吸收液</w:t>
                  </w:r>
                </w:p>
              </w:tc>
              <w:tc>
                <w:tcPr>
                  <w:tcW w:w="1249" w:type="dxa"/>
                  <w:tcBorders>
                    <w:tl2br w:val="nil"/>
                    <w:tr2bl w:val="nil"/>
                  </w:tcBorders>
                  <w:shd w:val="clear" w:color="auto" w:fill="auto"/>
                  <w:noWrap w:val="0"/>
                  <w:vAlign w:val="center"/>
                </w:tcPr>
                <w:p w14:paraId="3AD7B487">
                  <w:pPr>
                    <w:pStyle w:val="28"/>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0.21</w:t>
                  </w:r>
                  <w:r>
                    <w:rPr>
                      <w:rFonts w:hint="default" w:ascii="Times New Roman" w:hAnsi="Times New Roman" w:eastAsia="宋体" w:cs="Times New Roman"/>
                      <w:color w:val="auto"/>
                      <w:kern w:val="2"/>
                      <w:sz w:val="21"/>
                      <w:szCs w:val="21"/>
                      <w:lang w:val="en-US" w:eastAsia="zh-CN" w:bidi="ar-SA"/>
                    </w:rPr>
                    <w:t>t/a</w:t>
                  </w:r>
                </w:p>
              </w:tc>
              <w:tc>
                <w:tcPr>
                  <w:tcW w:w="1866" w:type="dxa"/>
                  <w:tcBorders>
                    <w:tl2br w:val="nil"/>
                    <w:tr2bl w:val="nil"/>
                  </w:tcBorders>
                  <w:noWrap w:val="0"/>
                  <w:vAlign w:val="center"/>
                </w:tcPr>
                <w:p w14:paraId="04BF1ED7">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HW49其他废物</w:t>
                  </w:r>
                </w:p>
              </w:tc>
              <w:tc>
                <w:tcPr>
                  <w:tcW w:w="2908" w:type="dxa"/>
                  <w:vMerge w:val="continue"/>
                  <w:tcBorders>
                    <w:tl2br w:val="nil"/>
                    <w:tr2bl w:val="nil"/>
                  </w:tcBorders>
                  <w:noWrap w:val="0"/>
                  <w:vAlign w:val="center"/>
                </w:tcPr>
                <w:p w14:paraId="0930CC36">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21"/>
                      <w:szCs w:val="21"/>
                      <w:lang w:val="en-US" w:eastAsia="zh-CN" w:bidi="ar-SA"/>
                    </w:rPr>
                  </w:pPr>
                </w:p>
              </w:tc>
            </w:tr>
            <w:tr w14:paraId="1814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63" w:type="dxa"/>
                  <w:vMerge w:val="continue"/>
                  <w:tcBorders>
                    <w:tl2br w:val="nil"/>
                    <w:tr2bl w:val="nil"/>
                  </w:tcBorders>
                  <w:noWrap w:val="0"/>
                  <w:vAlign w:val="center"/>
                </w:tcPr>
                <w:p w14:paraId="44869538">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bidi="ar-SA"/>
                    </w:rPr>
                  </w:pPr>
                </w:p>
              </w:tc>
              <w:tc>
                <w:tcPr>
                  <w:tcW w:w="1772" w:type="dxa"/>
                  <w:tcBorders>
                    <w:tl2br w:val="nil"/>
                    <w:tr2bl w:val="nil"/>
                  </w:tcBorders>
                  <w:noWrap w:val="0"/>
                  <w:vAlign w:val="center"/>
                </w:tcPr>
                <w:p w14:paraId="0ABA2EB1">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废UV灯管</w:t>
                  </w:r>
                </w:p>
              </w:tc>
              <w:tc>
                <w:tcPr>
                  <w:tcW w:w="1249" w:type="dxa"/>
                  <w:tcBorders>
                    <w:tl2br w:val="nil"/>
                    <w:tr2bl w:val="nil"/>
                  </w:tcBorders>
                  <w:shd w:val="clear" w:color="auto" w:fill="auto"/>
                  <w:noWrap w:val="0"/>
                  <w:vAlign w:val="center"/>
                </w:tcPr>
                <w:p w14:paraId="2A3380A6">
                  <w:pPr>
                    <w:pStyle w:val="28"/>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10根/a</w:t>
                  </w:r>
                </w:p>
              </w:tc>
              <w:tc>
                <w:tcPr>
                  <w:tcW w:w="1866" w:type="dxa"/>
                  <w:tcBorders>
                    <w:tl2br w:val="nil"/>
                    <w:tr2bl w:val="nil"/>
                  </w:tcBorders>
                  <w:noWrap w:val="0"/>
                  <w:vAlign w:val="center"/>
                </w:tcPr>
                <w:p w14:paraId="4B2F3B0B">
                  <w:pPr>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HW29含汞废物</w:t>
                  </w:r>
                </w:p>
              </w:tc>
              <w:tc>
                <w:tcPr>
                  <w:tcW w:w="2908" w:type="dxa"/>
                  <w:vMerge w:val="continue"/>
                  <w:tcBorders>
                    <w:tl2br w:val="nil"/>
                    <w:tr2bl w:val="nil"/>
                  </w:tcBorders>
                  <w:noWrap w:val="0"/>
                  <w:vAlign w:val="center"/>
                </w:tcPr>
                <w:p w14:paraId="0D953C2E">
                  <w:pPr>
                    <w:pStyle w:val="28"/>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21"/>
                      <w:szCs w:val="21"/>
                      <w:lang w:val="en-US" w:eastAsia="zh-CN" w:bidi="ar-SA"/>
                    </w:rPr>
                  </w:pPr>
                </w:p>
              </w:tc>
            </w:tr>
            <w:tr w14:paraId="2F2A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3035" w:type="dxa"/>
                  <w:gridSpan w:val="2"/>
                  <w:tcBorders>
                    <w:tl2br w:val="nil"/>
                    <w:tr2bl w:val="nil"/>
                  </w:tcBorders>
                  <w:noWrap w:val="0"/>
                  <w:vAlign w:val="center"/>
                </w:tcPr>
                <w:p w14:paraId="593D395B">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生活垃圾</w:t>
                  </w:r>
                </w:p>
              </w:tc>
              <w:tc>
                <w:tcPr>
                  <w:tcW w:w="1249" w:type="dxa"/>
                  <w:tcBorders>
                    <w:tl2br w:val="nil"/>
                    <w:tr2bl w:val="nil"/>
                  </w:tcBorders>
                  <w:noWrap w:val="0"/>
                  <w:vAlign w:val="center"/>
                </w:tcPr>
                <w:p w14:paraId="76225B75">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bCs/>
                      <w:szCs w:val="21"/>
                      <w:lang w:val="en-US" w:eastAsia="zh-CN"/>
                    </w:rPr>
                    <w:t>1.575</w:t>
                  </w:r>
                  <w:r>
                    <w:rPr>
                      <w:rFonts w:hint="default" w:ascii="Times New Roman" w:hAnsi="Times New Roman" w:cs="Times New Roman"/>
                      <w:bCs/>
                      <w:szCs w:val="21"/>
                    </w:rPr>
                    <w:t>t/a</w:t>
                  </w:r>
                </w:p>
              </w:tc>
              <w:tc>
                <w:tcPr>
                  <w:tcW w:w="1866" w:type="dxa"/>
                  <w:tcBorders>
                    <w:tl2br w:val="nil"/>
                    <w:tr2bl w:val="nil"/>
                  </w:tcBorders>
                  <w:noWrap w:val="0"/>
                  <w:vAlign w:val="center"/>
                </w:tcPr>
                <w:p w14:paraId="506039BD">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w:t>
                  </w:r>
                </w:p>
              </w:tc>
              <w:tc>
                <w:tcPr>
                  <w:tcW w:w="2908" w:type="dxa"/>
                  <w:tcBorders>
                    <w:tl2br w:val="nil"/>
                    <w:tr2bl w:val="nil"/>
                  </w:tcBorders>
                  <w:noWrap w:val="0"/>
                  <w:vAlign w:val="center"/>
                </w:tcPr>
                <w:p w14:paraId="7306CD30">
                  <w:pPr>
                    <w:pStyle w:val="28"/>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收集后交由环卫部门处置</w:t>
                  </w:r>
                </w:p>
              </w:tc>
            </w:tr>
          </w:tbl>
          <w:p w14:paraId="0B985602">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4E23B503">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67A26894">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2407BA13">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574EEDFC">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20B90F9B">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67C37FB3">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3976F45F">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779E2143">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44157F22">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006F9B3F">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30573D11">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4362AAD6">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1B5304E9">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17C935BD">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5DCC643B">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2D22757B">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7AF6F51D">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5068F708">
            <w:pPr>
              <w:pStyle w:val="5"/>
              <w:keepNext/>
              <w:keepLines/>
              <w:pageBreakBefore w:val="0"/>
              <w:widowControl/>
              <w:kinsoku/>
              <w:wordWrap/>
              <w:overflowPunct/>
              <w:topLinePunct w:val="0"/>
              <w:autoSpaceDE/>
              <w:autoSpaceDN/>
              <w:bidi w:val="0"/>
              <w:adjustRightInd w:val="0"/>
              <w:snapToGrid w:val="0"/>
              <w:spacing w:before="0" w:beforeLines="0" w:after="0" w:afterLines="0" w:line="520" w:lineRule="exact"/>
              <w:textAlignment w:val="auto"/>
              <w:outlineLvl w:val="3"/>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tc>
      </w:tr>
    </w:tbl>
    <w:p w14:paraId="7DBBEABB">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1B34E29">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表四</w:t>
      </w:r>
    </w:p>
    <w:tbl>
      <w:tblPr>
        <w:tblStyle w:val="1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2B8B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0" w:hRule="atLeast"/>
          <w:jc w:val="center"/>
        </w:trPr>
        <w:tc>
          <w:tcPr>
            <w:tcW w:w="9288" w:type="dxa"/>
            <w:vAlign w:val="top"/>
          </w:tcPr>
          <w:p w14:paraId="222B2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outlineLvl w:val="9"/>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建设项目环境影响报告表主要结论及审批部门审批决定：</w:t>
            </w:r>
          </w:p>
          <w:p w14:paraId="2BDAE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2"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1、环境影响报告表主要结论</w:t>
            </w:r>
          </w:p>
          <w:p w14:paraId="56EC1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bookmarkStart w:id="0" w:name="_Toc27259"/>
            <w:bookmarkStart w:id="1" w:name="_Toc22133"/>
            <w:bookmarkStart w:id="2" w:name="_Toc5839"/>
            <w:bookmarkStart w:id="3" w:name="_Toc29747"/>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（1）废气：</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注塑/挤出、封口废气收集后，经1套“二级活性炭吸附装置（TA001）”进行处理，灭菌解析废气收集后通过喷淋塔（TA002）+二级活性炭吸附装置（TA001，与注塑/挤出/封口工序共用）处理，最终共用1根15m高排气筒排放。</w:t>
            </w:r>
          </w:p>
          <w:p w14:paraId="1D905C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（2）废水：</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本项目生活污水经化粪池处理，</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通过污水管网进入长垣</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市</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第二</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污水</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处理厂处理</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229F91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（3）噪声：本项目噪声源经选用低噪声设备、隔声、减振措施后可达标排放，对区域环境基本无影响。</w:t>
            </w:r>
          </w:p>
          <w:p w14:paraId="7B44F4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（4）固体废物：本项目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设置1个一般固废暂存区及1个危险废物暂存间，</w:t>
            </w:r>
          </w:p>
          <w:p w14:paraId="0F772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废</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边角料、</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废</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包装材料、不合格产品暂存于一般固废暂存间，定期外售；废活性炭、环氧乙烷吸收液暂存于危险废物暂存间， 委托交由有资质单位处理；生活垃圾由环卫部门定期清运。</w:t>
            </w:r>
          </w:p>
          <w:p w14:paraId="1FC4AD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2" w:firstLineChars="200"/>
              <w:jc w:val="left"/>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t>审批部门审批决定</w:t>
            </w:r>
            <w:bookmarkEnd w:id="0"/>
            <w:bookmarkEnd w:id="1"/>
            <w:bookmarkEnd w:id="2"/>
            <w:bookmarkEnd w:id="3"/>
          </w:p>
          <w:p w14:paraId="24A79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你公司(9141072832674750XE)关于《新乡市友邦医疗器械有限公司年产一万件一类、二类医用卫生材料项目环境影响报告表》的告知承诺制审批的申请收悉。该项目审批事项在长垣市人民政府网站公示期满。根据《中华人民共和国环境保护法》《中华人民共和国行政许可法》《中华人民共和国环境影响评价法》《建设项目环境保护管理条例》以及《河南省生态环境厅办公室关于进一步优化环评审批推进重大投资项目建设的通知》(豫环办(2022)44号)，依据你公司及环评文件编制单位的承诺，我局原则同意你公司按照《环境影响报告表》所列项目的性质、规模、地点、采用的生产工艺和环境保护对策措施进行项目建设。</w:t>
            </w:r>
          </w:p>
          <w:p w14:paraId="497FFC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你公司应全面落实《环境影响报告表》提出的各项环境保护措施，各项环境保护设施与主体工程同时设计、同时施工、同时投入使用，确保各项污染物达标排放，并满足总量控制要求。该批复有效期为5年，如该项目逾期方开工建设，其环境影响报告表(表)应报我局重新审核。在项目投产前，取得污染物排放总量指标，并作为申报排污许可证的条件。项目建成后，应按规定程序实施竣工环境保护验收，并将验收信息上传至全国建设项目竣工环境保护验收信息系统，接受各级生态环境部门监督检查。</w:t>
            </w:r>
          </w:p>
          <w:p w14:paraId="2D9939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4EC24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58F80A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7B4C9D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5C6D9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6C52E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50CFE1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3579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2D4063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51AA69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4419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6668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4330BB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84671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38AD6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1B9BB2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7D279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6F70EA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12348F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7E61F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529E2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527C3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730A21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outlineLvl w:val="9"/>
              <w:rPr>
                <w:rFonts w:hint="default" w:ascii="Times New Roman" w:hAnsi="Times New Roman" w:eastAsia="微软雅黑" w:cs="Times New Roman"/>
                <w:sz w:val="24"/>
                <w:szCs w:val="24"/>
                <w:lang w:val="en-US" w:eastAsia="zh-CN"/>
              </w:rPr>
            </w:pPr>
          </w:p>
        </w:tc>
      </w:tr>
    </w:tbl>
    <w:p w14:paraId="40CEE00B">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3D076F6">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表五</w:t>
      </w:r>
    </w:p>
    <w:tbl>
      <w:tblPr>
        <w:tblStyle w:val="16"/>
        <w:tblpPr w:leftFromText="180" w:rightFromText="180" w:vertAnchor="text" w:tblpXSpec="center" w:tblpY="1"/>
        <w:tblOverlap w:val="never"/>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7FB9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8" w:hRule="atLeast"/>
        </w:trPr>
        <w:tc>
          <w:tcPr>
            <w:tcW w:w="9288" w:type="dxa"/>
            <w:vAlign w:val="top"/>
          </w:tcPr>
          <w:p w14:paraId="7689D7DE">
            <w:pPr>
              <w:pStyle w:val="5"/>
              <w:keepNext/>
              <w:keepLines/>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20" w:lineRule="exact"/>
              <w:ind w:left="0" w:right="0"/>
              <w:textAlignment w:val="auto"/>
              <w:outlineLvl w:val="3"/>
              <w:rPr>
                <w:rFonts w:hint="default" w:ascii="Times New Roman" w:hAnsi="Times New Roman" w:cs="Times New Roman" w:eastAsiaTheme="minorEastAsia"/>
                <w:b/>
                <w:bCs w:val="0"/>
                <w:sz w:val="24"/>
                <w:szCs w:val="24"/>
                <w:lang w:val="en-US" w:eastAsia="zh-CN" w:bidi="ar-SA"/>
              </w:rPr>
            </w:pPr>
            <w:r>
              <w:rPr>
                <w:rFonts w:hint="default" w:ascii="Times New Roman" w:hAnsi="Times New Roman" w:cs="Times New Roman" w:eastAsiaTheme="minorEastAsia"/>
                <w:b/>
                <w:bCs w:val="0"/>
                <w:sz w:val="24"/>
                <w:szCs w:val="24"/>
                <w:lang w:val="en-US" w:eastAsia="zh-CN" w:bidi="ar-SA"/>
              </w:rPr>
              <w:t>验收</w:t>
            </w:r>
            <w:r>
              <w:rPr>
                <w:rFonts w:hint="eastAsia" w:cs="Times New Roman" w:eastAsiaTheme="minorEastAsia"/>
                <w:b/>
                <w:bCs w:val="0"/>
                <w:sz w:val="24"/>
                <w:szCs w:val="24"/>
                <w:lang w:val="en-US" w:eastAsia="zh-CN" w:bidi="ar-SA"/>
              </w:rPr>
              <w:t>检测</w:t>
            </w:r>
            <w:r>
              <w:rPr>
                <w:rFonts w:hint="default" w:ascii="Times New Roman" w:hAnsi="Times New Roman" w:cs="Times New Roman" w:eastAsiaTheme="minorEastAsia"/>
                <w:b/>
                <w:bCs w:val="0"/>
                <w:sz w:val="24"/>
                <w:szCs w:val="24"/>
                <w:lang w:val="en-US" w:eastAsia="zh-CN" w:bidi="ar-SA"/>
              </w:rPr>
              <w:t>质量保证及质量控制：</w:t>
            </w:r>
          </w:p>
          <w:p w14:paraId="73769C3F">
            <w:pPr>
              <w:pStyle w:val="4"/>
              <w:keepNext/>
              <w:keepLines/>
              <w:pageBreakBefore w:val="0"/>
              <w:widowControl/>
              <w:suppressLineNumbers w:val="0"/>
              <w:kinsoku/>
              <w:wordWrap/>
              <w:overflowPunct/>
              <w:topLinePunct w:val="0"/>
              <w:autoSpaceDE/>
              <w:autoSpaceDN/>
              <w:bidi w:val="0"/>
              <w:adjustRightInd/>
              <w:snapToGrid/>
              <w:spacing w:before="0" w:beforeLines="0" w:after="0" w:line="520" w:lineRule="exact"/>
              <w:ind w:left="0" w:right="0"/>
              <w:textAlignment w:val="auto"/>
              <w:outlineLvl w:val="2"/>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1、质量保证及质量控制</w:t>
            </w:r>
          </w:p>
          <w:p w14:paraId="1F3916B5">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本次验收监测委托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河南中碳应用监测技术有限公司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进行。</w:t>
            </w:r>
          </w:p>
          <w:p w14:paraId="00C403A5">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河南中碳应用监测技术有限公司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具备检测机构资质认定证书，见附件。</w:t>
            </w:r>
          </w:p>
          <w:p w14:paraId="2942CD6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检测人员：参加检测人员均经过部门组织的培训、考试合格持证上岗。</w:t>
            </w:r>
          </w:p>
          <w:p w14:paraId="0FEFF572">
            <w:pPr>
              <w:pStyle w:val="4"/>
              <w:keepNext/>
              <w:keepLines/>
              <w:pageBreakBefore w:val="0"/>
              <w:widowControl/>
              <w:suppressLineNumbers w:val="0"/>
              <w:kinsoku/>
              <w:wordWrap/>
              <w:overflowPunct/>
              <w:topLinePunct w:val="0"/>
              <w:autoSpaceDE/>
              <w:autoSpaceDN/>
              <w:bidi w:val="0"/>
              <w:adjustRightInd/>
              <w:snapToGrid/>
              <w:spacing w:before="0" w:beforeLines="0" w:after="0" w:line="520" w:lineRule="exact"/>
              <w:ind w:left="0" w:right="0"/>
              <w:textAlignment w:val="auto"/>
              <w:outlineLvl w:val="2"/>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w:t>
            </w:r>
            <w:r>
              <w:rPr>
                <w:rFonts w:hint="eastAsia" w:cs="Times New Roman" w:eastAsiaTheme="minorEastAsia"/>
                <w:sz w:val="24"/>
                <w:szCs w:val="24"/>
                <w:lang w:val="en-US" w:eastAsia="zh-CN"/>
              </w:rPr>
              <w:t>废气检测</w:t>
            </w:r>
            <w:r>
              <w:rPr>
                <w:rFonts w:hint="default" w:ascii="Times New Roman" w:hAnsi="Times New Roman" w:cs="Times New Roman" w:eastAsiaTheme="minorEastAsia"/>
                <w:sz w:val="24"/>
                <w:szCs w:val="24"/>
                <w:lang w:val="en-US" w:eastAsia="zh-CN"/>
              </w:rPr>
              <w:t>分析过程中的质量保证和质量控制</w:t>
            </w:r>
          </w:p>
          <w:p w14:paraId="283F1FE2">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所有检测项目按国家有关规定及质控要求进行质量控制</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DD614F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（2）检测分析方法采用国家颁布的标准（或推荐）分析方法，检测人员经过考核并持有合格证书</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，所有检测仪器均在有效检定期内，并参照有关计量检定规程定期校验和维护</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2F5F13B">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样品交接与分析过程严格按照监测技术规范进行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4A5693B7">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eastAsia" w:ascii="Times New Roman" w:hAnsi="Times New Roman" w:eastAsia="微软雅黑" w:cs="Times New Roman"/>
                <w:sz w:val="24"/>
                <w:szCs w:val="24"/>
                <w:lang w:val="en-US" w:eastAsia="zh-CN"/>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检测数据严格实行三级审核</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8A26F33">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20" w:lineRule="exact"/>
              <w:ind w:left="0" w:leftChars="0" w:right="0" w:rightChars="0"/>
              <w:jc w:val="both"/>
              <w:textAlignment w:val="auto"/>
              <w:outlineLvl w:val="9"/>
              <w:rPr>
                <w:rFonts w:hint="default" w:ascii="Times New Roman" w:hAnsi="Times New Roman" w:cs="Times New Roman" w:eastAsiaTheme="minorEastAsia"/>
                <w:b/>
                <w:sz w:val="24"/>
                <w:szCs w:val="24"/>
                <w:lang w:val="en-US" w:eastAsia="zh-CN" w:bidi="ar-SA"/>
              </w:rPr>
            </w:pPr>
            <w:r>
              <w:rPr>
                <w:rFonts w:hint="default" w:ascii="Times New Roman" w:hAnsi="Times New Roman" w:cs="Times New Roman" w:eastAsiaTheme="minorEastAsia"/>
                <w:b/>
                <w:sz w:val="24"/>
                <w:szCs w:val="24"/>
                <w:lang w:val="en-US" w:eastAsia="zh-CN" w:bidi="ar-SA"/>
              </w:rPr>
              <w:t>3、噪声</w:t>
            </w:r>
            <w:r>
              <w:rPr>
                <w:rFonts w:hint="eastAsia" w:ascii="Times New Roman" w:hAnsi="Times New Roman" w:cs="Times New Roman" w:eastAsiaTheme="minorEastAsia"/>
                <w:b/>
                <w:sz w:val="24"/>
                <w:szCs w:val="24"/>
                <w:lang w:val="en-US" w:eastAsia="zh-CN" w:bidi="ar-SA"/>
              </w:rPr>
              <w:t>检测</w:t>
            </w:r>
            <w:r>
              <w:rPr>
                <w:rFonts w:hint="default" w:ascii="Times New Roman" w:hAnsi="Times New Roman" w:cs="Times New Roman" w:eastAsiaTheme="minorEastAsia"/>
                <w:b/>
                <w:sz w:val="24"/>
                <w:szCs w:val="24"/>
                <w:lang w:val="en-US" w:eastAsia="zh-CN" w:bidi="ar-SA"/>
              </w:rPr>
              <w:t>分析过程中的质量保证和质量控制</w:t>
            </w:r>
          </w:p>
          <w:p w14:paraId="5576A62A">
            <w:pPr>
              <w:pStyle w:val="2"/>
              <w:keepNext/>
              <w:keepLines/>
              <w:pageBreakBefore w:val="0"/>
              <w:widowControl/>
              <w:kinsoku/>
              <w:wordWrap/>
              <w:overflowPunct/>
              <w:topLinePunct w:val="0"/>
              <w:autoSpaceDE/>
              <w:autoSpaceDN/>
              <w:bidi w:val="0"/>
              <w:adjustRightInd/>
              <w:snapToGrid/>
              <w:spacing w:before="0" w:beforeLines="0" w:after="0" w:afterLines="0" w:line="520" w:lineRule="exact"/>
              <w:ind w:left="0" w:leftChars="0" w:right="0" w:rightChars="0" w:firstLine="480" w:firstLineChars="200"/>
              <w:jc w:val="left"/>
              <w:textAlignment w:val="auto"/>
              <w:outlineLvl w:val="0"/>
              <w:rPr>
                <w:rFonts w:hint="eastAsia" w:ascii="Times New Roman" w:hAnsi="Times New Roman" w:cs="Times New Roman" w:eastAsiaTheme="minorEastAsia"/>
                <w:b w:val="0"/>
                <w:kern w:val="0"/>
                <w:sz w:val="24"/>
                <w:szCs w:val="24"/>
                <w:lang w:val="en-US" w:eastAsia="zh-CN" w:bidi="ar-SA"/>
              </w:rPr>
            </w:pPr>
            <w:r>
              <w:rPr>
                <w:rFonts w:hint="default" w:ascii="Times New Roman" w:hAnsi="Times New Roman" w:cs="Times New Roman" w:eastAsiaTheme="minorEastAsia"/>
                <w:b w:val="0"/>
                <w:kern w:val="0"/>
                <w:sz w:val="24"/>
                <w:szCs w:val="24"/>
                <w:lang w:val="en-US" w:eastAsia="zh-CN" w:bidi="ar-SA"/>
              </w:rPr>
              <w:t>声级计使用前后进行校准，其示值偏差符合监测技术规范要求（ΔL≤0.5dB</w:t>
            </w:r>
            <w:r>
              <w:rPr>
                <w:rFonts w:hint="eastAsia" w:ascii="Times New Roman" w:hAnsi="Times New Roman" w:cs="Times New Roman" w:eastAsiaTheme="minorEastAsia"/>
                <w:b w:val="0"/>
                <w:kern w:val="0"/>
                <w:sz w:val="24"/>
                <w:szCs w:val="24"/>
                <w:lang w:val="en-US" w:eastAsia="zh-CN" w:bidi="ar-SA"/>
              </w:rPr>
              <w:t>（</w:t>
            </w:r>
            <w:r>
              <w:rPr>
                <w:rFonts w:hint="default" w:ascii="Times New Roman" w:hAnsi="Times New Roman" w:cs="Times New Roman" w:eastAsiaTheme="minorEastAsia"/>
                <w:b w:val="0"/>
                <w:kern w:val="0"/>
                <w:sz w:val="24"/>
                <w:szCs w:val="24"/>
                <w:lang w:val="en-US" w:eastAsia="zh-CN" w:bidi="ar-SA"/>
              </w:rPr>
              <w:t>A</w:t>
            </w:r>
            <w:r>
              <w:rPr>
                <w:rFonts w:hint="eastAsia" w:ascii="Times New Roman" w:hAnsi="Times New Roman" w:cs="Times New Roman" w:eastAsiaTheme="minorEastAsia"/>
                <w:b w:val="0"/>
                <w:kern w:val="0"/>
                <w:sz w:val="24"/>
                <w:szCs w:val="24"/>
                <w:lang w:val="en-US" w:eastAsia="zh-CN" w:bidi="ar-SA"/>
              </w:rPr>
              <w:t>）</w:t>
            </w:r>
            <w:r>
              <w:rPr>
                <w:rFonts w:hint="default" w:ascii="Times New Roman" w:hAnsi="Times New Roman" w:cs="Times New Roman" w:eastAsiaTheme="minorEastAsia"/>
                <w:b w:val="0"/>
                <w:kern w:val="0"/>
                <w:sz w:val="24"/>
                <w:szCs w:val="24"/>
                <w:lang w:val="en-US" w:eastAsia="zh-CN" w:bidi="ar-SA"/>
              </w:rPr>
              <w:t>）。噪声检测在无雨、无雪、风速小于5m/s的气象条件下进行，测量时传声器加戴防风罩</w:t>
            </w:r>
            <w:r>
              <w:rPr>
                <w:rFonts w:hint="eastAsia" w:ascii="Times New Roman" w:hAnsi="Times New Roman" w:cs="Times New Roman" w:eastAsiaTheme="minorEastAsia"/>
                <w:b w:val="0"/>
                <w:kern w:val="0"/>
                <w:sz w:val="24"/>
                <w:szCs w:val="24"/>
                <w:lang w:val="en-US" w:eastAsia="zh-CN" w:bidi="ar-SA"/>
              </w:rPr>
              <w:t>。</w:t>
            </w:r>
          </w:p>
          <w:p w14:paraId="5FC53256">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10   检测方法</w:t>
            </w:r>
            <w:r>
              <w:rPr>
                <w:rFonts w:hint="default" w:ascii="Times New Roman" w:hAnsi="Times New Roman" w:cs="Times New Roman" w:eastAsiaTheme="minorEastAsia"/>
                <w:b/>
                <w:bCs/>
                <w:color w:val="auto"/>
                <w:kern w:val="2"/>
                <w:sz w:val="24"/>
                <w:szCs w:val="24"/>
                <w:lang w:val="en-US" w:eastAsia="zh-CN" w:bidi="ar-SA"/>
              </w:rPr>
              <w:t>一览表</w:t>
            </w:r>
          </w:p>
          <w:tbl>
            <w:tblPr>
              <w:tblStyle w:val="16"/>
              <w:tblW w:w="49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29"/>
              <w:gridCol w:w="1281"/>
              <w:gridCol w:w="14"/>
              <w:gridCol w:w="3391"/>
              <w:gridCol w:w="1461"/>
              <w:gridCol w:w="2258"/>
            </w:tblGrid>
            <w:tr w14:paraId="07AD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89" w:type="pct"/>
                  <w:tcBorders>
                    <w:tl2br w:val="nil"/>
                    <w:tr2bl w:val="nil"/>
                  </w:tcBorders>
                  <w:shd w:val="clear" w:color="auto" w:fill="auto"/>
                  <w:vAlign w:val="center"/>
                </w:tcPr>
                <w:p w14:paraId="3A69DA3C">
                  <w:pPr>
                    <w:pStyle w:val="49"/>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b/>
                      <w:bCs/>
                      <w:color w:val="auto"/>
                      <w:sz w:val="18"/>
                      <w:szCs w:val="18"/>
                    </w:rPr>
                  </w:pPr>
                  <w:r>
                    <w:rPr>
                      <w:rFonts w:hint="eastAsia" w:ascii="宋体" w:hAnsi="宋体" w:eastAsia="宋体" w:cs="宋体"/>
                      <w:b w:val="0"/>
                      <w:bCs/>
                      <w:sz w:val="24"/>
                      <w:szCs w:val="24"/>
                      <w:lang w:val="en-US" w:eastAsia="zh-CN"/>
                    </w:rPr>
                    <w:t xml:space="preserve"> </w:t>
                  </w:r>
                  <w:r>
                    <w:rPr>
                      <w:rFonts w:hint="default" w:ascii="Times New Roman" w:hAnsi="Times New Roman" w:eastAsia="宋体" w:cs="Times New Roman"/>
                      <w:b/>
                      <w:bCs/>
                      <w:color w:val="auto"/>
                      <w:sz w:val="18"/>
                      <w:szCs w:val="18"/>
                    </w:rPr>
                    <w:t>序号</w:t>
                  </w:r>
                </w:p>
              </w:tc>
              <w:tc>
                <w:tcPr>
                  <w:tcW w:w="739" w:type="pct"/>
                  <w:gridSpan w:val="3"/>
                  <w:tcBorders>
                    <w:tl2br w:val="nil"/>
                    <w:tr2bl w:val="nil"/>
                  </w:tcBorders>
                  <w:shd w:val="clear" w:color="auto" w:fill="auto"/>
                  <w:vAlign w:val="center"/>
                </w:tcPr>
                <w:p w14:paraId="78FA8459">
                  <w:pPr>
                    <w:pStyle w:val="49"/>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检测项目名称</w:t>
                  </w:r>
                </w:p>
              </w:tc>
              <w:tc>
                <w:tcPr>
                  <w:tcW w:w="1894" w:type="pct"/>
                  <w:tcBorders>
                    <w:tl2br w:val="nil"/>
                    <w:tr2bl w:val="nil"/>
                  </w:tcBorders>
                  <w:shd w:val="clear" w:color="auto" w:fill="auto"/>
                  <w:vAlign w:val="center"/>
                </w:tcPr>
                <w:p w14:paraId="673D59C7">
                  <w:pPr>
                    <w:pStyle w:val="49"/>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检测依据</w:t>
                  </w:r>
                </w:p>
              </w:tc>
              <w:tc>
                <w:tcPr>
                  <w:tcW w:w="815" w:type="pct"/>
                  <w:tcBorders>
                    <w:tl2br w:val="nil"/>
                    <w:tr2bl w:val="nil"/>
                  </w:tcBorders>
                  <w:shd w:val="clear" w:color="auto" w:fill="auto"/>
                  <w:vAlign w:val="center"/>
                </w:tcPr>
                <w:p w14:paraId="73B4CD47">
                  <w:pPr>
                    <w:pStyle w:val="49"/>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方法检出限</w:t>
                  </w:r>
                </w:p>
              </w:tc>
              <w:tc>
                <w:tcPr>
                  <w:tcW w:w="1261" w:type="pct"/>
                  <w:tcBorders>
                    <w:tl2br w:val="nil"/>
                    <w:tr2bl w:val="nil"/>
                  </w:tcBorders>
                  <w:shd w:val="clear" w:color="auto" w:fill="auto"/>
                  <w:vAlign w:val="center"/>
                </w:tcPr>
                <w:p w14:paraId="2CB94960">
                  <w:pPr>
                    <w:pStyle w:val="49"/>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b/>
                      <w:bCs/>
                      <w:color w:val="auto"/>
                      <w:sz w:val="18"/>
                      <w:szCs w:val="18"/>
                    </w:rPr>
                  </w:pPr>
                  <w:r>
                    <w:rPr>
                      <w:rFonts w:hint="default" w:ascii="Times New Roman" w:hAnsi="Times New Roman" w:eastAsia="宋体" w:cs="Times New Roman"/>
                      <w:b/>
                      <w:bCs/>
                      <w:color w:val="auto"/>
                      <w:sz w:val="18"/>
                      <w:szCs w:val="18"/>
                    </w:rPr>
                    <w:t>主要检测仪器/型号</w:t>
                  </w:r>
                </w:p>
              </w:tc>
            </w:tr>
            <w:tr w14:paraId="0CDE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tcBorders>
                    <w:tl2br w:val="nil"/>
                    <w:tr2bl w:val="nil"/>
                  </w:tcBorders>
                  <w:shd w:val="clear" w:color="auto" w:fill="auto"/>
                  <w:vAlign w:val="center"/>
                </w:tcPr>
                <w:p w14:paraId="0A271A82">
                  <w:pPr>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b/>
                      <w:bCs/>
                      <w:color w:val="auto"/>
                      <w:sz w:val="18"/>
                      <w:szCs w:val="18"/>
                    </w:rPr>
                  </w:pPr>
                  <w:r>
                    <w:rPr>
                      <w:rFonts w:hint="default" w:ascii="Times New Roman" w:hAnsi="Times New Roman" w:eastAsia="宋体" w:cs="Times New Roman"/>
                      <w:color w:val="auto"/>
                      <w:sz w:val="18"/>
                      <w:szCs w:val="18"/>
                      <w:lang w:eastAsia="zh-CN"/>
                    </w:rPr>
                    <w:t>有组织废气</w:t>
                  </w:r>
                </w:p>
              </w:tc>
            </w:tr>
            <w:tr w14:paraId="5AAB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 w:type="pct"/>
                  <w:tcBorders>
                    <w:tl2br w:val="nil"/>
                    <w:tr2bl w:val="nil"/>
                  </w:tcBorders>
                  <w:vAlign w:val="center"/>
                </w:tcPr>
                <w:p w14:paraId="5A5DC92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val="en-US" w:eastAsia="zh-CN"/>
                    </w:rPr>
                    <w:t>1</w:t>
                  </w:r>
                </w:p>
              </w:tc>
              <w:tc>
                <w:tcPr>
                  <w:tcW w:w="739" w:type="pct"/>
                  <w:gridSpan w:val="3"/>
                  <w:tcBorders>
                    <w:tl2br w:val="nil"/>
                    <w:tr2bl w:val="nil"/>
                  </w:tcBorders>
                  <w:shd w:val="clear" w:color="auto" w:fill="auto"/>
                  <w:vAlign w:val="center"/>
                </w:tcPr>
                <w:p w14:paraId="763AC845">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2"/>
                      <w:sz w:val="18"/>
                      <w:szCs w:val="18"/>
                      <w:lang w:val="en-US" w:eastAsia="zh-CN" w:bidi="ar"/>
                    </w:rPr>
                  </w:pPr>
                  <w:r>
                    <w:rPr>
                      <w:rFonts w:hint="default" w:ascii="Times New Roman" w:hAnsi="Times New Roman" w:eastAsia="宋体" w:cs="Times New Roman"/>
                      <w:color w:val="000000"/>
                      <w:sz w:val="18"/>
                      <w:szCs w:val="18"/>
                    </w:rPr>
                    <w:t>非甲烷总烃</w:t>
                  </w:r>
                </w:p>
              </w:tc>
              <w:tc>
                <w:tcPr>
                  <w:tcW w:w="1894" w:type="pct"/>
                  <w:tcBorders>
                    <w:tl2br w:val="nil"/>
                    <w:tr2bl w:val="nil"/>
                  </w:tcBorders>
                  <w:shd w:val="clear" w:color="auto" w:fill="auto"/>
                  <w:vAlign w:val="center"/>
                </w:tcPr>
                <w:p w14:paraId="4EBAC6B9">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2"/>
                      <w:sz w:val="18"/>
                      <w:szCs w:val="18"/>
                      <w:lang w:val="en-US" w:eastAsia="zh-CN" w:bidi="ar"/>
                    </w:rPr>
                  </w:pPr>
                  <w:r>
                    <w:rPr>
                      <w:rFonts w:hint="default" w:ascii="Times New Roman" w:hAnsi="Times New Roman" w:eastAsia="宋体" w:cs="Times New Roman"/>
                      <w:color w:val="000000"/>
                      <w:sz w:val="18"/>
                      <w:szCs w:val="18"/>
                    </w:rPr>
                    <w:t>固定污染源废气 总烃、甲烷和非甲烷总烃的测定气相色谱法HJ 38-2017</w:t>
                  </w:r>
                </w:p>
              </w:tc>
              <w:tc>
                <w:tcPr>
                  <w:tcW w:w="815" w:type="pct"/>
                  <w:tcBorders>
                    <w:tl2br w:val="nil"/>
                    <w:tr2bl w:val="nil"/>
                  </w:tcBorders>
                  <w:shd w:val="clear" w:color="auto" w:fill="auto"/>
                  <w:vAlign w:val="center"/>
                </w:tcPr>
                <w:p w14:paraId="432B2658">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0000FF"/>
                      <w:kern w:val="2"/>
                      <w:sz w:val="18"/>
                      <w:szCs w:val="18"/>
                      <w:lang w:val="en-US" w:eastAsia="zh-CN" w:bidi="ar"/>
                    </w:rPr>
                  </w:pPr>
                  <w:r>
                    <w:rPr>
                      <w:rFonts w:hint="default" w:ascii="Times New Roman" w:hAnsi="Times New Roman" w:eastAsia="宋体" w:cs="Times New Roman"/>
                      <w:color w:val="000000"/>
                      <w:sz w:val="18"/>
                      <w:szCs w:val="18"/>
                    </w:rPr>
                    <w:t>0.07</w:t>
                  </w:r>
                  <w:r>
                    <w:rPr>
                      <w:rFonts w:hint="default" w:ascii="Times New Roman" w:hAnsi="Times New Roman" w:eastAsia="宋体" w:cs="Times New Roman"/>
                      <w:color w:val="000000"/>
                      <w:sz w:val="18"/>
                      <w:szCs w:val="18"/>
                      <w:lang w:val="zh-CN"/>
                    </w:rPr>
                    <w:t>mg/m</w:t>
                  </w:r>
                  <w:r>
                    <w:rPr>
                      <w:rFonts w:hint="default" w:ascii="Times New Roman" w:hAnsi="Times New Roman" w:eastAsia="宋体" w:cs="Times New Roman"/>
                      <w:color w:val="000000"/>
                      <w:sz w:val="18"/>
                      <w:szCs w:val="18"/>
                      <w:vertAlign w:val="superscript"/>
                      <w:lang w:val="zh-CN"/>
                    </w:rPr>
                    <w:t>3</w:t>
                  </w:r>
                </w:p>
              </w:tc>
              <w:tc>
                <w:tcPr>
                  <w:tcW w:w="1261" w:type="pct"/>
                  <w:tcBorders>
                    <w:tl2br w:val="nil"/>
                    <w:tr2bl w:val="nil"/>
                  </w:tcBorders>
                  <w:shd w:val="clear" w:color="auto" w:fill="auto"/>
                  <w:vAlign w:val="center"/>
                </w:tcPr>
                <w:p w14:paraId="651BBC6A">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0000FF"/>
                      <w:kern w:val="2"/>
                      <w:sz w:val="18"/>
                      <w:szCs w:val="18"/>
                      <w:lang w:val="en-US" w:eastAsia="zh-CN" w:bidi="ar"/>
                    </w:rPr>
                  </w:pPr>
                  <w:r>
                    <w:rPr>
                      <w:rFonts w:hint="default" w:ascii="Times New Roman" w:hAnsi="Times New Roman" w:eastAsia="宋体" w:cs="Times New Roman"/>
                      <w:color w:val="000000"/>
                      <w:sz w:val="18"/>
                      <w:szCs w:val="18"/>
                    </w:rPr>
                    <w:t>气相色谱仪浙江福立GC9790Ⅱ</w:t>
                  </w:r>
                </w:p>
              </w:tc>
            </w:tr>
            <w:tr w14:paraId="41E2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tcBorders>
                    <w:tl2br w:val="nil"/>
                    <w:tr2bl w:val="nil"/>
                  </w:tcBorders>
                  <w:vAlign w:val="center"/>
                </w:tcPr>
                <w:p w14:paraId="1ED80FE5">
                  <w:pPr>
                    <w:keepNext w:val="0"/>
                    <w:keepLines w:val="0"/>
                    <w:pageBreakBefore w:val="0"/>
                    <w:widowControl/>
                    <w:kinsoku/>
                    <w:wordWrap/>
                    <w:overflowPunct/>
                    <w:topLinePunct w:val="0"/>
                    <w:autoSpaceDE/>
                    <w:autoSpaceDN/>
                    <w:bidi w:val="0"/>
                    <w:adjustRightInd w:val="0"/>
                    <w:snapToGrid w:val="0"/>
                    <w:spacing w:after="0" w:line="240" w:lineRule="auto"/>
                    <w:jc w:val="left"/>
                    <w:rPr>
                      <w:rFonts w:hint="default" w:ascii="Times New Roman" w:hAnsi="Times New Roman" w:eastAsia="宋体" w:cs="Times New Roman"/>
                      <w:color w:val="auto"/>
                      <w:kern w:val="2"/>
                      <w:sz w:val="18"/>
                      <w:szCs w:val="18"/>
                      <w:lang w:val="zh-CN" w:bidi="ar"/>
                    </w:rPr>
                  </w:pPr>
                  <w:r>
                    <w:rPr>
                      <w:rFonts w:hint="default" w:ascii="Times New Roman" w:hAnsi="Times New Roman" w:eastAsia="宋体" w:cs="Times New Roman"/>
                      <w:color w:val="auto"/>
                      <w:sz w:val="18"/>
                      <w:szCs w:val="18"/>
                      <w:lang w:val="en-US" w:eastAsia="zh-CN"/>
                    </w:rPr>
                    <w:t>无</w:t>
                  </w:r>
                  <w:r>
                    <w:rPr>
                      <w:rFonts w:hint="default" w:ascii="Times New Roman" w:hAnsi="Times New Roman" w:eastAsia="宋体" w:cs="Times New Roman"/>
                      <w:color w:val="auto"/>
                      <w:sz w:val="18"/>
                      <w:szCs w:val="18"/>
                      <w:lang w:eastAsia="zh-CN"/>
                    </w:rPr>
                    <w:t>组织废气</w:t>
                  </w:r>
                </w:p>
              </w:tc>
            </w:tr>
            <w:tr w14:paraId="51AD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9" w:type="pct"/>
                  <w:tcBorders>
                    <w:tl2br w:val="nil"/>
                    <w:tr2bl w:val="nil"/>
                  </w:tcBorders>
                  <w:vAlign w:val="center"/>
                </w:tcPr>
                <w:p w14:paraId="7818705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val="en-US" w:eastAsia="zh-CN"/>
                    </w:rPr>
                    <w:t>1</w:t>
                  </w:r>
                </w:p>
              </w:tc>
              <w:tc>
                <w:tcPr>
                  <w:tcW w:w="739" w:type="pct"/>
                  <w:gridSpan w:val="3"/>
                  <w:tcBorders>
                    <w:tl2br w:val="nil"/>
                    <w:tr2bl w:val="nil"/>
                  </w:tcBorders>
                  <w:shd w:val="clear" w:color="auto" w:fill="auto"/>
                  <w:vAlign w:val="center"/>
                </w:tcPr>
                <w:p w14:paraId="65EF122C">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000000"/>
                      <w:kern w:val="2"/>
                      <w:sz w:val="18"/>
                      <w:szCs w:val="18"/>
                      <w:lang w:val="zh-CN" w:eastAsia="zh-CN" w:bidi="ar-SA"/>
                    </w:rPr>
                  </w:pPr>
                  <w:r>
                    <w:rPr>
                      <w:rFonts w:hint="default" w:ascii="Times New Roman" w:hAnsi="Times New Roman" w:eastAsia="宋体" w:cs="Times New Roman"/>
                      <w:color w:val="000000"/>
                      <w:sz w:val="18"/>
                      <w:szCs w:val="18"/>
                    </w:rPr>
                    <w:t>非甲烷总烃</w:t>
                  </w:r>
                </w:p>
              </w:tc>
              <w:tc>
                <w:tcPr>
                  <w:tcW w:w="1894" w:type="pct"/>
                  <w:tcBorders>
                    <w:tl2br w:val="nil"/>
                    <w:tr2bl w:val="nil"/>
                  </w:tcBorders>
                  <w:shd w:val="clear" w:color="auto" w:fill="auto"/>
                  <w:vAlign w:val="center"/>
                </w:tcPr>
                <w:p w14:paraId="5DC8BF45">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000000"/>
                      <w:kern w:val="2"/>
                      <w:sz w:val="18"/>
                      <w:szCs w:val="18"/>
                      <w:lang w:val="zh-CN" w:eastAsia="zh-CN" w:bidi="ar-SA"/>
                    </w:rPr>
                  </w:pPr>
                  <w:r>
                    <w:rPr>
                      <w:rFonts w:hint="default" w:ascii="Times New Roman" w:hAnsi="Times New Roman" w:eastAsia="宋体" w:cs="Times New Roman"/>
                      <w:color w:val="000000"/>
                      <w:sz w:val="18"/>
                      <w:szCs w:val="18"/>
                    </w:rPr>
                    <w:t>环境空气 总烃、甲烷和非甲烷总烃的测定直接进样-气相色谱法HJ 604-2017</w:t>
                  </w:r>
                </w:p>
              </w:tc>
              <w:tc>
                <w:tcPr>
                  <w:tcW w:w="815" w:type="pct"/>
                  <w:tcBorders>
                    <w:tl2br w:val="nil"/>
                    <w:tr2bl w:val="nil"/>
                  </w:tcBorders>
                  <w:shd w:val="clear" w:color="auto" w:fill="auto"/>
                  <w:vAlign w:val="center"/>
                </w:tcPr>
                <w:p w14:paraId="70E5364E">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kern w:val="2"/>
                      <w:sz w:val="18"/>
                      <w:szCs w:val="18"/>
                      <w:lang w:val="en-US" w:eastAsia="zh-CN" w:bidi="ar-SA"/>
                    </w:rPr>
                  </w:pPr>
                  <w:r>
                    <w:rPr>
                      <w:rFonts w:hint="default" w:ascii="Times New Roman" w:hAnsi="Times New Roman" w:eastAsia="宋体" w:cs="Times New Roman"/>
                      <w:color w:val="000000"/>
                      <w:sz w:val="18"/>
                      <w:szCs w:val="18"/>
                    </w:rPr>
                    <w:t>0.07</w:t>
                  </w:r>
                  <w:r>
                    <w:rPr>
                      <w:rFonts w:hint="default" w:ascii="Times New Roman" w:hAnsi="Times New Roman" w:eastAsia="宋体" w:cs="Times New Roman"/>
                      <w:color w:val="000000"/>
                      <w:sz w:val="18"/>
                      <w:szCs w:val="18"/>
                      <w:lang w:val="zh-CN"/>
                    </w:rPr>
                    <w:t>mg/m</w:t>
                  </w:r>
                  <w:r>
                    <w:rPr>
                      <w:rFonts w:hint="default" w:ascii="Times New Roman" w:hAnsi="Times New Roman" w:eastAsia="宋体" w:cs="Times New Roman"/>
                      <w:color w:val="000000"/>
                      <w:sz w:val="18"/>
                      <w:szCs w:val="18"/>
                      <w:vertAlign w:val="superscript"/>
                      <w:lang w:val="zh-CN"/>
                    </w:rPr>
                    <w:t>3</w:t>
                  </w:r>
                </w:p>
              </w:tc>
              <w:tc>
                <w:tcPr>
                  <w:tcW w:w="1261" w:type="pct"/>
                  <w:tcBorders>
                    <w:tl2br w:val="nil"/>
                    <w:tr2bl w:val="nil"/>
                  </w:tcBorders>
                  <w:shd w:val="clear" w:color="auto" w:fill="auto"/>
                  <w:vAlign w:val="center"/>
                </w:tcPr>
                <w:p w14:paraId="5772AEE3">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kern w:val="2"/>
                      <w:sz w:val="18"/>
                      <w:szCs w:val="18"/>
                      <w:lang w:val="zh-CN" w:eastAsia="zh-CN" w:bidi="ar-SA"/>
                    </w:rPr>
                  </w:pPr>
                  <w:r>
                    <w:rPr>
                      <w:rFonts w:hint="default" w:ascii="Times New Roman" w:hAnsi="Times New Roman" w:eastAsia="宋体" w:cs="Times New Roman"/>
                      <w:color w:val="000000"/>
                      <w:sz w:val="18"/>
                      <w:szCs w:val="18"/>
                    </w:rPr>
                    <w:t>气相色谱仪浙江福立GC9790Ⅱ</w:t>
                  </w:r>
                </w:p>
              </w:tc>
            </w:tr>
            <w:tr w14:paraId="7B9D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tcBorders>
                    <w:tl2br w:val="nil"/>
                    <w:tr2bl w:val="nil"/>
                  </w:tcBorders>
                  <w:vAlign w:val="center"/>
                </w:tcPr>
                <w:p w14:paraId="626955B3">
                  <w:pPr>
                    <w:keepNext w:val="0"/>
                    <w:keepLines w:val="0"/>
                    <w:pageBreakBefore w:val="0"/>
                    <w:widowControl/>
                    <w:kinsoku/>
                    <w:wordWrap/>
                    <w:overflowPunct/>
                    <w:topLinePunct w:val="0"/>
                    <w:autoSpaceDE/>
                    <w:autoSpaceDN/>
                    <w:bidi w:val="0"/>
                    <w:adjustRightInd w:val="0"/>
                    <w:snapToGrid w:val="0"/>
                    <w:spacing w:after="0" w:line="240" w:lineRule="auto"/>
                    <w:jc w:val="both"/>
                    <w:rPr>
                      <w:rFonts w:hint="default" w:ascii="Times New Roman" w:hAnsi="Times New Roman" w:eastAsia="宋体" w:cs="Times New Roman"/>
                      <w:kern w:val="1"/>
                      <w:sz w:val="18"/>
                      <w:szCs w:val="18"/>
                    </w:rPr>
                  </w:pPr>
                  <w:r>
                    <w:rPr>
                      <w:rFonts w:hint="default" w:ascii="Times New Roman" w:hAnsi="Times New Roman" w:eastAsia="宋体" w:cs="Times New Roman"/>
                      <w:kern w:val="0"/>
                      <w:sz w:val="18"/>
                      <w:szCs w:val="18"/>
                      <w:lang w:eastAsia="zh-CN"/>
                    </w:rPr>
                    <w:t>噪声</w:t>
                  </w:r>
                </w:p>
              </w:tc>
            </w:tr>
            <w:tr w14:paraId="5E5F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gridSpan w:val="2"/>
                  <w:tcBorders>
                    <w:tl2br w:val="nil"/>
                    <w:tr2bl w:val="nil"/>
                  </w:tcBorders>
                  <w:vAlign w:val="center"/>
                </w:tcPr>
                <w:p w14:paraId="4452F33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sz w:val="18"/>
                      <w:szCs w:val="18"/>
                      <w:lang w:val="en-US" w:eastAsia="zh-CN"/>
                    </w:rPr>
                    <w:t>1</w:t>
                  </w:r>
                </w:p>
              </w:tc>
              <w:tc>
                <w:tcPr>
                  <w:tcW w:w="715" w:type="pct"/>
                  <w:tcBorders>
                    <w:tl2br w:val="nil"/>
                    <w:tr2bl w:val="nil"/>
                  </w:tcBorders>
                  <w:shd w:val="clear" w:color="auto" w:fill="auto"/>
                  <w:vAlign w:val="center"/>
                </w:tcPr>
                <w:p w14:paraId="42184F83">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sz w:val="18"/>
                      <w:szCs w:val="18"/>
                    </w:rPr>
                  </w:pPr>
                  <w:r>
                    <w:rPr>
                      <w:rFonts w:hint="default" w:ascii="Times New Roman" w:hAnsi="Times New Roman" w:eastAsia="宋体" w:cs="Times New Roman"/>
                      <w:kern w:val="1"/>
                      <w:sz w:val="18"/>
                      <w:szCs w:val="18"/>
                    </w:rPr>
                    <w:t>厂界环境噪声</w:t>
                  </w:r>
                </w:p>
              </w:tc>
              <w:tc>
                <w:tcPr>
                  <w:tcW w:w="1901" w:type="pct"/>
                  <w:gridSpan w:val="2"/>
                  <w:tcBorders>
                    <w:tl2br w:val="nil"/>
                    <w:tr2bl w:val="nil"/>
                  </w:tcBorders>
                  <w:shd w:val="clear" w:color="auto" w:fill="auto"/>
                  <w:vAlign w:val="center"/>
                </w:tcPr>
                <w:p w14:paraId="531248A0">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1"/>
                      <w:sz w:val="18"/>
                      <w:szCs w:val="18"/>
                    </w:rPr>
                  </w:pPr>
                  <w:r>
                    <w:rPr>
                      <w:rFonts w:hint="default" w:ascii="Times New Roman" w:hAnsi="Times New Roman" w:eastAsia="宋体" w:cs="Times New Roman"/>
                      <w:kern w:val="1"/>
                      <w:sz w:val="18"/>
                      <w:szCs w:val="18"/>
                    </w:rPr>
                    <w:t xml:space="preserve">工业企业厂界环境噪声排放标准 </w:t>
                  </w:r>
                </w:p>
                <w:p w14:paraId="1BB4C25F">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kern w:val="1"/>
                      <w:sz w:val="18"/>
                      <w:szCs w:val="18"/>
                    </w:rPr>
                    <w:t>GB 12348-2008</w:t>
                  </w:r>
                </w:p>
              </w:tc>
              <w:tc>
                <w:tcPr>
                  <w:tcW w:w="815" w:type="pct"/>
                  <w:tcBorders>
                    <w:tl2br w:val="nil"/>
                    <w:tr2bl w:val="nil"/>
                  </w:tcBorders>
                  <w:shd w:val="clear" w:color="auto" w:fill="auto"/>
                  <w:vAlign w:val="center"/>
                </w:tcPr>
                <w:p w14:paraId="7AB8E148">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000000" w:themeColor="text1"/>
                      <w:kern w:val="0"/>
                      <w:sz w:val="18"/>
                      <w:szCs w:val="18"/>
                      <w14:textFill>
                        <w14:solidFill>
                          <w14:schemeClr w14:val="tx1"/>
                        </w14:solidFill>
                      </w14:textFill>
                    </w:rPr>
                  </w:pPr>
                  <w:r>
                    <w:rPr>
                      <w:rFonts w:hint="default" w:ascii="Times New Roman" w:hAnsi="Times New Roman" w:eastAsia="宋体" w:cs="Times New Roman"/>
                      <w:sz w:val="18"/>
                      <w:szCs w:val="18"/>
                    </w:rPr>
                    <w:t>/</w:t>
                  </w:r>
                </w:p>
              </w:tc>
              <w:tc>
                <w:tcPr>
                  <w:tcW w:w="1261" w:type="pct"/>
                  <w:tcBorders>
                    <w:tl2br w:val="nil"/>
                    <w:tr2bl w:val="nil"/>
                  </w:tcBorders>
                  <w:shd w:val="clear" w:color="auto" w:fill="auto"/>
                  <w:vAlign w:val="center"/>
                </w:tcPr>
                <w:p w14:paraId="16F1E91A">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1"/>
                      <w:sz w:val="18"/>
                      <w:szCs w:val="18"/>
                    </w:rPr>
                  </w:pPr>
                  <w:r>
                    <w:rPr>
                      <w:rFonts w:hint="default" w:ascii="Times New Roman" w:hAnsi="Times New Roman" w:eastAsia="宋体" w:cs="Times New Roman"/>
                      <w:kern w:val="0"/>
                      <w:sz w:val="18"/>
                      <w:szCs w:val="18"/>
                    </w:rPr>
                    <w:t>多功能声级计AWA</w:t>
                  </w:r>
                  <w:r>
                    <w:rPr>
                      <w:rFonts w:hint="default" w:ascii="Times New Roman" w:hAnsi="Times New Roman" w:eastAsia="宋体" w:cs="Times New Roman"/>
                      <w:kern w:val="0"/>
                      <w:sz w:val="18"/>
                      <w:szCs w:val="18"/>
                      <w:lang w:val="en-US" w:eastAsia="zh-CN"/>
                    </w:rPr>
                    <w:t>6228+</w:t>
                  </w:r>
                  <w:r>
                    <w:rPr>
                      <w:rFonts w:hint="default" w:ascii="Times New Roman" w:hAnsi="Times New Roman" w:eastAsia="宋体" w:cs="Times New Roman"/>
                      <w:kern w:val="0"/>
                      <w:sz w:val="18"/>
                      <w:szCs w:val="18"/>
                    </w:rPr>
                    <w:t xml:space="preserve">型 </w:t>
                  </w:r>
                </w:p>
              </w:tc>
            </w:tr>
            <w:tr w14:paraId="1519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7"/>
                  <w:tcBorders>
                    <w:tl2br w:val="nil"/>
                    <w:tr2bl w:val="nil"/>
                  </w:tcBorders>
                  <w:vAlign w:val="center"/>
                </w:tcPr>
                <w:p w14:paraId="67DC709C">
                  <w:pPr>
                    <w:keepNext w:val="0"/>
                    <w:keepLines w:val="0"/>
                    <w:pageBreakBefore w:val="0"/>
                    <w:widowControl/>
                    <w:kinsoku/>
                    <w:wordWrap/>
                    <w:overflowPunct/>
                    <w:topLinePunct w:val="0"/>
                    <w:autoSpaceDE/>
                    <w:autoSpaceDN/>
                    <w:bidi w:val="0"/>
                    <w:adjustRightInd w:val="0"/>
                    <w:snapToGrid w:val="0"/>
                    <w:spacing w:after="0" w:line="240" w:lineRule="auto"/>
                    <w:jc w:val="both"/>
                    <w:rPr>
                      <w:rFonts w:hint="default" w:ascii="Times New Roman" w:hAnsi="Times New Roman" w:eastAsia="宋体" w:cs="Times New Roman"/>
                      <w:kern w:val="0"/>
                      <w:sz w:val="18"/>
                      <w:szCs w:val="18"/>
                      <w:lang w:eastAsia="zh-CN"/>
                    </w:rPr>
                  </w:pPr>
                  <w:r>
                    <w:rPr>
                      <w:rFonts w:hint="default" w:ascii="Times New Roman" w:hAnsi="Times New Roman" w:eastAsia="宋体" w:cs="Times New Roman"/>
                      <w:kern w:val="0"/>
                      <w:sz w:val="18"/>
                      <w:szCs w:val="18"/>
                      <w:lang w:eastAsia="zh-CN"/>
                    </w:rPr>
                    <w:t>废水</w:t>
                  </w:r>
                </w:p>
              </w:tc>
            </w:tr>
            <w:tr w14:paraId="319D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gridSpan w:val="2"/>
                  <w:tcBorders>
                    <w:tl2br w:val="nil"/>
                    <w:tr2bl w:val="nil"/>
                  </w:tcBorders>
                  <w:vAlign w:val="center"/>
                </w:tcPr>
                <w:p w14:paraId="63C5493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w:t>
                  </w:r>
                </w:p>
              </w:tc>
              <w:tc>
                <w:tcPr>
                  <w:tcW w:w="1473" w:type="dxa"/>
                  <w:tcBorders>
                    <w:tl2br w:val="nil"/>
                    <w:tr2bl w:val="nil"/>
                  </w:tcBorders>
                  <w:shd w:val="clear" w:color="auto" w:fill="auto"/>
                  <w:vAlign w:val="center"/>
                </w:tcPr>
                <w:p w14:paraId="19A82BB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kern w:val="1"/>
                      <w:sz w:val="18"/>
                      <w:szCs w:val="18"/>
                    </w:rPr>
                  </w:pPr>
                  <w:r>
                    <w:rPr>
                      <w:rFonts w:hint="default" w:ascii="Times New Roman" w:hAnsi="Times New Roman" w:eastAsia="宋体" w:cs="Times New Roman"/>
                      <w:sz w:val="18"/>
                      <w:szCs w:val="18"/>
                    </w:rPr>
                    <w:t>氨氮</w:t>
                  </w:r>
                </w:p>
              </w:tc>
              <w:tc>
                <w:tcPr>
                  <w:tcW w:w="3916" w:type="dxa"/>
                  <w:gridSpan w:val="2"/>
                  <w:tcBorders>
                    <w:tl2br w:val="nil"/>
                    <w:tr2bl w:val="nil"/>
                  </w:tcBorders>
                  <w:shd w:val="clear" w:color="auto" w:fill="auto"/>
                  <w:vAlign w:val="center"/>
                </w:tcPr>
                <w:p w14:paraId="69D04639">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1"/>
                      <w:sz w:val="18"/>
                      <w:szCs w:val="18"/>
                    </w:rPr>
                  </w:pPr>
                  <w:r>
                    <w:rPr>
                      <w:rFonts w:hint="default" w:ascii="Times New Roman" w:hAnsi="Times New Roman" w:eastAsia="宋体" w:cs="Times New Roman"/>
                      <w:color w:val="000000"/>
                      <w:sz w:val="18"/>
                      <w:szCs w:val="18"/>
                    </w:rPr>
                    <w:t>水质 氨氮的测定  纳氏试剂分光光度法 HJ 535-2009</w:t>
                  </w:r>
                </w:p>
              </w:tc>
              <w:tc>
                <w:tcPr>
                  <w:tcW w:w="1680" w:type="dxa"/>
                  <w:tcBorders>
                    <w:tl2br w:val="nil"/>
                    <w:tr2bl w:val="nil"/>
                  </w:tcBorders>
                  <w:shd w:val="clear" w:color="auto" w:fill="auto"/>
                  <w:vAlign w:val="center"/>
                </w:tcPr>
                <w:p w14:paraId="56281095">
                  <w:pPr>
                    <w:keepNext w:val="0"/>
                    <w:keepLines w:val="0"/>
                    <w:pageBreakBefore w:val="0"/>
                    <w:widowControl/>
                    <w:kinsoku/>
                    <w:wordWrap/>
                    <w:overflowPunct/>
                    <w:topLinePunct w:val="0"/>
                    <w:autoSpaceDE/>
                    <w:autoSpaceDN/>
                    <w:bidi w:val="0"/>
                    <w:adjustRightInd w:val="0"/>
                    <w:snapToGrid w:val="0"/>
                    <w:spacing w:after="0" w:line="240" w:lineRule="auto"/>
                    <w:ind w:firstLine="18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0.025mg/L</w:t>
                  </w:r>
                </w:p>
              </w:tc>
              <w:tc>
                <w:tcPr>
                  <w:tcW w:w="2597" w:type="dxa"/>
                  <w:tcBorders>
                    <w:tl2br w:val="nil"/>
                    <w:tr2bl w:val="nil"/>
                  </w:tcBorders>
                  <w:shd w:val="clear" w:color="auto" w:fill="auto"/>
                  <w:vAlign w:val="center"/>
                </w:tcPr>
                <w:p w14:paraId="063D5DAB">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0"/>
                      <w:sz w:val="18"/>
                      <w:szCs w:val="18"/>
                    </w:rPr>
                  </w:pPr>
                  <w:r>
                    <w:rPr>
                      <w:rFonts w:hint="default" w:ascii="Times New Roman" w:hAnsi="Times New Roman" w:eastAsia="宋体" w:cs="Times New Roman"/>
                      <w:color w:val="000000"/>
                      <w:sz w:val="18"/>
                      <w:szCs w:val="18"/>
                    </w:rPr>
                    <w:t>紫外可见分光光度计 TU-1810PC</w:t>
                  </w:r>
                </w:p>
              </w:tc>
            </w:tr>
            <w:tr w14:paraId="7925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gridSpan w:val="2"/>
                  <w:tcBorders>
                    <w:tl2br w:val="nil"/>
                    <w:tr2bl w:val="nil"/>
                  </w:tcBorders>
                  <w:vAlign w:val="center"/>
                </w:tcPr>
                <w:p w14:paraId="0955F94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w:t>
                  </w:r>
                </w:p>
              </w:tc>
              <w:tc>
                <w:tcPr>
                  <w:tcW w:w="1473" w:type="dxa"/>
                  <w:tcBorders>
                    <w:tl2br w:val="nil"/>
                    <w:tr2bl w:val="nil"/>
                  </w:tcBorders>
                  <w:shd w:val="clear" w:color="auto" w:fill="auto"/>
                  <w:vAlign w:val="center"/>
                </w:tcPr>
                <w:p w14:paraId="45805D9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kern w:val="1"/>
                      <w:sz w:val="18"/>
                      <w:szCs w:val="18"/>
                    </w:rPr>
                  </w:pPr>
                  <w:r>
                    <w:rPr>
                      <w:rFonts w:hint="default" w:ascii="Times New Roman" w:hAnsi="Times New Roman" w:eastAsia="宋体" w:cs="Times New Roman"/>
                      <w:sz w:val="18"/>
                      <w:szCs w:val="18"/>
                    </w:rPr>
                    <w:t>化学需氧量</w:t>
                  </w:r>
                </w:p>
              </w:tc>
              <w:tc>
                <w:tcPr>
                  <w:tcW w:w="3916" w:type="dxa"/>
                  <w:gridSpan w:val="2"/>
                  <w:tcBorders>
                    <w:tl2br w:val="nil"/>
                    <w:tr2bl w:val="nil"/>
                  </w:tcBorders>
                  <w:shd w:val="clear" w:color="auto" w:fill="auto"/>
                  <w:vAlign w:val="center"/>
                </w:tcPr>
                <w:p w14:paraId="69EEF59F">
                  <w:pPr>
                    <w:pStyle w:val="37"/>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color w:val="000000" w:themeColor="text1"/>
                      <w:kern w:val="0"/>
                      <w:sz w:val="18"/>
                      <w:szCs w:val="18"/>
                      <w14:textFill>
                        <w14:solidFill>
                          <w14:schemeClr w14:val="tx1"/>
                        </w14:solidFill>
                      </w14:textFill>
                    </w:rPr>
                  </w:pPr>
                  <w:r>
                    <w:rPr>
                      <w:rFonts w:hint="default" w:ascii="Times New Roman" w:hAnsi="Times New Roman" w:eastAsia="宋体" w:cs="Times New Roman"/>
                      <w:color w:val="000000" w:themeColor="text1"/>
                      <w:kern w:val="0"/>
                      <w:sz w:val="18"/>
                      <w:szCs w:val="18"/>
                      <w14:textFill>
                        <w14:solidFill>
                          <w14:schemeClr w14:val="tx1"/>
                        </w14:solidFill>
                      </w14:textFill>
                    </w:rPr>
                    <w:t xml:space="preserve">水质 化学需氧量的测定 重铬酸盐法 </w:t>
                  </w:r>
                </w:p>
                <w:p w14:paraId="75E185C4">
                  <w:pPr>
                    <w:pStyle w:val="37"/>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kern w:val="1"/>
                      <w:sz w:val="18"/>
                      <w:szCs w:val="18"/>
                    </w:rPr>
                  </w:pPr>
                  <w:r>
                    <w:rPr>
                      <w:rFonts w:hint="default" w:ascii="Times New Roman" w:hAnsi="Times New Roman" w:eastAsia="宋体" w:cs="Times New Roman"/>
                      <w:color w:val="000000" w:themeColor="text1"/>
                      <w:kern w:val="0"/>
                      <w:sz w:val="18"/>
                      <w:szCs w:val="18"/>
                      <w14:textFill>
                        <w14:solidFill>
                          <w14:schemeClr w14:val="tx1"/>
                        </w14:solidFill>
                      </w14:textFill>
                    </w:rPr>
                    <w:t>HJ 828-2017</w:t>
                  </w:r>
                </w:p>
              </w:tc>
              <w:tc>
                <w:tcPr>
                  <w:tcW w:w="1680" w:type="dxa"/>
                  <w:tcBorders>
                    <w:tl2br w:val="nil"/>
                    <w:tr2bl w:val="nil"/>
                  </w:tcBorders>
                  <w:shd w:val="clear" w:color="auto" w:fill="auto"/>
                  <w:vAlign w:val="center"/>
                </w:tcPr>
                <w:p w14:paraId="05B1DAD1">
                  <w:pPr>
                    <w:pStyle w:val="37"/>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sz w:val="18"/>
                      <w:szCs w:val="18"/>
                    </w:rPr>
                  </w:pPr>
                  <w:r>
                    <w:rPr>
                      <w:rFonts w:hint="default" w:ascii="Times New Roman" w:hAnsi="Times New Roman" w:eastAsia="宋体" w:cs="Times New Roman"/>
                      <w:color w:val="000000" w:themeColor="text1"/>
                      <w:sz w:val="18"/>
                      <w:szCs w:val="18"/>
                      <w14:textFill>
                        <w14:solidFill>
                          <w14:schemeClr w14:val="tx1"/>
                        </w14:solidFill>
                      </w14:textFill>
                    </w:rPr>
                    <w:t>4mg/L</w:t>
                  </w:r>
                </w:p>
              </w:tc>
              <w:tc>
                <w:tcPr>
                  <w:tcW w:w="2597" w:type="dxa"/>
                  <w:tcBorders>
                    <w:tl2br w:val="nil"/>
                    <w:tr2bl w:val="nil"/>
                  </w:tcBorders>
                  <w:shd w:val="clear" w:color="auto" w:fill="auto"/>
                  <w:vAlign w:val="center"/>
                </w:tcPr>
                <w:p w14:paraId="0D277E89">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0"/>
                      <w:sz w:val="18"/>
                      <w:szCs w:val="18"/>
                    </w:rPr>
                  </w:pPr>
                  <w:r>
                    <w:rPr>
                      <w:rFonts w:hint="default" w:ascii="Times New Roman" w:hAnsi="Times New Roman" w:eastAsia="宋体" w:cs="Times New Roman"/>
                      <w:color w:val="000000"/>
                      <w:kern w:val="0"/>
                      <w:sz w:val="18"/>
                      <w:szCs w:val="18"/>
                    </w:rPr>
                    <w:t>酸式滴定管</w:t>
                  </w:r>
                </w:p>
              </w:tc>
            </w:tr>
            <w:tr w14:paraId="3D24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gridSpan w:val="2"/>
                  <w:tcBorders>
                    <w:tl2br w:val="nil"/>
                    <w:tr2bl w:val="nil"/>
                  </w:tcBorders>
                  <w:vAlign w:val="center"/>
                </w:tcPr>
                <w:p w14:paraId="639BDB9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w:t>
                  </w:r>
                </w:p>
              </w:tc>
              <w:tc>
                <w:tcPr>
                  <w:tcW w:w="1473" w:type="dxa"/>
                  <w:tcBorders>
                    <w:tl2br w:val="nil"/>
                    <w:tr2bl w:val="nil"/>
                  </w:tcBorders>
                  <w:shd w:val="clear" w:color="auto" w:fill="auto"/>
                  <w:vAlign w:val="center"/>
                </w:tcPr>
                <w:p w14:paraId="5B7E2C9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kern w:val="1"/>
                      <w:sz w:val="18"/>
                      <w:szCs w:val="18"/>
                    </w:rPr>
                  </w:pPr>
                  <w:r>
                    <w:rPr>
                      <w:rFonts w:hint="default" w:ascii="Times New Roman" w:hAnsi="Times New Roman" w:eastAsia="宋体" w:cs="Times New Roman"/>
                      <w:sz w:val="18"/>
                      <w:szCs w:val="18"/>
                    </w:rPr>
                    <w:t>悬浮物</w:t>
                  </w:r>
                </w:p>
              </w:tc>
              <w:tc>
                <w:tcPr>
                  <w:tcW w:w="3916" w:type="dxa"/>
                  <w:gridSpan w:val="2"/>
                  <w:tcBorders>
                    <w:tl2br w:val="nil"/>
                    <w:tr2bl w:val="nil"/>
                  </w:tcBorders>
                  <w:shd w:val="clear" w:color="auto" w:fill="auto"/>
                  <w:vAlign w:val="center"/>
                </w:tcPr>
                <w:p w14:paraId="5FFEC043">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1"/>
                      <w:sz w:val="18"/>
                      <w:szCs w:val="18"/>
                    </w:rPr>
                  </w:pPr>
                  <w:r>
                    <w:rPr>
                      <w:rFonts w:hint="default" w:ascii="Times New Roman" w:hAnsi="Times New Roman" w:eastAsia="宋体" w:cs="Times New Roman"/>
                      <w:color w:val="000000" w:themeColor="text1"/>
                      <w:sz w:val="18"/>
                      <w:szCs w:val="18"/>
                      <w14:textFill>
                        <w14:solidFill>
                          <w14:schemeClr w14:val="tx1"/>
                        </w14:solidFill>
                      </w14:textFill>
                    </w:rPr>
                    <w:t>水质 悬浮物的测定 重量法GB/T 11901-1989</w:t>
                  </w:r>
                </w:p>
              </w:tc>
              <w:tc>
                <w:tcPr>
                  <w:tcW w:w="1680" w:type="dxa"/>
                  <w:tcBorders>
                    <w:tl2br w:val="nil"/>
                    <w:tr2bl w:val="nil"/>
                  </w:tcBorders>
                  <w:shd w:val="clear" w:color="auto" w:fill="auto"/>
                  <w:vAlign w:val="center"/>
                </w:tcPr>
                <w:p w14:paraId="791536E0">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sz w:val="18"/>
                      <w:szCs w:val="18"/>
                    </w:rPr>
                  </w:pPr>
                  <w:r>
                    <w:rPr>
                      <w:rFonts w:hint="default" w:ascii="Times New Roman" w:hAnsi="Times New Roman" w:eastAsia="宋体" w:cs="Times New Roman"/>
                      <w:color w:val="000000" w:themeColor="text1"/>
                      <w:kern w:val="0"/>
                      <w:sz w:val="18"/>
                      <w:szCs w:val="18"/>
                      <w14:textFill>
                        <w14:solidFill>
                          <w14:schemeClr w14:val="tx1"/>
                        </w14:solidFill>
                      </w14:textFill>
                    </w:rPr>
                    <w:t>/</w:t>
                  </w:r>
                </w:p>
              </w:tc>
              <w:tc>
                <w:tcPr>
                  <w:tcW w:w="2597" w:type="dxa"/>
                  <w:tcBorders>
                    <w:tl2br w:val="nil"/>
                    <w:tr2bl w:val="nil"/>
                  </w:tcBorders>
                  <w:shd w:val="clear" w:color="auto" w:fill="auto"/>
                  <w:vAlign w:val="center"/>
                </w:tcPr>
                <w:p w14:paraId="48785217">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0"/>
                      <w:sz w:val="18"/>
                      <w:szCs w:val="18"/>
                    </w:rPr>
                  </w:pPr>
                  <w:r>
                    <w:rPr>
                      <w:rFonts w:hint="default" w:ascii="Times New Roman" w:hAnsi="Times New Roman" w:eastAsia="宋体" w:cs="Times New Roman"/>
                      <w:kern w:val="1"/>
                      <w:sz w:val="18"/>
                      <w:szCs w:val="18"/>
                    </w:rPr>
                    <w:t>ME系列电子天平ME204E/02</w:t>
                  </w:r>
                </w:p>
              </w:tc>
            </w:tr>
            <w:tr w14:paraId="58A5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gridSpan w:val="2"/>
                  <w:tcBorders>
                    <w:tl2br w:val="nil"/>
                    <w:tr2bl w:val="nil"/>
                  </w:tcBorders>
                  <w:vAlign w:val="center"/>
                </w:tcPr>
                <w:p w14:paraId="3D26A8D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4</w:t>
                  </w:r>
                </w:p>
              </w:tc>
              <w:tc>
                <w:tcPr>
                  <w:tcW w:w="1473" w:type="dxa"/>
                  <w:tcBorders>
                    <w:tl2br w:val="nil"/>
                    <w:tr2bl w:val="nil"/>
                  </w:tcBorders>
                  <w:shd w:val="clear" w:color="auto" w:fill="auto"/>
                  <w:vAlign w:val="center"/>
                </w:tcPr>
                <w:p w14:paraId="07D01C8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kern w:val="1"/>
                      <w:sz w:val="18"/>
                      <w:szCs w:val="18"/>
                    </w:rPr>
                  </w:pPr>
                  <w:r>
                    <w:rPr>
                      <w:rFonts w:hint="default" w:ascii="Times New Roman" w:hAnsi="Times New Roman" w:eastAsia="宋体" w:cs="Times New Roman"/>
                      <w:sz w:val="18"/>
                      <w:szCs w:val="18"/>
                    </w:rPr>
                    <w:t>五日生化需氧量</w:t>
                  </w:r>
                </w:p>
              </w:tc>
              <w:tc>
                <w:tcPr>
                  <w:tcW w:w="3916" w:type="dxa"/>
                  <w:gridSpan w:val="2"/>
                  <w:tcBorders>
                    <w:tl2br w:val="nil"/>
                    <w:tr2bl w:val="nil"/>
                  </w:tcBorders>
                  <w:shd w:val="clear" w:color="auto" w:fill="auto"/>
                  <w:vAlign w:val="center"/>
                </w:tcPr>
                <w:p w14:paraId="6D804F3A">
                  <w:pPr>
                    <w:keepNext w:val="0"/>
                    <w:keepLines w:val="0"/>
                    <w:pageBreakBefore w:val="0"/>
                    <w:widowControl/>
                    <w:kinsoku/>
                    <w:wordWrap/>
                    <w:overflowPunct/>
                    <w:topLinePunct w:val="0"/>
                    <w:autoSpaceDE/>
                    <w:autoSpaceDN/>
                    <w:bidi w:val="0"/>
                    <w:adjustRightInd w:val="0"/>
                    <w:snapToGrid w:val="0"/>
                    <w:spacing w:after="0" w:line="240" w:lineRule="auto"/>
                    <w:ind w:left="44" w:leftChars="20"/>
                    <w:jc w:val="center"/>
                    <w:rPr>
                      <w:rFonts w:hint="default" w:ascii="Times New Roman" w:hAnsi="Times New Roman" w:eastAsia="宋体" w:cs="Times New Roman"/>
                      <w:kern w:val="1"/>
                      <w:sz w:val="18"/>
                      <w:szCs w:val="18"/>
                    </w:rPr>
                  </w:pPr>
                  <w:r>
                    <w:rPr>
                      <w:rFonts w:hint="default" w:ascii="Times New Roman" w:hAnsi="Times New Roman" w:eastAsia="宋体" w:cs="Times New Roman"/>
                      <w:sz w:val="18"/>
                      <w:szCs w:val="18"/>
                    </w:rPr>
                    <w:t>水质 五日生化需氧量（BOD</w:t>
                  </w:r>
                  <w:r>
                    <w:rPr>
                      <w:rFonts w:hint="default" w:ascii="Times New Roman" w:hAnsi="Times New Roman" w:eastAsia="宋体" w:cs="Times New Roman"/>
                      <w:sz w:val="18"/>
                      <w:szCs w:val="18"/>
                      <w:vertAlign w:val="subscript"/>
                    </w:rPr>
                    <w:t>5</w:t>
                  </w:r>
                  <w:r>
                    <w:rPr>
                      <w:rFonts w:hint="default" w:ascii="Times New Roman" w:hAnsi="Times New Roman" w:eastAsia="宋体" w:cs="Times New Roman"/>
                      <w:sz w:val="18"/>
                      <w:szCs w:val="18"/>
                    </w:rPr>
                    <w:t>）的测定 稀释与接种法HJ 505-2009</w:t>
                  </w:r>
                </w:p>
              </w:tc>
              <w:tc>
                <w:tcPr>
                  <w:tcW w:w="1680" w:type="dxa"/>
                  <w:tcBorders>
                    <w:tl2br w:val="nil"/>
                    <w:tr2bl w:val="nil"/>
                  </w:tcBorders>
                  <w:shd w:val="clear" w:color="auto" w:fill="auto"/>
                  <w:vAlign w:val="center"/>
                </w:tcPr>
                <w:p w14:paraId="507B4E58">
                  <w:pPr>
                    <w:keepNext w:val="0"/>
                    <w:keepLines w:val="0"/>
                    <w:pageBreakBefore w:val="0"/>
                    <w:widowControl/>
                    <w:kinsoku/>
                    <w:wordWrap/>
                    <w:overflowPunct/>
                    <w:topLinePunct w:val="0"/>
                    <w:autoSpaceDE/>
                    <w:autoSpaceDN/>
                    <w:bidi w:val="0"/>
                    <w:adjustRightInd w:val="0"/>
                    <w:snapToGrid w:val="0"/>
                    <w:spacing w:after="0" w:line="240" w:lineRule="auto"/>
                    <w:ind w:left="44" w:leftChars="2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0.5mg/L</w:t>
                  </w:r>
                </w:p>
              </w:tc>
              <w:tc>
                <w:tcPr>
                  <w:tcW w:w="2597" w:type="dxa"/>
                  <w:tcBorders>
                    <w:tl2br w:val="nil"/>
                    <w:tr2bl w:val="nil"/>
                  </w:tcBorders>
                  <w:shd w:val="clear" w:color="auto" w:fill="auto"/>
                  <w:vAlign w:val="center"/>
                </w:tcPr>
                <w:p w14:paraId="59B11410">
                  <w:pPr>
                    <w:keepNext w:val="0"/>
                    <w:keepLines w:val="0"/>
                    <w:pageBreakBefore w:val="0"/>
                    <w:widowControl/>
                    <w:kinsoku/>
                    <w:wordWrap/>
                    <w:overflowPunct/>
                    <w:topLinePunct w:val="0"/>
                    <w:autoSpaceDE/>
                    <w:autoSpaceDN/>
                    <w:bidi w:val="0"/>
                    <w:adjustRightInd w:val="0"/>
                    <w:snapToGrid w:val="0"/>
                    <w:spacing w:after="0" w:line="240" w:lineRule="auto"/>
                    <w:ind w:left="44" w:leftChars="20"/>
                    <w:jc w:val="center"/>
                    <w:rPr>
                      <w:rFonts w:hint="default" w:ascii="Times New Roman" w:hAnsi="Times New Roman" w:eastAsia="宋体" w:cs="Times New Roman"/>
                      <w:kern w:val="0"/>
                      <w:sz w:val="18"/>
                      <w:szCs w:val="18"/>
                    </w:rPr>
                  </w:pPr>
                  <w:r>
                    <w:rPr>
                      <w:rFonts w:hint="default" w:ascii="Times New Roman" w:hAnsi="Times New Roman" w:eastAsia="宋体" w:cs="Times New Roman"/>
                      <w:sz w:val="18"/>
                      <w:szCs w:val="18"/>
                    </w:rPr>
                    <w:t>生化培养箱SPX-250B型</w:t>
                  </w:r>
                </w:p>
              </w:tc>
            </w:tr>
            <w:tr w14:paraId="61EE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gridSpan w:val="2"/>
                  <w:tcBorders>
                    <w:tl2br w:val="nil"/>
                    <w:tr2bl w:val="nil"/>
                  </w:tcBorders>
                  <w:vAlign w:val="center"/>
                </w:tcPr>
                <w:p w14:paraId="6531EFB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5</w:t>
                  </w:r>
                </w:p>
              </w:tc>
              <w:tc>
                <w:tcPr>
                  <w:tcW w:w="1473" w:type="dxa"/>
                  <w:tcBorders>
                    <w:tl2br w:val="nil"/>
                    <w:tr2bl w:val="nil"/>
                  </w:tcBorders>
                  <w:shd w:val="clear" w:color="auto" w:fill="auto"/>
                  <w:vAlign w:val="center"/>
                </w:tcPr>
                <w:p w14:paraId="31F71D6E">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kern w:val="1"/>
                      <w:sz w:val="18"/>
                      <w:szCs w:val="18"/>
                    </w:rPr>
                  </w:pPr>
                  <w:r>
                    <w:rPr>
                      <w:rFonts w:hint="default" w:ascii="Times New Roman" w:hAnsi="Times New Roman" w:eastAsia="宋体" w:cs="Times New Roman"/>
                      <w:color w:val="000000" w:themeColor="text1"/>
                      <w:kern w:val="0"/>
                      <w:sz w:val="18"/>
                      <w:szCs w:val="18"/>
                      <w14:textFill>
                        <w14:solidFill>
                          <w14:schemeClr w14:val="tx1"/>
                        </w14:solidFill>
                      </w14:textFill>
                    </w:rPr>
                    <w:t>总氮</w:t>
                  </w:r>
                </w:p>
              </w:tc>
              <w:tc>
                <w:tcPr>
                  <w:tcW w:w="3916" w:type="dxa"/>
                  <w:gridSpan w:val="2"/>
                  <w:tcBorders>
                    <w:tl2br w:val="nil"/>
                    <w:tr2bl w:val="nil"/>
                  </w:tcBorders>
                  <w:shd w:val="clear" w:color="auto" w:fill="auto"/>
                  <w:vAlign w:val="center"/>
                </w:tcPr>
                <w:p w14:paraId="0CAD8AE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kern w:val="1"/>
                      <w:sz w:val="18"/>
                      <w:szCs w:val="18"/>
                    </w:rPr>
                  </w:pPr>
                  <w:r>
                    <w:rPr>
                      <w:rFonts w:hint="default" w:ascii="Times New Roman" w:hAnsi="Times New Roman" w:eastAsia="宋体" w:cs="Times New Roman"/>
                      <w:color w:val="000000" w:themeColor="text1"/>
                      <w:kern w:val="1"/>
                      <w:sz w:val="18"/>
                      <w:szCs w:val="18"/>
                      <w14:textFill>
                        <w14:solidFill>
                          <w14:schemeClr w14:val="tx1"/>
                        </w14:solidFill>
                      </w14:textFill>
                    </w:rPr>
                    <w:t>水质 总氮的测定 碱性过硫酸钾消解紫外分光光度法</w:t>
                  </w:r>
                  <w:r>
                    <w:rPr>
                      <w:rFonts w:hint="default" w:ascii="Times New Roman" w:hAnsi="Times New Roman" w:eastAsia="宋体" w:cs="Times New Roman"/>
                      <w:color w:val="000000" w:themeColor="text1"/>
                      <w:kern w:val="0"/>
                      <w:sz w:val="18"/>
                      <w:szCs w:val="18"/>
                      <w14:textFill>
                        <w14:solidFill>
                          <w14:schemeClr w14:val="tx1"/>
                        </w14:solidFill>
                      </w14:textFill>
                    </w:rPr>
                    <w:t xml:space="preserve">   HJ 636-2012</w:t>
                  </w:r>
                </w:p>
              </w:tc>
              <w:tc>
                <w:tcPr>
                  <w:tcW w:w="1680" w:type="dxa"/>
                  <w:tcBorders>
                    <w:tl2br w:val="nil"/>
                    <w:tr2bl w:val="nil"/>
                  </w:tcBorders>
                  <w:shd w:val="clear" w:color="auto" w:fill="auto"/>
                  <w:vAlign w:val="center"/>
                </w:tcPr>
                <w:p w14:paraId="1BFF637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sz w:val="18"/>
                      <w:szCs w:val="18"/>
                    </w:rPr>
                  </w:pPr>
                  <w:r>
                    <w:rPr>
                      <w:rFonts w:hint="default" w:ascii="Times New Roman" w:hAnsi="Times New Roman" w:eastAsia="宋体" w:cs="Times New Roman"/>
                      <w:color w:val="000000" w:themeColor="text1"/>
                      <w:sz w:val="18"/>
                      <w:szCs w:val="18"/>
                      <w14:textFill>
                        <w14:solidFill>
                          <w14:schemeClr w14:val="tx1"/>
                        </w14:solidFill>
                      </w14:textFill>
                    </w:rPr>
                    <w:t>0.05mg/L</w:t>
                  </w:r>
                </w:p>
              </w:tc>
              <w:tc>
                <w:tcPr>
                  <w:tcW w:w="2597" w:type="dxa"/>
                  <w:tcBorders>
                    <w:tl2br w:val="nil"/>
                    <w:tr2bl w:val="nil"/>
                  </w:tcBorders>
                  <w:shd w:val="clear" w:color="auto" w:fill="auto"/>
                  <w:vAlign w:val="center"/>
                </w:tcPr>
                <w:p w14:paraId="253C1581">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0"/>
                      <w:sz w:val="18"/>
                      <w:szCs w:val="18"/>
                    </w:rPr>
                  </w:pPr>
                  <w:r>
                    <w:rPr>
                      <w:rFonts w:hint="default" w:ascii="Times New Roman" w:hAnsi="Times New Roman" w:eastAsia="宋体" w:cs="Times New Roman"/>
                      <w:color w:val="000000" w:themeColor="text1"/>
                      <w:kern w:val="0"/>
                      <w:sz w:val="18"/>
                      <w:szCs w:val="18"/>
                      <w14:textFill>
                        <w14:solidFill>
                          <w14:schemeClr w14:val="tx1"/>
                        </w14:solidFill>
                      </w14:textFill>
                    </w:rPr>
                    <w:t>紫外可见分</w:t>
                  </w:r>
                  <w:r>
                    <w:rPr>
                      <w:rFonts w:hint="default" w:ascii="Times New Roman" w:hAnsi="Times New Roman" w:eastAsia="宋体" w:cs="Times New Roman"/>
                      <w:color w:val="000000" w:themeColor="text1"/>
                      <w:kern w:val="0"/>
                      <w:sz w:val="18"/>
                      <w:szCs w:val="18"/>
                      <w:lang w:eastAsia="zh-CN"/>
                      <w14:textFill>
                        <w14:solidFill>
                          <w14:schemeClr w14:val="tx1"/>
                        </w14:solidFill>
                      </w14:textFill>
                    </w:rPr>
                    <w:t>光</w:t>
                  </w:r>
                  <w:r>
                    <w:rPr>
                      <w:rFonts w:hint="default" w:ascii="Times New Roman" w:hAnsi="Times New Roman" w:eastAsia="宋体" w:cs="Times New Roman"/>
                      <w:color w:val="000000" w:themeColor="text1"/>
                      <w:kern w:val="0"/>
                      <w:sz w:val="18"/>
                      <w:szCs w:val="18"/>
                      <w14:textFill>
                        <w14:solidFill>
                          <w14:schemeClr w14:val="tx1"/>
                        </w14:solidFill>
                      </w14:textFill>
                    </w:rPr>
                    <w:t>光度计TU-1810PC</w:t>
                  </w:r>
                </w:p>
              </w:tc>
            </w:tr>
            <w:tr w14:paraId="0B5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5" w:type="pct"/>
                  <w:gridSpan w:val="2"/>
                  <w:tcBorders>
                    <w:tl2br w:val="nil"/>
                    <w:tr2bl w:val="nil"/>
                  </w:tcBorders>
                  <w:vAlign w:val="center"/>
                </w:tcPr>
                <w:p w14:paraId="125D52F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6</w:t>
                  </w:r>
                </w:p>
              </w:tc>
              <w:tc>
                <w:tcPr>
                  <w:tcW w:w="1473" w:type="dxa"/>
                  <w:tcBorders>
                    <w:tl2br w:val="nil"/>
                    <w:tr2bl w:val="nil"/>
                  </w:tcBorders>
                  <w:shd w:val="clear" w:color="auto" w:fill="auto"/>
                  <w:vAlign w:val="center"/>
                </w:tcPr>
                <w:p w14:paraId="1604042E">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1"/>
                      <w:sz w:val="18"/>
                      <w:szCs w:val="18"/>
                    </w:rPr>
                  </w:pPr>
                  <w:r>
                    <w:rPr>
                      <w:rFonts w:hint="default" w:ascii="Times New Roman" w:hAnsi="Times New Roman" w:eastAsia="宋体" w:cs="Times New Roman"/>
                      <w:color w:val="000000" w:themeColor="text1"/>
                      <w:kern w:val="1"/>
                      <w:sz w:val="18"/>
                      <w:szCs w:val="18"/>
                      <w14:textFill>
                        <w14:solidFill>
                          <w14:schemeClr w14:val="tx1"/>
                        </w14:solidFill>
                      </w14:textFill>
                    </w:rPr>
                    <w:t>总磷</w:t>
                  </w:r>
                </w:p>
              </w:tc>
              <w:tc>
                <w:tcPr>
                  <w:tcW w:w="3916" w:type="dxa"/>
                  <w:gridSpan w:val="2"/>
                  <w:tcBorders>
                    <w:tl2br w:val="nil"/>
                    <w:tr2bl w:val="nil"/>
                  </w:tcBorders>
                  <w:shd w:val="clear" w:color="auto" w:fill="auto"/>
                  <w:vAlign w:val="center"/>
                </w:tcPr>
                <w:p w14:paraId="60216546">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000000" w:themeColor="text1"/>
                      <w:kern w:val="0"/>
                      <w:sz w:val="18"/>
                      <w:szCs w:val="18"/>
                      <w14:textFill>
                        <w14:solidFill>
                          <w14:schemeClr w14:val="tx1"/>
                        </w14:solidFill>
                      </w14:textFill>
                    </w:rPr>
                  </w:pPr>
                  <w:r>
                    <w:rPr>
                      <w:rFonts w:hint="default" w:ascii="Times New Roman" w:hAnsi="Times New Roman" w:eastAsia="宋体" w:cs="Times New Roman"/>
                      <w:color w:val="000000" w:themeColor="text1"/>
                      <w:kern w:val="0"/>
                      <w:sz w:val="18"/>
                      <w:szCs w:val="18"/>
                      <w14:textFill>
                        <w14:solidFill>
                          <w14:schemeClr w14:val="tx1"/>
                        </w14:solidFill>
                      </w14:textFill>
                    </w:rPr>
                    <w:t>水质 总磷的测定 钼酸铵分光光度法</w:t>
                  </w:r>
                </w:p>
                <w:p w14:paraId="5914C19C">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1"/>
                      <w:sz w:val="18"/>
                      <w:szCs w:val="18"/>
                    </w:rPr>
                  </w:pPr>
                  <w:r>
                    <w:rPr>
                      <w:rFonts w:hint="default" w:ascii="Times New Roman" w:hAnsi="Times New Roman" w:eastAsia="宋体" w:cs="Times New Roman"/>
                      <w:color w:val="000000" w:themeColor="text1"/>
                      <w:kern w:val="0"/>
                      <w:sz w:val="18"/>
                      <w:szCs w:val="18"/>
                      <w14:textFill>
                        <w14:solidFill>
                          <w14:schemeClr w14:val="tx1"/>
                        </w14:solidFill>
                      </w14:textFill>
                    </w:rPr>
                    <w:t>GB/T 11893-1989</w:t>
                  </w:r>
                </w:p>
              </w:tc>
              <w:tc>
                <w:tcPr>
                  <w:tcW w:w="1680" w:type="dxa"/>
                  <w:tcBorders>
                    <w:tl2br w:val="nil"/>
                    <w:tr2bl w:val="nil"/>
                  </w:tcBorders>
                  <w:shd w:val="clear" w:color="auto" w:fill="auto"/>
                  <w:vAlign w:val="center"/>
                </w:tcPr>
                <w:p w14:paraId="2BC66DBF">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sz w:val="18"/>
                      <w:szCs w:val="18"/>
                    </w:rPr>
                  </w:pPr>
                  <w:r>
                    <w:rPr>
                      <w:rFonts w:hint="default" w:ascii="Times New Roman" w:hAnsi="Times New Roman" w:eastAsia="宋体" w:cs="Times New Roman"/>
                      <w:color w:val="000000" w:themeColor="text1"/>
                      <w:sz w:val="18"/>
                      <w:szCs w:val="18"/>
                      <w14:textFill>
                        <w14:solidFill>
                          <w14:schemeClr w14:val="tx1"/>
                        </w14:solidFill>
                      </w14:textFill>
                    </w:rPr>
                    <w:t>0.01mg/L</w:t>
                  </w:r>
                </w:p>
              </w:tc>
              <w:tc>
                <w:tcPr>
                  <w:tcW w:w="2597" w:type="dxa"/>
                  <w:tcBorders>
                    <w:tl2br w:val="nil"/>
                    <w:tr2bl w:val="nil"/>
                  </w:tcBorders>
                  <w:shd w:val="clear" w:color="auto" w:fill="auto"/>
                  <w:vAlign w:val="center"/>
                </w:tcPr>
                <w:p w14:paraId="0CA62717">
                  <w:pPr>
                    <w:pStyle w:val="37"/>
                    <w:keepNext w:val="0"/>
                    <w:keepLines w:val="0"/>
                    <w:pageBreakBefore w:val="0"/>
                    <w:widowControl/>
                    <w:kinsoku/>
                    <w:wordWrap/>
                    <w:overflowPunct/>
                    <w:topLinePunct w:val="0"/>
                    <w:autoSpaceDE/>
                    <w:autoSpaceDN/>
                    <w:bidi w:val="0"/>
                    <w:adjustRightInd w:val="0"/>
                    <w:snapToGrid w:val="0"/>
                    <w:spacing w:after="0" w:line="240" w:lineRule="auto"/>
                    <w:rPr>
                      <w:rFonts w:hint="default" w:ascii="Times New Roman" w:hAnsi="Times New Roman" w:eastAsia="宋体" w:cs="Times New Roman"/>
                      <w:kern w:val="0"/>
                      <w:sz w:val="18"/>
                      <w:szCs w:val="18"/>
                    </w:rPr>
                  </w:pPr>
                  <w:r>
                    <w:rPr>
                      <w:rFonts w:hint="default" w:ascii="Times New Roman" w:hAnsi="Times New Roman" w:eastAsia="宋体" w:cs="Times New Roman"/>
                      <w:color w:val="000000" w:themeColor="text1"/>
                      <w:kern w:val="0"/>
                      <w:sz w:val="18"/>
                      <w:szCs w:val="18"/>
                      <w:lang w:eastAsia="zh-CN"/>
                      <w14:textFill>
                        <w14:solidFill>
                          <w14:schemeClr w14:val="tx1"/>
                        </w14:solidFill>
                      </w14:textFill>
                    </w:rPr>
                    <w:t>紫外可见分光光度计</w:t>
                  </w:r>
                  <w:r>
                    <w:rPr>
                      <w:rFonts w:hint="default" w:ascii="Times New Roman" w:hAnsi="Times New Roman" w:eastAsia="宋体" w:cs="Times New Roman"/>
                      <w:color w:val="000000" w:themeColor="text1"/>
                      <w:kern w:val="0"/>
                      <w:sz w:val="18"/>
                      <w:szCs w:val="18"/>
                      <w14:textFill>
                        <w14:solidFill>
                          <w14:schemeClr w14:val="tx1"/>
                        </w14:solidFill>
                      </w14:textFill>
                    </w:rPr>
                    <w:t>TU-1810PC</w:t>
                  </w:r>
                </w:p>
              </w:tc>
            </w:tr>
          </w:tbl>
          <w:p w14:paraId="5E73F634">
            <w:pPr>
              <w:pStyle w:val="2"/>
              <w:keepNext/>
              <w:keepLines/>
              <w:pageBreakBefore w:val="0"/>
              <w:widowControl/>
              <w:kinsoku/>
              <w:wordWrap/>
              <w:overflowPunct/>
              <w:topLinePunct w:val="0"/>
              <w:autoSpaceDE/>
              <w:autoSpaceDN/>
              <w:bidi w:val="0"/>
              <w:adjustRightInd w:val="0"/>
              <w:snapToGrid w:val="0"/>
              <w:spacing w:before="0" w:beforeLines="0" w:after="0" w:afterLines="0" w:line="360" w:lineRule="auto"/>
              <w:ind w:right="0" w:rightChars="0"/>
              <w:jc w:val="left"/>
              <w:textAlignment w:val="auto"/>
              <w:outlineLvl w:val="0"/>
              <w:rPr>
                <w:rFonts w:hint="default" w:ascii="宋体" w:hAnsi="宋体" w:eastAsia="宋体" w:cs="宋体"/>
                <w:b w:val="0"/>
                <w:bCs/>
                <w:sz w:val="24"/>
                <w:szCs w:val="24"/>
                <w:lang w:val="en-US" w:eastAsia="zh-CN"/>
              </w:rPr>
            </w:pPr>
          </w:p>
        </w:tc>
      </w:tr>
    </w:tbl>
    <w:p w14:paraId="30716938">
      <w:pPr>
        <w:keepNext w:val="0"/>
        <w:keepLines w:val="0"/>
        <w:pageBreakBefore w:val="0"/>
        <w:widowControl/>
        <w:kinsoku/>
        <w:wordWrap/>
        <w:overflowPunct/>
        <w:topLinePunct w:val="0"/>
        <w:autoSpaceDE/>
        <w:autoSpaceDN/>
        <w:bidi w:val="0"/>
        <w:adjustRightInd/>
        <w:snapToGrid/>
        <w:spacing w:after="0" w:line="520" w:lineRule="exact"/>
        <w:textAlignment w:val="auto"/>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p>
    <w:p w14:paraId="371592C7">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表六</w:t>
      </w:r>
    </w:p>
    <w:tbl>
      <w:tblPr>
        <w:tblStyle w:val="16"/>
        <w:tblpPr w:leftFromText="180" w:rightFromText="180" w:vertAnchor="text" w:tblpXSpec="center" w:tblpY="1"/>
        <w:tblOverlap w:val="never"/>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7EC3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67" w:hRule="atLeast"/>
          <w:jc w:val="center"/>
        </w:trPr>
        <w:tc>
          <w:tcPr>
            <w:tcW w:w="9288" w:type="dxa"/>
            <w:vAlign w:val="center"/>
          </w:tcPr>
          <w:p w14:paraId="015E2293">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检测</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内容：</w:t>
            </w:r>
          </w:p>
          <w:p w14:paraId="1710B2B1">
            <w:pPr>
              <w:pStyle w:val="4"/>
              <w:pageBreakBefore w:val="0"/>
              <w:kinsoku/>
              <w:wordWrap/>
              <w:overflowPunct/>
              <w:topLinePunct w:val="0"/>
              <w:autoSpaceDE/>
              <w:autoSpaceDN/>
              <w:bidi w:val="0"/>
              <w:adjustRightInd/>
              <w:snapToGrid/>
              <w:spacing w:before="0" w:beforeLines="0" w:after="0" w:line="52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szCs w:val="24"/>
                <w14:textFill>
                  <w14:solidFill>
                    <w14:schemeClr w14:val="tx1"/>
                  </w14:solidFill>
                </w14:textFill>
              </w:rPr>
              <w:t>废气</w:t>
            </w:r>
          </w:p>
          <w:p w14:paraId="00232E16">
            <w:pPr>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right="0" w:rightChars="0"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w:t>
            </w:r>
            <w:r>
              <w:rPr>
                <w:rFonts w:hint="eastAsia" w:ascii="Times New Roman" w:hAnsi="Times New Roman" w:cs="Times New Roman" w:eastAsiaTheme="minorEastAsia"/>
                <w:color w:val="000000" w:themeColor="text1"/>
                <w:kern w:val="2"/>
                <w:sz w:val="24"/>
                <w:szCs w:val="24"/>
                <w:lang w:eastAsia="zh-CN"/>
                <w14:textFill>
                  <w14:solidFill>
                    <w14:schemeClr w14:val="tx1"/>
                  </w14:solidFill>
                </w14:textFill>
              </w:rPr>
              <w:t>废气</w:t>
            </w:r>
            <w:r>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t>检测</w:t>
            </w:r>
            <w:r>
              <w:rPr>
                <w:rFonts w:hint="eastAsia" w:ascii="Times New Roman" w:hAnsi="Times New Roman" w:cs="Times New Roman" w:eastAsiaTheme="minorEastAsia"/>
                <w:color w:val="000000" w:themeColor="text1"/>
                <w:kern w:val="2"/>
                <w:sz w:val="24"/>
                <w:szCs w:val="24"/>
                <w:lang w:eastAsia="zh-CN"/>
                <w14:textFill>
                  <w14:solidFill>
                    <w14:schemeClr w14:val="tx1"/>
                  </w14:solidFill>
                </w14:textFill>
              </w:rPr>
              <w:t>内容见下表</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w:t>
            </w:r>
          </w:p>
          <w:p w14:paraId="7633A626">
            <w:pPr>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right="0" w:rightChars="0" w:firstLine="482" w:firstLineChars="200"/>
              <w:jc w:val="center"/>
              <w:textAlignment w:val="auto"/>
              <w:rPr>
                <w:rFonts w:hint="default" w:ascii="Times New Roman" w:hAnsi="Times New Roman" w:eastAsia="黑体" w:cs="Times New Roman"/>
                <w:b w:val="0"/>
                <w:bCs w:val="0"/>
                <w:color w:val="auto"/>
                <w:sz w:val="24"/>
                <w:szCs w:val="24"/>
                <w:lang w:val="en-US" w:eastAsia="zh-CN"/>
              </w:rPr>
            </w:pPr>
            <w:r>
              <w:rPr>
                <w:rFonts w:hint="default" w:ascii="Times New Roman" w:hAnsi="Times New Roman" w:cs="Times New Roman" w:eastAsiaTheme="minorEastAsia"/>
                <w:b/>
                <w:bCs/>
                <w:color w:val="auto"/>
                <w:sz w:val="24"/>
                <w:szCs w:val="24"/>
                <w:lang w:val="en-US" w:eastAsia="zh-CN"/>
              </w:rPr>
              <w:t>表1</w:t>
            </w:r>
            <w:r>
              <w:rPr>
                <w:rFonts w:hint="eastAsia" w:ascii="Times New Roman" w:hAnsi="Times New Roman" w:cs="Times New Roman" w:eastAsiaTheme="minorEastAsia"/>
                <w:b/>
                <w:bCs/>
                <w:color w:val="auto"/>
                <w:sz w:val="24"/>
                <w:szCs w:val="24"/>
                <w:lang w:val="en-US" w:eastAsia="zh-CN"/>
              </w:rPr>
              <w:t xml:space="preserve">1   </w:t>
            </w:r>
            <w:r>
              <w:rPr>
                <w:rFonts w:hint="default" w:ascii="Times New Roman" w:hAnsi="Times New Roman" w:cs="Times New Roman" w:eastAsiaTheme="minorEastAsia"/>
                <w:b/>
                <w:bCs/>
                <w:color w:val="auto"/>
                <w:sz w:val="24"/>
                <w:szCs w:val="24"/>
                <w:lang w:val="en-US" w:eastAsia="zh-CN"/>
              </w:rPr>
              <w:t>废气污染物</w:t>
            </w:r>
            <w:r>
              <w:rPr>
                <w:rFonts w:hint="eastAsia" w:ascii="Times New Roman" w:hAnsi="Times New Roman" w:cs="Times New Roman" w:eastAsiaTheme="minorEastAsia"/>
                <w:b/>
                <w:bCs/>
                <w:color w:val="auto"/>
                <w:sz w:val="24"/>
                <w:szCs w:val="24"/>
                <w:lang w:val="en-US" w:eastAsia="zh-CN"/>
              </w:rPr>
              <w:t>检</w:t>
            </w:r>
            <w:r>
              <w:rPr>
                <w:rFonts w:hint="default" w:ascii="Times New Roman" w:hAnsi="Times New Roman" w:cs="Times New Roman" w:eastAsiaTheme="minorEastAsia"/>
                <w:b/>
                <w:bCs/>
                <w:color w:val="auto"/>
                <w:sz w:val="24"/>
                <w:szCs w:val="24"/>
                <w:lang w:val="en-US" w:eastAsia="zh-CN"/>
              </w:rPr>
              <w:t>测项目及频次</w:t>
            </w:r>
          </w:p>
          <w:tbl>
            <w:tblPr>
              <w:tblStyle w:val="17"/>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791"/>
              <w:gridCol w:w="1663"/>
              <w:gridCol w:w="823"/>
              <w:gridCol w:w="823"/>
              <w:gridCol w:w="948"/>
              <w:gridCol w:w="3327"/>
            </w:tblGrid>
            <w:tr w14:paraId="3393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05" w:type="dxa"/>
                  <w:shd w:val="clear" w:color="auto" w:fill="auto"/>
                  <w:vAlign w:val="center"/>
                </w:tcPr>
                <w:p w14:paraId="2A23444E">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p>
                <w:p w14:paraId="22F1609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类别</w:t>
                  </w:r>
                </w:p>
              </w:tc>
              <w:tc>
                <w:tcPr>
                  <w:tcW w:w="791" w:type="dxa"/>
                  <w:shd w:val="clear" w:color="auto" w:fill="auto"/>
                  <w:vAlign w:val="center"/>
                </w:tcPr>
                <w:p w14:paraId="5C331C6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排放源</w:t>
                  </w:r>
                </w:p>
              </w:tc>
              <w:tc>
                <w:tcPr>
                  <w:tcW w:w="2486" w:type="dxa"/>
                  <w:gridSpan w:val="2"/>
                  <w:shd w:val="clear" w:color="auto" w:fill="auto"/>
                  <w:vAlign w:val="center"/>
                </w:tcPr>
                <w:p w14:paraId="1E95B41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测点位</w:t>
                  </w:r>
                </w:p>
              </w:tc>
              <w:tc>
                <w:tcPr>
                  <w:tcW w:w="823" w:type="dxa"/>
                  <w:shd w:val="clear" w:color="auto" w:fill="auto"/>
                  <w:vAlign w:val="center"/>
                </w:tcPr>
                <w:p w14:paraId="18ACA714">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测因子</w:t>
                  </w:r>
                </w:p>
              </w:tc>
              <w:tc>
                <w:tcPr>
                  <w:tcW w:w="948" w:type="dxa"/>
                  <w:shd w:val="clear" w:color="auto" w:fill="auto"/>
                  <w:vAlign w:val="center"/>
                </w:tcPr>
                <w:p w14:paraId="2944EE50">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测频次</w:t>
                  </w:r>
                </w:p>
              </w:tc>
              <w:tc>
                <w:tcPr>
                  <w:tcW w:w="3327" w:type="dxa"/>
                  <w:shd w:val="clear" w:color="auto" w:fill="auto"/>
                  <w:vAlign w:val="center"/>
                </w:tcPr>
                <w:p w14:paraId="1C6B7C19">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执行标准</w:t>
                  </w:r>
                </w:p>
              </w:tc>
            </w:tr>
            <w:tr w14:paraId="7197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705" w:type="dxa"/>
                  <w:tcBorders>
                    <w:top w:val="single" w:color="000000" w:sz="4" w:space="0"/>
                  </w:tcBorders>
                  <w:vAlign w:val="center"/>
                </w:tcPr>
                <w:p w14:paraId="3A26B2C9">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有组织废气</w:t>
                  </w:r>
                </w:p>
              </w:tc>
              <w:tc>
                <w:tcPr>
                  <w:tcW w:w="791" w:type="dxa"/>
                  <w:vAlign w:val="center"/>
                </w:tcPr>
                <w:p w14:paraId="72700B12">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注塑/挤出、封口</w:t>
                  </w:r>
                  <w:r>
                    <w:rPr>
                      <w:rFonts w:hint="eastAsia" w:ascii="Times New Roman" w:hAnsi="Times New Roman" w:eastAsia="宋体" w:cs="Times New Roman"/>
                      <w:color w:val="auto"/>
                      <w:kern w:val="0"/>
                      <w:sz w:val="21"/>
                      <w:szCs w:val="21"/>
                      <w:highlight w:val="none"/>
                      <w:lang w:val="en-US" w:eastAsia="zh-CN"/>
                    </w:rPr>
                    <w:t>、灭菌解析</w:t>
                  </w:r>
                </w:p>
              </w:tc>
              <w:tc>
                <w:tcPr>
                  <w:tcW w:w="1663" w:type="dxa"/>
                  <w:vAlign w:val="center"/>
                </w:tcPr>
                <w:p w14:paraId="56D0E5C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喷淋塔+二级</w:t>
                  </w:r>
                  <w:r>
                    <w:rPr>
                      <w:rFonts w:hint="default" w:ascii="Times New Roman" w:hAnsi="Times New Roman" w:eastAsia="宋体" w:cs="Times New Roman"/>
                      <w:color w:val="auto"/>
                      <w:kern w:val="0"/>
                      <w:sz w:val="21"/>
                      <w:szCs w:val="21"/>
                      <w:highlight w:val="none"/>
                      <w:lang w:val="en-US" w:eastAsia="zh-CN"/>
                    </w:rPr>
                    <w:t>活性炭吸附装置+15m排气筒</w:t>
                  </w:r>
                  <w:r>
                    <w:rPr>
                      <w:rFonts w:hint="eastAsia" w:ascii="Times New Roman" w:hAnsi="Times New Roman" w:eastAsia="宋体" w:cs="Times New Roman"/>
                      <w:color w:val="auto"/>
                      <w:kern w:val="0"/>
                      <w:sz w:val="21"/>
                      <w:szCs w:val="21"/>
                      <w:highlight w:val="none"/>
                      <w:lang w:val="en-US" w:eastAsia="zh-CN"/>
                    </w:rPr>
                    <w:t>（P1）</w:t>
                  </w:r>
                </w:p>
              </w:tc>
              <w:tc>
                <w:tcPr>
                  <w:tcW w:w="823" w:type="dxa"/>
                  <w:vAlign w:val="center"/>
                </w:tcPr>
                <w:p w14:paraId="29395DCA">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进口及排气筒出口</w:t>
                  </w:r>
                </w:p>
              </w:tc>
              <w:tc>
                <w:tcPr>
                  <w:tcW w:w="823" w:type="dxa"/>
                  <w:shd w:val="clear" w:color="auto" w:fill="auto"/>
                  <w:vAlign w:val="center"/>
                </w:tcPr>
                <w:p w14:paraId="5759D340">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auto"/>
                      <w:sz w:val="21"/>
                      <w:szCs w:val="21"/>
                      <w:vertAlign w:val="baseline"/>
                      <w:lang w:val="en-US" w:eastAsia="zh-CN" w:bidi="ar-SA"/>
                    </w:rPr>
                  </w:pPr>
                  <w:r>
                    <w:rPr>
                      <w:rFonts w:hint="eastAsia" w:ascii="Times New Roman" w:hAnsi="Times New Roman" w:eastAsia="宋体" w:cs="Times New Roman"/>
                      <w:color w:val="auto"/>
                      <w:kern w:val="0"/>
                      <w:sz w:val="21"/>
                      <w:szCs w:val="21"/>
                      <w:highlight w:val="none"/>
                      <w:lang w:val="en-US" w:eastAsia="zh-CN"/>
                    </w:rPr>
                    <w:t>非甲烷总烃</w:t>
                  </w:r>
                </w:p>
              </w:tc>
              <w:tc>
                <w:tcPr>
                  <w:tcW w:w="948" w:type="dxa"/>
                  <w:shd w:val="clear" w:color="auto" w:fill="auto"/>
                  <w:vAlign w:val="center"/>
                </w:tcPr>
                <w:p w14:paraId="19B135C1">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eastAsia" w:ascii="Times New Roman" w:hAnsi="Times New Roman" w:cs="Times New Roman" w:eastAsiaTheme="minorEastAsia"/>
                      <w:color w:val="auto"/>
                      <w:sz w:val="21"/>
                      <w:szCs w:val="21"/>
                      <w:vertAlign w:val="baseline"/>
                      <w:lang w:val="en-US" w:eastAsia="zh-CN"/>
                    </w:rPr>
                    <w:t>2个周期，</w:t>
                  </w:r>
                  <w:r>
                    <w:rPr>
                      <w:rFonts w:hint="default" w:ascii="Times New Roman" w:hAnsi="Times New Roman" w:cs="Times New Roman" w:eastAsiaTheme="minorEastAsia"/>
                      <w:color w:val="auto"/>
                      <w:sz w:val="21"/>
                      <w:szCs w:val="21"/>
                      <w:vertAlign w:val="baseline"/>
                      <w:lang w:val="en-US" w:eastAsia="zh-CN"/>
                    </w:rPr>
                    <w:t>3次</w:t>
                  </w:r>
                  <w:r>
                    <w:rPr>
                      <w:rFonts w:hint="eastAsia" w:ascii="Times New Roman" w:hAnsi="Times New Roman" w:cs="Times New Roman" w:eastAsiaTheme="minorEastAsia"/>
                      <w:color w:val="auto"/>
                      <w:sz w:val="21"/>
                      <w:szCs w:val="21"/>
                      <w:vertAlign w:val="baseline"/>
                      <w:lang w:val="en-US" w:eastAsia="zh-CN"/>
                    </w:rPr>
                    <w:t>/周期</w:t>
                  </w:r>
                </w:p>
              </w:tc>
              <w:tc>
                <w:tcPr>
                  <w:tcW w:w="3327" w:type="dxa"/>
                  <w:vAlign w:val="center"/>
                </w:tcPr>
                <w:p w14:paraId="74F978A5">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能够满足《合成树脂工业污染物排放标准》（GB31572-2015）表5标准要求（非甲烷总烃浓度：60mg/m</w:t>
                  </w:r>
                  <w:r>
                    <w:rPr>
                      <w:rFonts w:hint="default" w:ascii="Times New Roman" w:hAnsi="Times New Roman" w:cs="Times New Roman" w:eastAsiaTheme="minorEastAsia"/>
                      <w:color w:val="auto"/>
                      <w:sz w:val="21"/>
                      <w:szCs w:val="21"/>
                      <w:vertAlign w:val="superscript"/>
                      <w:lang w:val="en-US" w:eastAsia="zh-CN"/>
                    </w:rPr>
                    <w:t>3</w:t>
                  </w:r>
                  <w:r>
                    <w:rPr>
                      <w:rFonts w:hint="default" w:ascii="Times New Roman" w:hAnsi="Times New Roman" w:cs="Times New Roman" w:eastAsiaTheme="minorEastAsia"/>
                      <w:color w:val="auto"/>
                      <w:sz w:val="21"/>
                      <w:szCs w:val="21"/>
                      <w:vertAlign w:val="baseline"/>
                      <w:lang w:val="en-US" w:eastAsia="zh-CN"/>
                    </w:rPr>
                    <w:t>）</w:t>
                  </w:r>
                  <w:r>
                    <w:rPr>
                      <w:rFonts w:hint="eastAsia" w:ascii="Times New Roman" w:hAnsi="Times New Roman" w:cs="Times New Roman" w:eastAsiaTheme="minorEastAsia"/>
                      <w:color w:val="auto"/>
                      <w:sz w:val="21"/>
                      <w:szCs w:val="21"/>
                      <w:vertAlign w:val="baseline"/>
                      <w:lang w:val="en-US" w:eastAsia="zh-CN"/>
                    </w:rPr>
                    <w:t>及</w:t>
                  </w:r>
                  <w:r>
                    <w:rPr>
                      <w:rFonts w:hint="default" w:ascii="Times New Roman" w:hAnsi="Times New Roman" w:cs="Times New Roman" w:eastAsiaTheme="minorEastAsia"/>
                      <w:color w:val="auto"/>
                      <w:sz w:val="21"/>
                      <w:szCs w:val="21"/>
                      <w:vertAlign w:val="baseline"/>
                      <w:lang w:val="en-US" w:eastAsia="zh-CN"/>
                    </w:rPr>
                    <w:t>《</w:t>
                  </w:r>
                  <w:r>
                    <w:rPr>
                      <w:rFonts w:hint="eastAsia" w:ascii="Times New Roman" w:hAnsi="Times New Roman" w:cs="Times New Roman" w:eastAsiaTheme="minorEastAsia"/>
                      <w:color w:val="auto"/>
                      <w:sz w:val="21"/>
                      <w:szCs w:val="21"/>
                      <w:vertAlign w:val="baseline"/>
                      <w:lang w:val="en-US" w:eastAsia="zh-CN"/>
                    </w:rPr>
                    <w:t>河南省</w:t>
                  </w:r>
                  <w:r>
                    <w:rPr>
                      <w:rFonts w:hint="default" w:ascii="Times New Roman" w:hAnsi="Times New Roman" w:cs="Times New Roman" w:eastAsiaTheme="minorEastAsia"/>
                      <w:color w:val="auto"/>
                      <w:sz w:val="21"/>
                      <w:szCs w:val="21"/>
                      <w:vertAlign w:val="baseline"/>
                      <w:lang w:val="en-US" w:eastAsia="zh-CN"/>
                    </w:rPr>
                    <w:t>重污染天气</w:t>
                  </w:r>
                  <w:r>
                    <w:rPr>
                      <w:rFonts w:hint="eastAsia" w:ascii="Times New Roman" w:hAnsi="Times New Roman" w:cs="Times New Roman" w:eastAsiaTheme="minorEastAsia"/>
                      <w:color w:val="auto"/>
                      <w:sz w:val="21"/>
                      <w:szCs w:val="21"/>
                      <w:vertAlign w:val="baseline"/>
                      <w:lang w:val="en-US" w:eastAsia="zh-CN"/>
                    </w:rPr>
                    <w:t>通用</w:t>
                  </w:r>
                  <w:r>
                    <w:rPr>
                      <w:rFonts w:hint="default" w:ascii="Times New Roman" w:hAnsi="Times New Roman" w:cs="Times New Roman" w:eastAsiaTheme="minorEastAsia"/>
                      <w:color w:val="auto"/>
                      <w:sz w:val="21"/>
                      <w:szCs w:val="21"/>
                      <w:vertAlign w:val="baseline"/>
                      <w:lang w:val="en-US" w:eastAsia="zh-CN"/>
                    </w:rPr>
                    <w:t>行业应急减排措施制定技术指南》</w:t>
                  </w:r>
                  <w:r>
                    <w:rPr>
                      <w:rFonts w:hint="eastAsia" w:ascii="Times New Roman" w:hAnsi="Times New Roman" w:cs="Times New Roman" w:eastAsiaTheme="minorEastAsia"/>
                      <w:color w:val="auto"/>
                      <w:sz w:val="21"/>
                      <w:szCs w:val="21"/>
                      <w:vertAlign w:val="baseline"/>
                      <w:lang w:val="en-US" w:eastAsia="zh-CN"/>
                    </w:rPr>
                    <w:t>（2024年修订版）绩效引领要求</w:t>
                  </w:r>
                  <w:r>
                    <w:rPr>
                      <w:rFonts w:hint="default" w:ascii="Times New Roman" w:hAnsi="Times New Roman" w:cs="Times New Roman" w:eastAsiaTheme="minorEastAsia"/>
                      <w:color w:val="auto"/>
                      <w:sz w:val="21"/>
                      <w:szCs w:val="21"/>
                      <w:vertAlign w:val="baseline"/>
                      <w:lang w:val="en-US" w:eastAsia="zh-CN"/>
                    </w:rPr>
                    <w:t>（非甲烷总烃浓度：</w:t>
                  </w:r>
                  <w:r>
                    <w:rPr>
                      <w:rFonts w:hint="eastAsia" w:ascii="Times New Roman" w:hAnsi="Times New Roman" w:cs="Times New Roman" w:eastAsiaTheme="minorEastAsia"/>
                      <w:color w:val="auto"/>
                      <w:sz w:val="21"/>
                      <w:szCs w:val="21"/>
                      <w:vertAlign w:val="baseline"/>
                      <w:lang w:val="en-US" w:eastAsia="zh-CN"/>
                    </w:rPr>
                    <w:t>3</w:t>
                  </w:r>
                  <w:r>
                    <w:rPr>
                      <w:rFonts w:hint="default" w:ascii="Times New Roman" w:hAnsi="Times New Roman" w:cs="Times New Roman" w:eastAsiaTheme="minorEastAsia"/>
                      <w:color w:val="auto"/>
                      <w:sz w:val="21"/>
                      <w:szCs w:val="21"/>
                      <w:vertAlign w:val="baseline"/>
                      <w:lang w:val="en-US" w:eastAsia="zh-CN"/>
                    </w:rPr>
                    <w:t>0mg/m</w:t>
                  </w:r>
                  <w:r>
                    <w:rPr>
                      <w:rFonts w:hint="default" w:ascii="Times New Roman" w:hAnsi="Times New Roman" w:cs="Times New Roman" w:eastAsiaTheme="minorEastAsia"/>
                      <w:color w:val="auto"/>
                      <w:sz w:val="21"/>
                      <w:szCs w:val="21"/>
                      <w:vertAlign w:val="superscript"/>
                      <w:lang w:val="en-US" w:eastAsia="zh-CN"/>
                    </w:rPr>
                    <w:t>3</w:t>
                  </w:r>
                  <w:r>
                    <w:rPr>
                      <w:rFonts w:hint="default" w:ascii="Times New Roman" w:hAnsi="Times New Roman" w:cs="Times New Roman" w:eastAsiaTheme="minorEastAsia"/>
                      <w:color w:val="auto"/>
                      <w:sz w:val="21"/>
                      <w:szCs w:val="21"/>
                      <w:vertAlign w:val="baseline"/>
                      <w:lang w:val="en-US" w:eastAsia="zh-CN"/>
                    </w:rPr>
                    <w:t>）</w:t>
                  </w:r>
                </w:p>
              </w:tc>
            </w:tr>
            <w:tr w14:paraId="08636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5" w:type="dxa"/>
                  <w:vAlign w:val="center"/>
                </w:tcPr>
                <w:p w14:paraId="73336FC8">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无组织废气</w:t>
                  </w:r>
                </w:p>
              </w:tc>
              <w:tc>
                <w:tcPr>
                  <w:tcW w:w="791" w:type="dxa"/>
                  <w:vAlign w:val="center"/>
                </w:tcPr>
                <w:p w14:paraId="32644AD5">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w:t>
                  </w:r>
                </w:p>
              </w:tc>
              <w:tc>
                <w:tcPr>
                  <w:tcW w:w="1663" w:type="dxa"/>
                  <w:vAlign w:val="center"/>
                </w:tcPr>
                <w:p w14:paraId="2B9920BC">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厂界外上风向设置一个点位、下风向设置3个点位</w:t>
                  </w:r>
                </w:p>
              </w:tc>
              <w:tc>
                <w:tcPr>
                  <w:tcW w:w="823" w:type="dxa"/>
                  <w:vAlign w:val="center"/>
                </w:tcPr>
                <w:p w14:paraId="64065C91">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highlight w:val="none"/>
                      <w:lang w:val="en-US" w:eastAsia="zh-CN"/>
                    </w:rPr>
                  </w:pPr>
                </w:p>
              </w:tc>
              <w:tc>
                <w:tcPr>
                  <w:tcW w:w="823" w:type="dxa"/>
                  <w:vAlign w:val="center"/>
                </w:tcPr>
                <w:p w14:paraId="0BB5086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highlight w:val="none"/>
                      <w:lang w:val="en-US" w:eastAsia="zh-CN"/>
                    </w:rPr>
                    <w:t>非甲烷总烃</w:t>
                  </w:r>
                </w:p>
              </w:tc>
              <w:tc>
                <w:tcPr>
                  <w:tcW w:w="948" w:type="dxa"/>
                  <w:vAlign w:val="center"/>
                </w:tcPr>
                <w:p w14:paraId="141D036F">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检测2</w:t>
                  </w:r>
                  <w:r>
                    <w:rPr>
                      <w:rFonts w:hint="default" w:ascii="Times New Roman" w:hAnsi="Times New Roman" w:cs="Times New Roman" w:eastAsiaTheme="minorEastAsia"/>
                      <w:color w:val="auto"/>
                      <w:sz w:val="21"/>
                      <w:szCs w:val="21"/>
                      <w:vertAlign w:val="baseline"/>
                      <w:lang w:val="en-US" w:eastAsia="zh-CN"/>
                    </w:rPr>
                    <w:t>天</w:t>
                  </w:r>
                  <w:r>
                    <w:rPr>
                      <w:rFonts w:hint="eastAsia" w:ascii="Times New Roman" w:hAnsi="Times New Roman" w:cs="Times New Roman" w:eastAsiaTheme="minorEastAsia"/>
                      <w:color w:val="auto"/>
                      <w:sz w:val="21"/>
                      <w:szCs w:val="21"/>
                      <w:vertAlign w:val="baseline"/>
                      <w:lang w:val="en-US" w:eastAsia="zh-CN"/>
                    </w:rPr>
                    <w:t>，</w:t>
                  </w:r>
                  <w:r>
                    <w:rPr>
                      <w:rFonts w:hint="default" w:ascii="Times New Roman" w:hAnsi="Times New Roman" w:cs="Times New Roman" w:eastAsiaTheme="minorEastAsia"/>
                      <w:color w:val="auto"/>
                      <w:sz w:val="21"/>
                      <w:szCs w:val="21"/>
                      <w:vertAlign w:val="baseline"/>
                      <w:lang w:val="en-US" w:eastAsia="zh-CN"/>
                    </w:rPr>
                    <w:t>3次</w:t>
                  </w:r>
                  <w:r>
                    <w:rPr>
                      <w:rFonts w:hint="eastAsia" w:ascii="Times New Roman" w:hAnsi="Times New Roman" w:cs="Times New Roman" w:eastAsiaTheme="minorEastAsia"/>
                      <w:color w:val="auto"/>
                      <w:sz w:val="21"/>
                      <w:szCs w:val="21"/>
                      <w:vertAlign w:val="baseline"/>
                      <w:lang w:val="en-US" w:eastAsia="zh-CN"/>
                    </w:rPr>
                    <w:t>/天</w:t>
                  </w:r>
                </w:p>
              </w:tc>
              <w:tc>
                <w:tcPr>
                  <w:tcW w:w="3327" w:type="dxa"/>
                  <w:vAlign w:val="center"/>
                </w:tcPr>
                <w:p w14:paraId="2B79EAA4">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满足</w:t>
                  </w:r>
                  <w:r>
                    <w:rPr>
                      <w:rFonts w:hint="eastAsia" w:ascii="Times New Roman" w:hAnsi="Times New Roman" w:cs="Times New Roman" w:eastAsiaTheme="minorEastAsia"/>
                      <w:color w:val="auto"/>
                      <w:sz w:val="21"/>
                      <w:szCs w:val="21"/>
                      <w:vertAlign w:val="baseline"/>
                      <w:lang w:val="en-US" w:eastAsia="zh-CN"/>
                    </w:rPr>
                    <w:t>《关于全省开展工业企业挥发性有机物专项治理工作中排放建议值的通知》（豫环攻坚办〔2017〕162号）排放标准</w:t>
                  </w:r>
                  <w:r>
                    <w:rPr>
                      <w:rFonts w:hint="default" w:ascii="Times New Roman" w:hAnsi="Times New Roman" w:cs="Times New Roman" w:eastAsiaTheme="minorEastAsia"/>
                      <w:color w:val="auto"/>
                      <w:sz w:val="21"/>
                      <w:szCs w:val="21"/>
                      <w:vertAlign w:val="baseline"/>
                      <w:lang w:val="en-US" w:eastAsia="zh-CN"/>
                    </w:rPr>
                    <w:t>（非甲烷总烃浓度：</w:t>
                  </w:r>
                  <w:r>
                    <w:rPr>
                      <w:rFonts w:hint="eastAsia" w:ascii="Times New Roman" w:hAnsi="Times New Roman" w:cs="Times New Roman" w:eastAsiaTheme="minorEastAsia"/>
                      <w:color w:val="auto"/>
                      <w:sz w:val="21"/>
                      <w:szCs w:val="21"/>
                      <w:vertAlign w:val="baseline"/>
                      <w:lang w:val="en-US" w:eastAsia="zh-CN"/>
                    </w:rPr>
                    <w:t>2.0</w:t>
                  </w:r>
                  <w:r>
                    <w:rPr>
                      <w:rFonts w:hint="default" w:ascii="Times New Roman" w:hAnsi="Times New Roman" w:cs="Times New Roman" w:eastAsiaTheme="minorEastAsia"/>
                      <w:color w:val="auto"/>
                      <w:sz w:val="21"/>
                      <w:szCs w:val="21"/>
                      <w:vertAlign w:val="baseline"/>
                      <w:lang w:val="en-US" w:eastAsia="zh-CN"/>
                    </w:rPr>
                    <w:t>mg/m</w:t>
                  </w:r>
                  <w:r>
                    <w:rPr>
                      <w:rFonts w:hint="default" w:ascii="Times New Roman" w:hAnsi="Times New Roman" w:cs="Times New Roman" w:eastAsiaTheme="minorEastAsia"/>
                      <w:color w:val="auto"/>
                      <w:sz w:val="21"/>
                      <w:szCs w:val="21"/>
                      <w:vertAlign w:val="superscript"/>
                      <w:lang w:val="en-US" w:eastAsia="zh-CN"/>
                    </w:rPr>
                    <w:t>3</w:t>
                  </w:r>
                  <w:r>
                    <w:rPr>
                      <w:rFonts w:hint="default" w:ascii="Times New Roman" w:hAnsi="Times New Roman" w:cs="Times New Roman" w:eastAsiaTheme="minorEastAsia"/>
                      <w:color w:val="auto"/>
                      <w:sz w:val="21"/>
                      <w:szCs w:val="21"/>
                      <w:vertAlign w:val="baseline"/>
                      <w:lang w:val="en-US" w:eastAsia="zh-CN"/>
                    </w:rPr>
                    <w:t>）</w:t>
                  </w:r>
                </w:p>
              </w:tc>
            </w:tr>
          </w:tbl>
          <w:p w14:paraId="78DE4ED2">
            <w:pPr>
              <w:pStyle w:val="4"/>
              <w:pageBreakBefore w:val="0"/>
              <w:widowControl/>
              <w:numPr>
                <w:ilvl w:val="0"/>
                <w:numId w:val="0"/>
              </w:numPr>
              <w:kinsoku/>
              <w:wordWrap/>
              <w:overflowPunct/>
              <w:topLinePunct w:val="0"/>
              <w:autoSpaceDE/>
              <w:autoSpaceDN/>
              <w:bidi w:val="0"/>
              <w:adjustRightInd/>
              <w:snapToGrid/>
              <w:spacing w:before="0" w:beforeLines="0" w:after="0" w:line="520" w:lineRule="exact"/>
              <w:textAlignment w:val="auto"/>
              <w:rPr>
                <w:rFonts w:hint="default" w:cs="Times New Roman" w:eastAsiaTheme="minorEastAsia"/>
                <w:color w:val="000000" w:themeColor="text1"/>
                <w:sz w:val="24"/>
                <w:szCs w:val="24"/>
                <w:lang w:val="en-US" w:eastAsia="zh-CN"/>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2、废水</w:t>
            </w:r>
          </w:p>
          <w:p w14:paraId="78E57AAF">
            <w:pPr>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本项目废</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水为生活废水</w:t>
            </w:r>
            <w:r>
              <w:rPr>
                <w:rFonts w:hint="eastAsia" w:cs="Times New Roman" w:eastAsiaTheme="minorEastAsia"/>
                <w:color w:val="000000" w:themeColor="text1"/>
                <w:sz w:val="24"/>
                <w:szCs w:val="24"/>
                <w:lang w:eastAsia="zh-CN"/>
                <w14:textFill>
                  <w14:solidFill>
                    <w14:schemeClr w14:val="tx1"/>
                  </w14:solidFill>
                </w14:textFill>
              </w:rPr>
              <w:t>，</w:t>
            </w:r>
            <w:r>
              <w:rPr>
                <w:rFonts w:hint="eastAsia" w:ascii="Times New Roman" w:hAnsi="Times New Roman" w:cs="Times New Roman" w:eastAsiaTheme="minorEastAsia"/>
                <w:color w:val="000000" w:themeColor="text1"/>
                <w:sz w:val="24"/>
                <w:szCs w:val="24"/>
                <w:lang w:eastAsia="zh-CN"/>
                <w14:textFill>
                  <w14:solidFill>
                    <w14:schemeClr w14:val="tx1"/>
                  </w14:solidFill>
                </w14:textFill>
              </w:rPr>
              <w:t>生活废水经化粪池处理排入长垣市第二污水处理厂，监测内容详见下表。</w:t>
            </w:r>
          </w:p>
          <w:p w14:paraId="2FFA8E42">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表1</w:t>
            </w:r>
            <w:r>
              <w:rPr>
                <w:rFonts w:hint="eastAsia" w:ascii="Times New Roman" w:hAnsi="Times New Roman" w:cs="Times New Roman" w:eastAsiaTheme="minorEastAsia"/>
                <w:b/>
                <w:bCs/>
                <w:color w:val="auto"/>
                <w:kern w:val="2"/>
                <w:sz w:val="24"/>
                <w:szCs w:val="24"/>
                <w:lang w:val="en-US" w:eastAsia="zh-CN" w:bidi="ar-SA"/>
              </w:rPr>
              <w:t xml:space="preserve">2  </w:t>
            </w:r>
            <w:r>
              <w:rPr>
                <w:rFonts w:hint="default" w:ascii="Times New Roman" w:hAnsi="Times New Roman" w:cs="Times New Roman" w:eastAsiaTheme="minorEastAsia"/>
                <w:b/>
                <w:bCs/>
                <w:color w:val="auto"/>
                <w:kern w:val="2"/>
                <w:sz w:val="24"/>
                <w:szCs w:val="24"/>
                <w:lang w:val="en-US" w:eastAsia="zh-CN" w:bidi="ar-SA"/>
              </w:rPr>
              <w:t xml:space="preserve"> 废水监测内容一览表</w:t>
            </w:r>
          </w:p>
          <w:tbl>
            <w:tblPr>
              <w:tblStyle w:val="17"/>
              <w:tblW w:w="8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121"/>
              <w:gridCol w:w="1420"/>
              <w:gridCol w:w="1485"/>
              <w:gridCol w:w="3829"/>
            </w:tblGrid>
            <w:tr w14:paraId="38ED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0" w:type="dxa"/>
                  <w:shd w:val="clear" w:color="auto" w:fill="auto"/>
                  <w:vAlign w:val="center"/>
                </w:tcPr>
                <w:p w14:paraId="4A2AD469">
                  <w:pPr>
                    <w:pStyle w:val="37"/>
                    <w:keepNext w:val="0"/>
                    <w:keepLines w:val="0"/>
                    <w:pageBreakBefore w:val="0"/>
                    <w:widowControl w:val="0"/>
                    <w:kinsoku/>
                    <w:wordWrap/>
                    <w:overflowPunct w:val="0"/>
                    <w:topLinePunct/>
                    <w:autoSpaceDE/>
                    <w:autoSpaceDN/>
                    <w:bidi w:val="0"/>
                    <w:adjustRightInd w:val="0"/>
                    <w:snapToGrid w:val="0"/>
                    <w:spacing w:after="0" w:line="240" w:lineRule="auto"/>
                    <w:textAlignment w:val="baseline"/>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监测点位</w:t>
                  </w:r>
                </w:p>
              </w:tc>
              <w:tc>
                <w:tcPr>
                  <w:tcW w:w="1121" w:type="dxa"/>
                  <w:shd w:val="clear" w:color="auto" w:fill="auto"/>
                  <w:vAlign w:val="center"/>
                </w:tcPr>
                <w:p w14:paraId="753A5803">
                  <w:pPr>
                    <w:pStyle w:val="37"/>
                    <w:keepNext w:val="0"/>
                    <w:keepLines w:val="0"/>
                    <w:pageBreakBefore w:val="0"/>
                    <w:widowControl w:val="0"/>
                    <w:kinsoku/>
                    <w:wordWrap/>
                    <w:overflowPunct w:val="0"/>
                    <w:topLinePunct/>
                    <w:autoSpaceDE/>
                    <w:autoSpaceDN/>
                    <w:bidi w:val="0"/>
                    <w:adjustRightInd w:val="0"/>
                    <w:snapToGrid w:val="0"/>
                    <w:spacing w:after="0" w:line="240" w:lineRule="auto"/>
                    <w:textAlignment w:val="baseline"/>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监测类别</w:t>
                  </w:r>
                </w:p>
              </w:tc>
              <w:tc>
                <w:tcPr>
                  <w:tcW w:w="1420" w:type="dxa"/>
                  <w:shd w:val="clear" w:color="auto" w:fill="auto"/>
                  <w:vAlign w:val="center"/>
                </w:tcPr>
                <w:p w14:paraId="4064754E">
                  <w:pPr>
                    <w:pStyle w:val="37"/>
                    <w:keepNext w:val="0"/>
                    <w:keepLines w:val="0"/>
                    <w:pageBreakBefore w:val="0"/>
                    <w:widowControl w:val="0"/>
                    <w:kinsoku/>
                    <w:wordWrap/>
                    <w:overflowPunct w:val="0"/>
                    <w:topLinePunct/>
                    <w:autoSpaceDE/>
                    <w:autoSpaceDN/>
                    <w:bidi w:val="0"/>
                    <w:adjustRightInd w:val="0"/>
                    <w:snapToGrid w:val="0"/>
                    <w:spacing w:after="0" w:line="240" w:lineRule="auto"/>
                    <w:textAlignment w:val="baseline"/>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监测因子</w:t>
                  </w:r>
                </w:p>
              </w:tc>
              <w:tc>
                <w:tcPr>
                  <w:tcW w:w="1485" w:type="dxa"/>
                  <w:shd w:val="clear" w:color="auto" w:fill="auto"/>
                  <w:vAlign w:val="center"/>
                </w:tcPr>
                <w:p w14:paraId="4A9924D6">
                  <w:pPr>
                    <w:pStyle w:val="37"/>
                    <w:keepNext w:val="0"/>
                    <w:keepLines w:val="0"/>
                    <w:pageBreakBefore w:val="0"/>
                    <w:widowControl w:val="0"/>
                    <w:kinsoku/>
                    <w:wordWrap/>
                    <w:overflowPunct w:val="0"/>
                    <w:topLinePunct/>
                    <w:autoSpaceDE/>
                    <w:autoSpaceDN/>
                    <w:bidi w:val="0"/>
                    <w:adjustRightInd w:val="0"/>
                    <w:snapToGrid w:val="0"/>
                    <w:spacing w:after="0" w:line="240" w:lineRule="auto"/>
                    <w:textAlignment w:val="baseline"/>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监测频次</w:t>
                  </w:r>
                </w:p>
              </w:tc>
              <w:tc>
                <w:tcPr>
                  <w:tcW w:w="3829" w:type="dxa"/>
                  <w:shd w:val="clear" w:color="auto" w:fill="auto"/>
                  <w:vAlign w:val="center"/>
                </w:tcPr>
                <w:p w14:paraId="664957CF">
                  <w:pPr>
                    <w:pStyle w:val="37"/>
                    <w:keepNext w:val="0"/>
                    <w:keepLines w:val="0"/>
                    <w:pageBreakBefore w:val="0"/>
                    <w:widowControl w:val="0"/>
                    <w:kinsoku/>
                    <w:wordWrap/>
                    <w:overflowPunct w:val="0"/>
                    <w:topLinePunct/>
                    <w:autoSpaceDE/>
                    <w:autoSpaceDN/>
                    <w:bidi w:val="0"/>
                    <w:adjustRightInd w:val="0"/>
                    <w:snapToGrid w:val="0"/>
                    <w:spacing w:after="0" w:line="240" w:lineRule="auto"/>
                    <w:textAlignment w:val="baseline"/>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执行标准</w:t>
                  </w:r>
                </w:p>
              </w:tc>
            </w:tr>
            <w:tr w14:paraId="1CF8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60" w:type="dxa"/>
                  <w:vAlign w:val="center"/>
                </w:tcPr>
                <w:p w14:paraId="6189C94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废水排放口</w:t>
                  </w:r>
                </w:p>
              </w:tc>
              <w:tc>
                <w:tcPr>
                  <w:tcW w:w="1121" w:type="dxa"/>
                  <w:vAlign w:val="center"/>
                </w:tcPr>
                <w:p w14:paraId="7F10C2A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废水</w:t>
                  </w:r>
                </w:p>
              </w:tc>
              <w:tc>
                <w:tcPr>
                  <w:tcW w:w="1420" w:type="dxa"/>
                  <w:vAlign w:val="center"/>
                </w:tcPr>
                <w:p w14:paraId="19B08AC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COD、BOD</w:t>
                  </w:r>
                  <w:r>
                    <w:rPr>
                      <w:rFonts w:hint="default" w:ascii="Times New Roman" w:hAnsi="Times New Roman" w:cs="Times New Roman" w:eastAsiaTheme="minorEastAsia"/>
                      <w:b w:val="0"/>
                      <w:bCs w:val="0"/>
                      <w:color w:val="000000" w:themeColor="text1"/>
                      <w:kern w:val="2"/>
                      <w:sz w:val="21"/>
                      <w:szCs w:val="21"/>
                      <w:vertAlign w:val="subscript"/>
                      <w:lang w:val="en-US" w:eastAsia="zh-CN" w:bidi="ar-SA"/>
                      <w14:textFill>
                        <w14:solidFill>
                          <w14:schemeClr w14:val="tx1"/>
                        </w14:solidFill>
                      </w14:textFill>
                    </w:rPr>
                    <w:t>5</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、SS、NH</w:t>
                  </w:r>
                  <w:r>
                    <w:rPr>
                      <w:rFonts w:hint="default" w:ascii="Times New Roman" w:hAnsi="Times New Roman" w:cs="Times New Roman" w:eastAsiaTheme="minorEastAsia"/>
                      <w:b w:val="0"/>
                      <w:bCs w:val="0"/>
                      <w:color w:val="000000" w:themeColor="text1"/>
                      <w:kern w:val="2"/>
                      <w:sz w:val="21"/>
                      <w:szCs w:val="21"/>
                      <w:vertAlign w:val="subscript"/>
                      <w:lang w:val="en-US" w:eastAsia="zh-CN" w:bidi="ar-SA"/>
                      <w14:textFill>
                        <w14:solidFill>
                          <w14:schemeClr w14:val="tx1"/>
                        </w14:solidFill>
                      </w14:textFill>
                    </w:rPr>
                    <w:t>3</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-N、总磷、总氮</w:t>
                  </w:r>
                </w:p>
              </w:tc>
              <w:tc>
                <w:tcPr>
                  <w:tcW w:w="1485" w:type="dxa"/>
                  <w:vAlign w:val="center"/>
                </w:tcPr>
                <w:p w14:paraId="336D6DF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连续</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监测2天</w:t>
                  </w:r>
                </w:p>
                <w:p w14:paraId="41F6DC1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每</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天</w:t>
                  </w: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监测</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3次</w:t>
                  </w:r>
                </w:p>
              </w:tc>
              <w:tc>
                <w:tcPr>
                  <w:tcW w:w="3829" w:type="dxa"/>
                  <w:vAlign w:val="center"/>
                </w:tcPr>
                <w:p w14:paraId="283A838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《污水综合排放标准》（GB8978   -1996）表4中三级标准以及长垣市第一污水处理厂进水控制指标，二者取严。</w:t>
                  </w:r>
                </w:p>
              </w:tc>
            </w:tr>
          </w:tbl>
          <w:p w14:paraId="03FD9AB2">
            <w:pPr>
              <w:pStyle w:val="4"/>
              <w:pageBreakBefore w:val="0"/>
              <w:widowControl/>
              <w:numPr>
                <w:ilvl w:val="0"/>
                <w:numId w:val="0"/>
              </w:numPr>
              <w:kinsoku/>
              <w:wordWrap/>
              <w:overflowPunct/>
              <w:topLinePunct w:val="0"/>
              <w:autoSpaceDE/>
              <w:autoSpaceDN/>
              <w:bidi w:val="0"/>
              <w:adjustRightInd/>
              <w:snapToGrid/>
              <w:spacing w:before="0" w:beforeLines="0" w:after="0" w:line="52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14:textFill>
                  <w14:solidFill>
                    <w14:schemeClr w14:val="tx1"/>
                  </w14:solidFill>
                </w14:textFill>
              </w:rPr>
              <w:t>厂界噪声</w:t>
            </w:r>
            <w:r>
              <w:rPr>
                <w:rFonts w:hint="eastAsia" w:cs="Times New Roman" w:eastAsiaTheme="minorEastAsia"/>
                <w:color w:val="000000" w:themeColor="text1"/>
                <w:sz w:val="24"/>
                <w:szCs w:val="24"/>
                <w:lang w:val="en-US" w:eastAsia="zh-CN"/>
                <w14:textFill>
                  <w14:solidFill>
                    <w14:schemeClr w14:val="tx1"/>
                  </w14:solidFill>
                </w14:textFill>
              </w:rPr>
              <w:t>检</w:t>
            </w:r>
            <w:r>
              <w:rPr>
                <w:rFonts w:hint="default" w:ascii="Times New Roman" w:hAnsi="Times New Roman" w:cs="Times New Roman" w:eastAsiaTheme="minorEastAsia"/>
                <w:color w:val="000000" w:themeColor="text1"/>
                <w:sz w:val="24"/>
                <w:szCs w:val="24"/>
                <w14:textFill>
                  <w14:solidFill>
                    <w14:schemeClr w14:val="tx1"/>
                  </w14:solidFill>
                </w14:textFill>
              </w:rPr>
              <w:t>测</w:t>
            </w:r>
          </w:p>
          <w:p w14:paraId="4B5A434B">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eastAsia"/>
                <w:sz w:val="24"/>
                <w:szCs w:val="24"/>
                <w:lang w:val="en-US" w:eastAsia="zh-CN"/>
              </w:rPr>
              <w:t xml:space="preserve">   </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w:t>
            </w:r>
            <w:r>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t>夜间不生产，</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厂界</w:t>
            </w:r>
            <w:r>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t>昼间</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噪声</w:t>
            </w:r>
            <w:r>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内容见下表。</w:t>
            </w:r>
          </w:p>
          <w:p w14:paraId="55976CA1">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表1</w:t>
            </w:r>
            <w:r>
              <w:rPr>
                <w:rFonts w:hint="eastAsia" w:ascii="Times New Roman" w:hAnsi="Times New Roman" w:cs="Times New Roman" w:eastAsiaTheme="minorEastAsia"/>
                <w:b/>
                <w:bCs/>
                <w:color w:val="auto"/>
                <w:kern w:val="2"/>
                <w:sz w:val="24"/>
                <w:szCs w:val="24"/>
                <w:lang w:val="en-US" w:eastAsia="zh-CN" w:bidi="ar-SA"/>
              </w:rPr>
              <w:t xml:space="preserve">3   </w:t>
            </w:r>
            <w:r>
              <w:rPr>
                <w:rFonts w:hint="default" w:ascii="Times New Roman" w:hAnsi="Times New Roman" w:cs="Times New Roman" w:eastAsiaTheme="minorEastAsia"/>
                <w:b/>
                <w:bCs/>
                <w:color w:val="auto"/>
                <w:kern w:val="2"/>
                <w:sz w:val="24"/>
                <w:szCs w:val="24"/>
                <w:lang w:val="en-US" w:eastAsia="zh-CN" w:bidi="ar-SA"/>
              </w:rPr>
              <w:t>噪声</w:t>
            </w:r>
            <w:r>
              <w:rPr>
                <w:rFonts w:hint="eastAsia" w:ascii="Times New Roman" w:hAnsi="Times New Roman" w:cs="Times New Roman" w:eastAsiaTheme="minorEastAsia"/>
                <w:b/>
                <w:bCs/>
                <w:color w:val="auto"/>
                <w:kern w:val="2"/>
                <w:sz w:val="24"/>
                <w:szCs w:val="24"/>
                <w:lang w:val="en-US" w:eastAsia="zh-CN" w:bidi="ar-SA"/>
              </w:rPr>
              <w:t>检测</w:t>
            </w:r>
            <w:r>
              <w:rPr>
                <w:rFonts w:hint="default" w:ascii="Times New Roman" w:hAnsi="Times New Roman" w:cs="Times New Roman" w:eastAsiaTheme="minorEastAsia"/>
                <w:b/>
                <w:bCs/>
                <w:color w:val="auto"/>
                <w:kern w:val="2"/>
                <w:sz w:val="24"/>
                <w:szCs w:val="24"/>
                <w:lang w:val="en-US" w:eastAsia="zh-CN" w:bidi="ar-SA"/>
              </w:rPr>
              <w:t>内容一览表</w:t>
            </w:r>
          </w:p>
          <w:tbl>
            <w:tblPr>
              <w:tblStyle w:val="17"/>
              <w:tblW w:w="9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562"/>
              <w:gridCol w:w="1410"/>
              <w:gridCol w:w="1716"/>
              <w:gridCol w:w="3224"/>
            </w:tblGrid>
            <w:tr w14:paraId="043E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46" w:type="dxa"/>
                  <w:shd w:val="clear" w:color="auto" w:fill="auto"/>
                  <w:vAlign w:val="center"/>
                </w:tcPr>
                <w:p w14:paraId="5806D8D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类别</w:t>
                  </w:r>
                </w:p>
              </w:tc>
              <w:tc>
                <w:tcPr>
                  <w:tcW w:w="1562" w:type="dxa"/>
                  <w:shd w:val="clear" w:color="auto" w:fill="auto"/>
                  <w:vAlign w:val="center"/>
                </w:tcPr>
                <w:p w14:paraId="29F43F5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点位</w:t>
                  </w:r>
                </w:p>
              </w:tc>
              <w:tc>
                <w:tcPr>
                  <w:tcW w:w="1410" w:type="dxa"/>
                  <w:shd w:val="clear" w:color="auto" w:fill="auto"/>
                  <w:vAlign w:val="center"/>
                </w:tcPr>
                <w:p w14:paraId="35F7655E">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因子</w:t>
                  </w:r>
                </w:p>
              </w:tc>
              <w:tc>
                <w:tcPr>
                  <w:tcW w:w="1716" w:type="dxa"/>
                  <w:shd w:val="clear" w:color="auto" w:fill="auto"/>
                  <w:vAlign w:val="center"/>
                </w:tcPr>
                <w:p w14:paraId="14CCA4F3">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频次</w:t>
                  </w:r>
                </w:p>
              </w:tc>
              <w:tc>
                <w:tcPr>
                  <w:tcW w:w="3224" w:type="dxa"/>
                  <w:shd w:val="clear" w:color="auto" w:fill="auto"/>
                  <w:vAlign w:val="center"/>
                </w:tcPr>
                <w:p w14:paraId="2BACC80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执行标准</w:t>
                  </w:r>
                </w:p>
              </w:tc>
            </w:tr>
            <w:tr w14:paraId="6B66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146" w:type="dxa"/>
                  <w:vAlign w:val="center"/>
                </w:tcPr>
                <w:p w14:paraId="1179680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厂界噪声</w:t>
                  </w:r>
                </w:p>
              </w:tc>
              <w:tc>
                <w:tcPr>
                  <w:tcW w:w="1562" w:type="dxa"/>
                  <w:vAlign w:val="center"/>
                </w:tcPr>
                <w:p w14:paraId="72861845">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厂界四周各设一监测点</w:t>
                  </w:r>
                </w:p>
              </w:tc>
              <w:tc>
                <w:tcPr>
                  <w:tcW w:w="1410" w:type="dxa"/>
                  <w:vAlign w:val="center"/>
                </w:tcPr>
                <w:p w14:paraId="7D59CD99">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等效A声级</w:t>
                  </w:r>
                </w:p>
              </w:tc>
              <w:tc>
                <w:tcPr>
                  <w:tcW w:w="1716" w:type="dxa"/>
                  <w:vAlign w:val="center"/>
                </w:tcPr>
                <w:p w14:paraId="4059AFDB">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eastAsia" w:ascii="Times New Roman" w:hAnsi="Times New Roman" w:cs="Times New Roman" w:eastAsiaTheme="minorEastAsia"/>
                      <w:color w:val="auto"/>
                      <w:sz w:val="21"/>
                      <w:szCs w:val="21"/>
                      <w:vertAlign w:val="baseline"/>
                      <w:lang w:val="en-US" w:eastAsia="zh-CN"/>
                    </w:rPr>
                    <w:t>2</w:t>
                  </w:r>
                  <w:r>
                    <w:rPr>
                      <w:rFonts w:hint="default" w:ascii="Times New Roman" w:hAnsi="Times New Roman" w:eastAsia="宋体" w:cs="Times New Roman"/>
                      <w:color w:val="auto"/>
                      <w:sz w:val="21"/>
                      <w:szCs w:val="21"/>
                      <w:vertAlign w:val="baseline"/>
                      <w:lang w:val="en-US" w:eastAsia="zh-CN"/>
                    </w:rPr>
                    <w:t>天</w:t>
                  </w:r>
                  <w:r>
                    <w:rPr>
                      <w:rFonts w:hint="eastAsia" w:ascii="Times New Roman" w:hAnsi="Times New Roman" w:eastAsia="宋体" w:cs="Times New Roman"/>
                      <w:color w:val="auto"/>
                      <w:sz w:val="21"/>
                      <w:szCs w:val="21"/>
                      <w:vertAlign w:val="baseline"/>
                      <w:lang w:val="en-US" w:eastAsia="zh-CN"/>
                    </w:rPr>
                    <w:t>，</w:t>
                  </w:r>
                </w:p>
                <w:p w14:paraId="1BFECEB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每天昼间各1</w:t>
                  </w:r>
                  <w:r>
                    <w:rPr>
                      <w:rFonts w:hint="default" w:ascii="Times New Roman" w:hAnsi="Times New Roman" w:eastAsia="宋体" w:cs="Times New Roman"/>
                      <w:color w:val="auto"/>
                      <w:sz w:val="21"/>
                      <w:szCs w:val="21"/>
                      <w:vertAlign w:val="baseline"/>
                      <w:lang w:val="en-US" w:eastAsia="zh-CN"/>
                    </w:rPr>
                    <w:t>次</w:t>
                  </w:r>
                </w:p>
              </w:tc>
              <w:tc>
                <w:tcPr>
                  <w:tcW w:w="3224" w:type="dxa"/>
                  <w:vAlign w:val="center"/>
                </w:tcPr>
                <w:p w14:paraId="6425AE86">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《工业企业厂界环境噪声排放标准》GB12348-20</w:t>
                  </w:r>
                  <w:r>
                    <w:rPr>
                      <w:rFonts w:hint="default" w:ascii="Times New Roman" w:hAnsi="Times New Roman" w:eastAsia="宋体" w:cs="Times New Roman"/>
                      <w:b w:val="0"/>
                      <w:bCs w:val="0"/>
                      <w:color w:val="auto"/>
                      <w:sz w:val="21"/>
                      <w:szCs w:val="21"/>
                      <w:lang w:val="en-US" w:eastAsia="zh-CN"/>
                    </w:rPr>
                    <w:t>0</w:t>
                  </w:r>
                  <w:r>
                    <w:rPr>
                      <w:rFonts w:hint="default" w:ascii="Times New Roman" w:hAnsi="Times New Roman" w:eastAsia="宋体" w:cs="Times New Roman"/>
                      <w:b w:val="0"/>
                      <w:bCs w:val="0"/>
                      <w:color w:val="auto"/>
                      <w:sz w:val="21"/>
                      <w:szCs w:val="21"/>
                    </w:rPr>
                    <w:t>8</w:t>
                  </w:r>
                  <w:r>
                    <w:rPr>
                      <w:rFonts w:hint="default" w:ascii="Times New Roman" w:hAnsi="Times New Roman" w:eastAsia="宋体" w:cs="Times New Roman"/>
                      <w:b w:val="0"/>
                      <w:bCs w:val="0"/>
                      <w:color w:val="auto"/>
                      <w:sz w:val="21"/>
                      <w:szCs w:val="21"/>
                      <w:lang w:eastAsia="zh-CN"/>
                    </w:rPr>
                    <w:t>中</w:t>
                  </w:r>
                  <w:r>
                    <w:rPr>
                      <w:rFonts w:hint="eastAsia" w:ascii="Times New Roman" w:hAnsi="Times New Roman" w:eastAsia="宋体" w:cs="Times New Roman"/>
                      <w:b w:val="0"/>
                      <w:bCs w:val="0"/>
                      <w:color w:val="auto"/>
                      <w:sz w:val="21"/>
                      <w:szCs w:val="21"/>
                      <w:lang w:val="en-US" w:eastAsia="zh-CN"/>
                    </w:rPr>
                    <w:t>3</w:t>
                  </w:r>
                  <w:r>
                    <w:rPr>
                      <w:rFonts w:hint="default" w:ascii="Times New Roman" w:hAnsi="Times New Roman" w:eastAsia="宋体" w:cs="Times New Roman"/>
                      <w:b w:val="0"/>
                      <w:bCs w:val="0"/>
                      <w:color w:val="auto"/>
                      <w:sz w:val="21"/>
                      <w:szCs w:val="21"/>
                    </w:rPr>
                    <w:t>类标准</w:t>
                  </w:r>
                  <w:r>
                    <w:rPr>
                      <w:rFonts w:hint="default" w:ascii="Times New Roman" w:hAnsi="Times New Roman" w:eastAsia="宋体" w:cs="Times New Roman"/>
                      <w:b w:val="0"/>
                      <w:bCs w:val="0"/>
                      <w:color w:val="auto"/>
                      <w:sz w:val="21"/>
                      <w:szCs w:val="21"/>
                      <w:lang w:eastAsia="zh-CN"/>
                    </w:rPr>
                    <w:t>（昼间</w:t>
                  </w:r>
                  <w:r>
                    <w:rPr>
                      <w:rFonts w:hint="eastAsia" w:ascii="Times New Roman" w:hAnsi="Times New Roman" w:eastAsia="宋体" w:cs="Times New Roman"/>
                      <w:b w:val="0"/>
                      <w:bCs w:val="0"/>
                      <w:color w:val="auto"/>
                      <w:sz w:val="21"/>
                      <w:szCs w:val="21"/>
                      <w:lang w:val="en-US" w:eastAsia="zh-CN"/>
                    </w:rPr>
                    <w:t>65</w:t>
                  </w:r>
                  <w:r>
                    <w:rPr>
                      <w:rFonts w:hint="default" w:ascii="Times New Roman" w:hAnsi="Times New Roman" w:eastAsia="宋体" w:cs="Times New Roman"/>
                      <w:b w:val="0"/>
                      <w:bCs w:val="0"/>
                      <w:color w:val="auto"/>
                      <w:sz w:val="21"/>
                      <w:szCs w:val="21"/>
                      <w:lang w:val="en-US" w:eastAsia="zh-CN"/>
                    </w:rPr>
                    <w:t>dB（A）</w:t>
                  </w:r>
                  <w:r>
                    <w:rPr>
                      <w:rFonts w:hint="default" w:ascii="Times New Roman" w:hAnsi="Times New Roman" w:eastAsia="宋体" w:cs="Times New Roman"/>
                      <w:b w:val="0"/>
                      <w:bCs w:val="0"/>
                      <w:color w:val="auto"/>
                      <w:sz w:val="21"/>
                      <w:szCs w:val="21"/>
                      <w:lang w:eastAsia="zh-CN"/>
                    </w:rPr>
                    <w:t>）</w:t>
                  </w:r>
                </w:p>
              </w:tc>
            </w:tr>
          </w:tbl>
          <w:p w14:paraId="4780980C">
            <w:pPr>
              <w:pStyle w:val="4"/>
              <w:pageBreakBefore w:val="0"/>
              <w:widowControl/>
              <w:kinsoku/>
              <w:wordWrap/>
              <w:overflowPunct/>
              <w:topLinePunct w:val="0"/>
              <w:autoSpaceDE/>
              <w:autoSpaceDN/>
              <w:bidi w:val="0"/>
              <w:adjustRightInd/>
              <w:snapToGrid/>
              <w:spacing w:before="0" w:beforeLines="0" w:after="0" w:line="52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固体废物</w:t>
            </w:r>
            <w:r>
              <w:rPr>
                <w:rFonts w:hint="eastAsia" w:cs="Times New Roman" w:eastAsiaTheme="minorEastAsia"/>
                <w:color w:val="000000" w:themeColor="text1"/>
                <w:sz w:val="24"/>
                <w:szCs w:val="24"/>
                <w:lang w:val="en-US" w:eastAsia="zh-CN"/>
                <w14:textFill>
                  <w14:solidFill>
                    <w14:schemeClr w14:val="tx1"/>
                  </w14:solidFill>
                </w14:textFill>
              </w:rPr>
              <w:t>检</w:t>
            </w:r>
            <w:r>
              <w:rPr>
                <w:rFonts w:hint="default" w:ascii="Times New Roman" w:hAnsi="Times New Roman" w:cs="Times New Roman" w:eastAsiaTheme="minorEastAsia"/>
                <w:color w:val="000000" w:themeColor="text1"/>
                <w:sz w:val="24"/>
                <w:szCs w:val="24"/>
                <w14:textFill>
                  <w14:solidFill>
                    <w14:schemeClr w14:val="tx1"/>
                  </w14:solidFill>
                </w14:textFill>
              </w:rPr>
              <w:t>测</w:t>
            </w:r>
          </w:p>
          <w:p w14:paraId="3B891A3E">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本项目固体废物均不外排，因此本次验收调查固体废物处置和堆场建设情况是满足环评批复要求。</w:t>
            </w:r>
          </w:p>
          <w:p w14:paraId="26CCD683">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0ABCA824">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096B3F4C">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5D15BDDE">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33DFAF7">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498D2E1B">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61117463">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071269EF">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5D98A87E">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64E57C60">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4DD411B">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5B2D7D04">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2A7FAEF8">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3BBDF3B">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08AF04B2">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72CE88C5">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0933C444">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9545934">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9B3F22E">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7BAA8B5">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262331AA">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5627666">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12118908">
            <w:pPr>
              <w:pStyle w:val="29"/>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5C2CF7BE">
            <w:pPr>
              <w:pStyle w:val="29"/>
              <w:pageBreakBefore w:val="0"/>
              <w:kinsoku/>
              <w:wordWrap/>
              <w:overflowPunct/>
              <w:topLinePunct w:val="0"/>
              <w:autoSpaceDE/>
              <w:autoSpaceDN/>
              <w:bidi w:val="0"/>
              <w:adjustRightInd/>
              <w:snapToGrid/>
              <w:spacing w:line="520" w:lineRule="exact"/>
              <w:ind w:left="0" w:leftChars="0" w:firstLine="420" w:firstLineChars="200"/>
              <w:textAlignment w:val="auto"/>
              <w:rPr>
                <w:rFonts w:hint="default" w:ascii="Times New Roman" w:hAnsi="Times New Roman" w:eastAsia="仿宋_GB2312" w:cs="Times New Roman"/>
                <w:color w:val="FF0000"/>
                <w:szCs w:val="21"/>
                <w:lang w:val="en-US" w:eastAsia="zh-CN"/>
              </w:rPr>
            </w:pPr>
          </w:p>
        </w:tc>
      </w:tr>
    </w:tbl>
    <w:p w14:paraId="140142EF">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表七</w:t>
      </w:r>
    </w:p>
    <w:tbl>
      <w:tblPr>
        <w:tblStyle w:val="1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7406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288" w:type="dxa"/>
            <w:vAlign w:val="top"/>
          </w:tcPr>
          <w:p w14:paraId="2933B2D3">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检测</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期间生产工况记录：</w:t>
            </w:r>
          </w:p>
          <w:p w14:paraId="365EB20E">
            <w:pPr>
              <w:keepNext w:val="0"/>
              <w:keepLines w:val="0"/>
              <w:pageBreakBefore w:val="0"/>
              <w:widowControl/>
              <w:numPr>
                <w:ilvl w:val="0"/>
                <w:numId w:val="1"/>
              </w:numPr>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期间该公司生产负荷满足验收</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工况的要求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1EAAC8CE">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eastAsia="仿宋_GB2312" w:cs="Times New Roman"/>
                <w:color w:val="FF0000"/>
                <w:sz w:val="21"/>
                <w:szCs w:val="21"/>
              </w:rPr>
            </w:pPr>
            <w:r>
              <w:rPr>
                <w:rFonts w:hint="default" w:ascii="Times New Roman" w:hAnsi="Times New Roman" w:cs="Times New Roman" w:eastAsiaTheme="minorEastAsia"/>
                <w:color w:val="000000" w:themeColor="text1"/>
                <w:sz w:val="24"/>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期间，各生产设施运行正常。</w:t>
            </w:r>
          </w:p>
        </w:tc>
      </w:tr>
      <w:tr w14:paraId="2D5B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3" w:hRule="atLeast"/>
          <w:jc w:val="center"/>
        </w:trPr>
        <w:tc>
          <w:tcPr>
            <w:tcW w:w="9288" w:type="dxa"/>
            <w:vAlign w:val="top"/>
          </w:tcPr>
          <w:p w14:paraId="06A12FAD">
            <w:pPr>
              <w:keepNext w:val="0"/>
              <w:keepLines w:val="0"/>
              <w:pageBreakBefore w:val="0"/>
              <w:widowControl/>
              <w:kinsoku/>
              <w:wordWrap/>
              <w:overflowPunct/>
              <w:topLinePunct w:val="0"/>
              <w:autoSpaceDE/>
              <w:autoSpaceDN/>
              <w:bidi w:val="0"/>
              <w:adjustRightInd/>
              <w:snapToGrid/>
              <w:spacing w:after="0" w:line="520" w:lineRule="exact"/>
              <w:textAlignment w:val="auto"/>
              <w:outlineLvl w:val="9"/>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验收</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检测</w:t>
            </w:r>
            <w:r>
              <w:rPr>
                <w:rFonts w:hint="default" w:ascii="Times New Roman" w:hAnsi="Times New Roman" w:eastAsia="宋体" w:cs="Times New Roman"/>
                <w:b/>
                <w:bCs/>
                <w:color w:val="000000" w:themeColor="text1"/>
                <w:sz w:val="24"/>
                <w:szCs w:val="24"/>
                <w14:textFill>
                  <w14:solidFill>
                    <w14:schemeClr w14:val="tx1"/>
                  </w14:solidFill>
                </w14:textFill>
              </w:rPr>
              <w:t>结果：</w:t>
            </w:r>
          </w:p>
          <w:p w14:paraId="5E5AE59C">
            <w:pPr>
              <w:keepNext w:val="0"/>
              <w:keepLines w:val="0"/>
              <w:pageBreakBefore w:val="0"/>
              <w:widowControl/>
              <w:numPr>
                <w:ilvl w:val="0"/>
                <w:numId w:val="2"/>
              </w:numPr>
              <w:kinsoku/>
              <w:wordWrap/>
              <w:overflowPunct/>
              <w:topLinePunct w:val="0"/>
              <w:autoSpaceDE/>
              <w:autoSpaceDN/>
              <w:bidi w:val="0"/>
              <w:adjustRightInd/>
              <w:snapToGrid/>
              <w:spacing w:after="0" w:line="520" w:lineRule="exact"/>
              <w:ind w:firstLine="482" w:firstLineChars="200"/>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eastAsia" w:ascii="Times New Roman" w:hAnsi="Times New Roman" w:cs="Times New Roman" w:eastAsiaTheme="minorEastAsia"/>
                <w:b/>
                <w:bCs/>
                <w:color w:val="000000" w:themeColor="text1"/>
                <w:sz w:val="24"/>
                <w:szCs w:val="24"/>
                <w:lang w:eastAsia="zh-CN"/>
                <w14:textFill>
                  <w14:solidFill>
                    <w14:schemeClr w14:val="tx1"/>
                  </w14:solidFill>
                </w14:textFill>
              </w:rPr>
              <w:t>废气</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检测</w:t>
            </w:r>
          </w:p>
          <w:p w14:paraId="418E0F9B">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废气检测</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结果见</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下表。</w:t>
            </w:r>
          </w:p>
          <w:p w14:paraId="4A1D2E27">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14   有组织废气检测</w:t>
            </w:r>
            <w:r>
              <w:rPr>
                <w:rFonts w:hint="default" w:ascii="Times New Roman" w:hAnsi="Times New Roman" w:cs="Times New Roman" w:eastAsiaTheme="minorEastAsia"/>
                <w:b/>
                <w:bCs/>
                <w:color w:val="auto"/>
                <w:kern w:val="2"/>
                <w:sz w:val="24"/>
                <w:szCs w:val="24"/>
                <w:lang w:val="en-US" w:eastAsia="zh-CN" w:bidi="ar-SA"/>
              </w:rPr>
              <w:t>结果</w:t>
            </w:r>
          </w:p>
          <w:tbl>
            <w:tblPr>
              <w:tblStyle w:val="16"/>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4"/>
              <w:gridCol w:w="975"/>
              <w:gridCol w:w="627"/>
              <w:gridCol w:w="1176"/>
              <w:gridCol w:w="2166"/>
              <w:gridCol w:w="2101"/>
              <w:gridCol w:w="1129"/>
            </w:tblGrid>
            <w:tr w14:paraId="59421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tcBorders>
                    <w:tl2br w:val="nil"/>
                    <w:tr2bl w:val="nil"/>
                  </w:tcBorders>
                  <w:vAlign w:val="center"/>
                </w:tcPr>
                <w:p w14:paraId="3DFA9F16">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r>
                    <w:rPr>
                      <w:rFonts w:hint="eastAsia" w:ascii="宋体" w:hAnsi="宋体" w:eastAsia="宋体" w:cs="宋体"/>
                      <w:color w:val="auto"/>
                      <w:sz w:val="18"/>
                      <w:szCs w:val="18"/>
                    </w:rPr>
                    <w:t>检测点位</w:t>
                  </w:r>
                </w:p>
              </w:tc>
              <w:tc>
                <w:tcPr>
                  <w:tcW w:w="538" w:type="pct"/>
                  <w:tcBorders>
                    <w:tl2br w:val="nil"/>
                    <w:tr2bl w:val="nil"/>
                  </w:tcBorders>
                  <w:vAlign w:val="center"/>
                </w:tcPr>
                <w:p w14:paraId="0DC7513C">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采样</w:t>
                  </w:r>
                  <w:r>
                    <w:rPr>
                      <w:rFonts w:hint="default" w:ascii="Times New Roman" w:hAnsi="Times New Roman" w:eastAsia="宋体" w:cs="Times New Roman"/>
                      <w:color w:val="auto"/>
                      <w:sz w:val="18"/>
                      <w:szCs w:val="18"/>
                    </w:rPr>
                    <w:t>日期</w:t>
                  </w:r>
                </w:p>
              </w:tc>
              <w:tc>
                <w:tcPr>
                  <w:tcW w:w="346" w:type="pct"/>
                  <w:tcBorders>
                    <w:tl2br w:val="nil"/>
                    <w:tr2bl w:val="nil"/>
                  </w:tcBorders>
                  <w:vAlign w:val="center"/>
                </w:tcPr>
                <w:p w14:paraId="3106C7AC">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测次</w:t>
                  </w:r>
                </w:p>
              </w:tc>
              <w:tc>
                <w:tcPr>
                  <w:tcW w:w="649" w:type="pct"/>
                  <w:tcBorders>
                    <w:tl2br w:val="nil"/>
                    <w:tr2bl w:val="nil"/>
                  </w:tcBorders>
                  <w:vAlign w:val="center"/>
                </w:tcPr>
                <w:p w14:paraId="2431A055">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废气量 (m</w:t>
                  </w:r>
                  <w:r>
                    <w:rPr>
                      <w:rFonts w:hint="default" w:ascii="Times New Roman" w:hAnsi="Times New Roman" w:eastAsia="宋体" w:cs="Times New Roman"/>
                      <w:color w:val="auto"/>
                      <w:sz w:val="18"/>
                      <w:szCs w:val="18"/>
                      <w:vertAlign w:val="superscript"/>
                    </w:rPr>
                    <w:t>3</w:t>
                  </w:r>
                  <w:r>
                    <w:rPr>
                      <w:rFonts w:hint="default" w:ascii="Times New Roman" w:hAnsi="Times New Roman" w:eastAsia="宋体" w:cs="Times New Roman"/>
                      <w:color w:val="auto"/>
                      <w:sz w:val="18"/>
                      <w:szCs w:val="18"/>
                    </w:rPr>
                    <w:t>/h)</w:t>
                  </w:r>
                </w:p>
              </w:tc>
              <w:tc>
                <w:tcPr>
                  <w:tcW w:w="1195" w:type="pct"/>
                  <w:tcBorders>
                    <w:tl2br w:val="nil"/>
                    <w:tr2bl w:val="nil"/>
                  </w:tcBorders>
                  <w:vAlign w:val="center"/>
                </w:tcPr>
                <w:p w14:paraId="4C1BFF4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非甲烷总烃</w:t>
                  </w:r>
                  <w:r>
                    <w:rPr>
                      <w:rFonts w:hint="default" w:ascii="Times New Roman" w:hAnsi="Times New Roman" w:eastAsia="宋体" w:cs="Times New Roman"/>
                      <w:color w:val="auto"/>
                      <w:sz w:val="18"/>
                      <w:szCs w:val="18"/>
                    </w:rPr>
                    <w:t>排放浓度(mg/m</w:t>
                  </w:r>
                  <w:r>
                    <w:rPr>
                      <w:rFonts w:hint="default" w:ascii="Times New Roman" w:hAnsi="Times New Roman" w:eastAsia="宋体" w:cs="Times New Roman"/>
                      <w:color w:val="auto"/>
                      <w:sz w:val="18"/>
                      <w:szCs w:val="18"/>
                      <w:vertAlign w:val="superscript"/>
                    </w:rPr>
                    <w:t>3</w:t>
                  </w:r>
                  <w:r>
                    <w:rPr>
                      <w:rFonts w:hint="default" w:ascii="Times New Roman" w:hAnsi="Times New Roman" w:eastAsia="宋体" w:cs="Times New Roman"/>
                      <w:color w:val="auto"/>
                      <w:sz w:val="18"/>
                      <w:szCs w:val="18"/>
                    </w:rPr>
                    <w:t>)</w:t>
                  </w:r>
                </w:p>
              </w:tc>
              <w:tc>
                <w:tcPr>
                  <w:tcW w:w="1159" w:type="pct"/>
                  <w:tcBorders>
                    <w:tl2br w:val="nil"/>
                    <w:tr2bl w:val="nil"/>
                  </w:tcBorders>
                  <w:vAlign w:val="center"/>
                </w:tcPr>
                <w:p w14:paraId="5531D7F3">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lang w:val="en-US" w:eastAsia="zh-CN"/>
                    </w:rPr>
                    <w:t>非甲烷总烃</w:t>
                  </w:r>
                  <w:r>
                    <w:rPr>
                      <w:rFonts w:hint="default" w:ascii="Times New Roman" w:hAnsi="Times New Roman" w:eastAsia="宋体" w:cs="Times New Roman"/>
                      <w:color w:val="auto"/>
                      <w:sz w:val="18"/>
                      <w:szCs w:val="18"/>
                    </w:rPr>
                    <w:t>排放速率(kg/h)</w:t>
                  </w:r>
                </w:p>
              </w:tc>
              <w:tc>
                <w:tcPr>
                  <w:tcW w:w="623" w:type="pct"/>
                  <w:tcBorders>
                    <w:tl2br w:val="nil"/>
                    <w:tr2bl w:val="nil"/>
                  </w:tcBorders>
                  <w:vAlign w:val="center"/>
                </w:tcPr>
                <w:p w14:paraId="637AA8F6">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去除率（%）</w:t>
                  </w:r>
                </w:p>
              </w:tc>
            </w:tr>
            <w:tr w14:paraId="35A2B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restart"/>
                  <w:tcBorders>
                    <w:tl2br w:val="nil"/>
                    <w:tr2bl w:val="nil"/>
                  </w:tcBorders>
                  <w:vAlign w:val="center"/>
                </w:tcPr>
                <w:p w14:paraId="0A3391F3">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color w:val="auto"/>
                      <w:sz w:val="18"/>
                      <w:szCs w:val="18"/>
                      <w:lang w:eastAsia="zh-CN"/>
                    </w:rPr>
                  </w:pPr>
                  <w:r>
                    <w:rPr>
                      <w:rFonts w:hint="eastAsia" w:ascii="宋体" w:hAnsi="宋体" w:eastAsia="宋体" w:cs="宋体"/>
                      <w:sz w:val="18"/>
                      <w:szCs w:val="18"/>
                      <w:lang w:val="en-US" w:eastAsia="zh-CN"/>
                    </w:rPr>
                    <w:t>注塑/挤出、封口废气进口</w:t>
                  </w:r>
                </w:p>
              </w:tc>
              <w:tc>
                <w:tcPr>
                  <w:tcW w:w="538" w:type="pct"/>
                  <w:vMerge w:val="restart"/>
                  <w:tcBorders>
                    <w:tl2br w:val="nil"/>
                    <w:tr2bl w:val="nil"/>
                  </w:tcBorders>
                  <w:vAlign w:val="center"/>
                </w:tcPr>
                <w:p w14:paraId="14689A51">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2026.</w:t>
                  </w:r>
                  <w:r>
                    <w:rPr>
                      <w:rFonts w:hint="default" w:ascii="Times New Roman" w:hAnsi="Times New Roman" w:cs="Times New Roman"/>
                      <w:color w:val="auto"/>
                      <w:sz w:val="18"/>
                      <w:szCs w:val="18"/>
                      <w:lang w:val="en-US" w:eastAsia="zh-CN"/>
                    </w:rPr>
                    <w:t>6.16</w:t>
                  </w:r>
                </w:p>
              </w:tc>
              <w:tc>
                <w:tcPr>
                  <w:tcW w:w="346" w:type="pct"/>
                  <w:tcBorders>
                    <w:tl2br w:val="nil"/>
                    <w:tr2bl w:val="nil"/>
                  </w:tcBorders>
                  <w:vAlign w:val="center"/>
                </w:tcPr>
                <w:p w14:paraId="1EC438E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val="en-US" w:eastAsia="zh-CN"/>
                    </w:rPr>
                    <w:t>1</w:t>
                  </w:r>
                </w:p>
              </w:tc>
              <w:tc>
                <w:tcPr>
                  <w:tcW w:w="649" w:type="pct"/>
                  <w:tcBorders>
                    <w:tl2br w:val="nil"/>
                    <w:tr2bl w:val="nil"/>
                  </w:tcBorders>
                  <w:vAlign w:val="center"/>
                </w:tcPr>
                <w:p w14:paraId="5C997157">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2.05×10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73FAE36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41.6 </w:t>
                  </w:r>
                </w:p>
              </w:tc>
              <w:tc>
                <w:tcPr>
                  <w:tcW w:w="2416" w:type="dxa"/>
                  <w:tcBorders>
                    <w:tl2br w:val="nil"/>
                    <w:tr2bl w:val="nil"/>
                  </w:tcBorders>
                  <w:vAlign w:val="center"/>
                </w:tcPr>
                <w:p w14:paraId="0DBB485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0.0853 </w:t>
                  </w:r>
                </w:p>
              </w:tc>
              <w:tc>
                <w:tcPr>
                  <w:tcW w:w="623" w:type="pct"/>
                  <w:vMerge w:val="restart"/>
                  <w:tcBorders>
                    <w:tl2br w:val="nil"/>
                    <w:tr2bl w:val="nil"/>
                  </w:tcBorders>
                  <w:vAlign w:val="center"/>
                </w:tcPr>
                <w:p w14:paraId="2DD3B1C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cs="Times New Roman"/>
                      <w:i w:val="0"/>
                      <w:color w:val="auto"/>
                      <w:kern w:val="0"/>
                      <w:sz w:val="18"/>
                      <w:szCs w:val="18"/>
                      <w:u w:val="none"/>
                      <w:lang w:val="en-US" w:eastAsia="zh-CN" w:bidi="ar"/>
                    </w:rPr>
                    <w:t>88.7</w:t>
                  </w:r>
                </w:p>
              </w:tc>
            </w:tr>
            <w:tr w14:paraId="29B21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738691DF">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76744520">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p>
              </w:tc>
              <w:tc>
                <w:tcPr>
                  <w:tcW w:w="346" w:type="pct"/>
                  <w:tcBorders>
                    <w:tl2br w:val="nil"/>
                    <w:tr2bl w:val="nil"/>
                  </w:tcBorders>
                  <w:vAlign w:val="center"/>
                </w:tcPr>
                <w:p w14:paraId="4CAF7E88">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w:t>
                  </w:r>
                </w:p>
              </w:tc>
              <w:tc>
                <w:tcPr>
                  <w:tcW w:w="649" w:type="pct"/>
                  <w:tcBorders>
                    <w:tl2br w:val="nil"/>
                    <w:tr2bl w:val="nil"/>
                  </w:tcBorders>
                  <w:vAlign w:val="center"/>
                </w:tcPr>
                <w:p w14:paraId="2569B5C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2.21×10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1158D82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42.5 </w:t>
                  </w:r>
                </w:p>
              </w:tc>
              <w:tc>
                <w:tcPr>
                  <w:tcW w:w="2416" w:type="dxa"/>
                  <w:tcBorders>
                    <w:tl2br w:val="nil"/>
                    <w:tr2bl w:val="nil"/>
                  </w:tcBorders>
                  <w:vAlign w:val="center"/>
                </w:tcPr>
                <w:p w14:paraId="49E4DD2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0.0939 </w:t>
                  </w:r>
                </w:p>
              </w:tc>
              <w:tc>
                <w:tcPr>
                  <w:tcW w:w="623" w:type="pct"/>
                  <w:vMerge w:val="continue"/>
                  <w:tcBorders>
                    <w:tl2br w:val="nil"/>
                    <w:tr2bl w:val="nil"/>
                  </w:tcBorders>
                  <w:vAlign w:val="center"/>
                </w:tcPr>
                <w:p w14:paraId="1A482B7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578C4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64F3E8B0">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734E900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p>
              </w:tc>
              <w:tc>
                <w:tcPr>
                  <w:tcW w:w="346" w:type="pct"/>
                  <w:tcBorders>
                    <w:tl2br w:val="nil"/>
                    <w:tr2bl w:val="nil"/>
                  </w:tcBorders>
                  <w:vAlign w:val="center"/>
                </w:tcPr>
                <w:p w14:paraId="6700D8B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649" w:type="pct"/>
                  <w:tcBorders>
                    <w:tl2br w:val="nil"/>
                    <w:tr2bl w:val="nil"/>
                  </w:tcBorders>
                  <w:vAlign w:val="center"/>
                </w:tcPr>
                <w:p w14:paraId="4F6A9300">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2.14×10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3C51B8F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40.9 </w:t>
                  </w:r>
                </w:p>
              </w:tc>
              <w:tc>
                <w:tcPr>
                  <w:tcW w:w="2416" w:type="dxa"/>
                  <w:tcBorders>
                    <w:tl2br w:val="nil"/>
                    <w:tr2bl w:val="nil"/>
                  </w:tcBorders>
                  <w:vAlign w:val="center"/>
                </w:tcPr>
                <w:p w14:paraId="033340B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0.0875 </w:t>
                  </w:r>
                </w:p>
              </w:tc>
              <w:tc>
                <w:tcPr>
                  <w:tcW w:w="623" w:type="pct"/>
                  <w:vMerge w:val="continue"/>
                  <w:tcBorders>
                    <w:tl2br w:val="nil"/>
                    <w:tr2bl w:val="nil"/>
                  </w:tcBorders>
                  <w:vAlign w:val="center"/>
                </w:tcPr>
                <w:p w14:paraId="3B9FEC1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65F73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174BBFC7">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10A7F77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p>
              </w:tc>
              <w:tc>
                <w:tcPr>
                  <w:tcW w:w="346" w:type="pct"/>
                  <w:tcBorders>
                    <w:tl2br w:val="nil"/>
                    <w:tr2bl w:val="nil"/>
                  </w:tcBorders>
                  <w:vAlign w:val="center"/>
                </w:tcPr>
                <w:p w14:paraId="3456E621">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均值</w:t>
                  </w:r>
                </w:p>
              </w:tc>
              <w:tc>
                <w:tcPr>
                  <w:tcW w:w="649" w:type="pct"/>
                  <w:tcBorders>
                    <w:tl2br w:val="nil"/>
                    <w:tr2bl w:val="nil"/>
                  </w:tcBorders>
                  <w:vAlign w:val="center"/>
                </w:tcPr>
                <w:p w14:paraId="482D38B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2.13</w:t>
                  </w:r>
                  <w:r>
                    <w:rPr>
                      <w:rFonts w:hint="default" w:ascii="Times New Roman" w:hAnsi="Times New Roman" w:eastAsia="宋体" w:cs="Times New Roman"/>
                      <w:color w:val="auto"/>
                      <w:sz w:val="18"/>
                      <w:szCs w:val="18"/>
                      <w:lang w:val="en-US" w:eastAsia="zh-CN"/>
                    </w:rPr>
                    <w:t>×10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391FC38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41.7 </w:t>
                  </w:r>
                </w:p>
              </w:tc>
              <w:tc>
                <w:tcPr>
                  <w:tcW w:w="2416" w:type="dxa"/>
                  <w:tcBorders>
                    <w:tl2br w:val="nil"/>
                    <w:tr2bl w:val="nil"/>
                  </w:tcBorders>
                  <w:vAlign w:val="center"/>
                </w:tcPr>
                <w:p w14:paraId="0C7A08F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0.0889 </w:t>
                  </w:r>
                </w:p>
              </w:tc>
              <w:tc>
                <w:tcPr>
                  <w:tcW w:w="623" w:type="pct"/>
                  <w:vMerge w:val="continue"/>
                  <w:tcBorders>
                    <w:tl2br w:val="nil"/>
                    <w:tr2bl w:val="nil"/>
                  </w:tcBorders>
                  <w:vAlign w:val="center"/>
                </w:tcPr>
                <w:p w14:paraId="3DED05E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64FC1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restart"/>
                  <w:tcBorders>
                    <w:tl2br w:val="nil"/>
                    <w:tr2bl w:val="nil"/>
                  </w:tcBorders>
                  <w:vAlign w:val="center"/>
                </w:tcPr>
                <w:p w14:paraId="64CFBF9A">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灭菌解析废气进口</w:t>
                  </w:r>
                </w:p>
              </w:tc>
              <w:tc>
                <w:tcPr>
                  <w:tcW w:w="538" w:type="pct"/>
                  <w:vMerge w:val="continue"/>
                  <w:tcBorders>
                    <w:tl2br w:val="nil"/>
                    <w:tr2bl w:val="nil"/>
                  </w:tcBorders>
                  <w:vAlign w:val="center"/>
                </w:tcPr>
                <w:p w14:paraId="27692A3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p>
              </w:tc>
              <w:tc>
                <w:tcPr>
                  <w:tcW w:w="346" w:type="pct"/>
                  <w:tcBorders>
                    <w:tl2br w:val="nil"/>
                    <w:tr2bl w:val="nil"/>
                  </w:tcBorders>
                  <w:vAlign w:val="center"/>
                </w:tcPr>
                <w:p w14:paraId="5788468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w:t>
                  </w:r>
                </w:p>
              </w:tc>
              <w:tc>
                <w:tcPr>
                  <w:tcW w:w="649" w:type="pct"/>
                  <w:tcBorders>
                    <w:tl2br w:val="nil"/>
                    <w:tr2bl w:val="nil"/>
                  </w:tcBorders>
                  <w:vAlign w:val="center"/>
                </w:tcPr>
                <w:p w14:paraId="2A1BEF77">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1.16×10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7F7D370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43.5 </w:t>
                  </w:r>
                </w:p>
              </w:tc>
              <w:tc>
                <w:tcPr>
                  <w:tcW w:w="2416" w:type="dxa"/>
                  <w:tcBorders>
                    <w:tl2br w:val="nil"/>
                    <w:tr2bl w:val="nil"/>
                  </w:tcBorders>
                  <w:vAlign w:val="center"/>
                </w:tcPr>
                <w:p w14:paraId="7D06993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0.0505 </w:t>
                  </w:r>
                </w:p>
              </w:tc>
              <w:tc>
                <w:tcPr>
                  <w:tcW w:w="623" w:type="pct"/>
                  <w:vMerge w:val="continue"/>
                  <w:tcBorders>
                    <w:tl2br w:val="nil"/>
                    <w:tr2bl w:val="nil"/>
                  </w:tcBorders>
                  <w:vAlign w:val="center"/>
                </w:tcPr>
                <w:p w14:paraId="2A92558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1B0D1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68B89A13">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sz w:val="18"/>
                      <w:szCs w:val="18"/>
                      <w:lang w:val="en-US" w:eastAsia="zh-CN"/>
                    </w:rPr>
                  </w:pPr>
                </w:p>
              </w:tc>
              <w:tc>
                <w:tcPr>
                  <w:tcW w:w="538" w:type="pct"/>
                  <w:vMerge w:val="continue"/>
                  <w:tcBorders>
                    <w:tl2br w:val="nil"/>
                    <w:tr2bl w:val="nil"/>
                  </w:tcBorders>
                  <w:vAlign w:val="center"/>
                </w:tcPr>
                <w:p w14:paraId="7862FCF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p>
              </w:tc>
              <w:tc>
                <w:tcPr>
                  <w:tcW w:w="346" w:type="pct"/>
                  <w:tcBorders>
                    <w:tl2br w:val="nil"/>
                    <w:tr2bl w:val="nil"/>
                  </w:tcBorders>
                  <w:vAlign w:val="center"/>
                </w:tcPr>
                <w:p w14:paraId="380B3280">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w:t>
                  </w:r>
                </w:p>
              </w:tc>
              <w:tc>
                <w:tcPr>
                  <w:tcW w:w="649" w:type="pct"/>
                  <w:tcBorders>
                    <w:tl2br w:val="nil"/>
                    <w:tr2bl w:val="nil"/>
                  </w:tcBorders>
                  <w:vAlign w:val="center"/>
                </w:tcPr>
                <w:p w14:paraId="1C0ADC8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1.22×10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585C18C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43.3 </w:t>
                  </w:r>
                </w:p>
              </w:tc>
              <w:tc>
                <w:tcPr>
                  <w:tcW w:w="2416" w:type="dxa"/>
                  <w:tcBorders>
                    <w:tl2br w:val="nil"/>
                    <w:tr2bl w:val="nil"/>
                  </w:tcBorders>
                  <w:vAlign w:val="center"/>
                </w:tcPr>
                <w:p w14:paraId="68A553D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0.0528 </w:t>
                  </w:r>
                </w:p>
              </w:tc>
              <w:tc>
                <w:tcPr>
                  <w:tcW w:w="623" w:type="pct"/>
                  <w:vMerge w:val="continue"/>
                  <w:tcBorders>
                    <w:tl2br w:val="nil"/>
                    <w:tr2bl w:val="nil"/>
                  </w:tcBorders>
                  <w:vAlign w:val="center"/>
                </w:tcPr>
                <w:p w14:paraId="0B588DC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52C53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604E9B4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sz w:val="18"/>
                      <w:szCs w:val="18"/>
                      <w:lang w:val="en-US" w:eastAsia="zh-CN"/>
                    </w:rPr>
                  </w:pPr>
                </w:p>
              </w:tc>
              <w:tc>
                <w:tcPr>
                  <w:tcW w:w="538" w:type="pct"/>
                  <w:vMerge w:val="continue"/>
                  <w:tcBorders>
                    <w:tl2br w:val="nil"/>
                    <w:tr2bl w:val="nil"/>
                  </w:tcBorders>
                  <w:vAlign w:val="center"/>
                </w:tcPr>
                <w:p w14:paraId="2B58CD8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p>
              </w:tc>
              <w:tc>
                <w:tcPr>
                  <w:tcW w:w="346" w:type="pct"/>
                  <w:tcBorders>
                    <w:tl2br w:val="nil"/>
                    <w:tr2bl w:val="nil"/>
                  </w:tcBorders>
                  <w:vAlign w:val="center"/>
                </w:tcPr>
                <w:p w14:paraId="7CE5E27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649" w:type="pct"/>
                  <w:tcBorders>
                    <w:tl2br w:val="nil"/>
                    <w:tr2bl w:val="nil"/>
                  </w:tcBorders>
                  <w:vAlign w:val="center"/>
                </w:tcPr>
                <w:p w14:paraId="552FFAF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1.13×10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48D8E8B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41.8 </w:t>
                  </w:r>
                </w:p>
              </w:tc>
              <w:tc>
                <w:tcPr>
                  <w:tcW w:w="2416" w:type="dxa"/>
                  <w:tcBorders>
                    <w:tl2br w:val="nil"/>
                    <w:tr2bl w:val="nil"/>
                  </w:tcBorders>
                  <w:vAlign w:val="center"/>
                </w:tcPr>
                <w:p w14:paraId="493524F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0.0472 </w:t>
                  </w:r>
                </w:p>
              </w:tc>
              <w:tc>
                <w:tcPr>
                  <w:tcW w:w="623" w:type="pct"/>
                  <w:vMerge w:val="continue"/>
                  <w:tcBorders>
                    <w:tl2br w:val="nil"/>
                    <w:tr2bl w:val="nil"/>
                  </w:tcBorders>
                  <w:vAlign w:val="center"/>
                </w:tcPr>
                <w:p w14:paraId="1DCF520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558B8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21A55E5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sz w:val="18"/>
                      <w:szCs w:val="18"/>
                      <w:lang w:val="en-US" w:eastAsia="zh-CN"/>
                    </w:rPr>
                  </w:pPr>
                </w:p>
              </w:tc>
              <w:tc>
                <w:tcPr>
                  <w:tcW w:w="538" w:type="pct"/>
                  <w:vMerge w:val="continue"/>
                  <w:tcBorders>
                    <w:tl2br w:val="nil"/>
                    <w:tr2bl w:val="nil"/>
                  </w:tcBorders>
                  <w:vAlign w:val="center"/>
                </w:tcPr>
                <w:p w14:paraId="527AB7A9">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p>
              </w:tc>
              <w:tc>
                <w:tcPr>
                  <w:tcW w:w="346" w:type="pct"/>
                  <w:tcBorders>
                    <w:tl2br w:val="nil"/>
                    <w:tr2bl w:val="nil"/>
                  </w:tcBorders>
                  <w:vAlign w:val="center"/>
                </w:tcPr>
                <w:p w14:paraId="2F81CB0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均值</w:t>
                  </w:r>
                </w:p>
              </w:tc>
              <w:tc>
                <w:tcPr>
                  <w:tcW w:w="649" w:type="pct"/>
                  <w:tcBorders>
                    <w:tl2br w:val="nil"/>
                    <w:tr2bl w:val="nil"/>
                  </w:tcBorders>
                  <w:vAlign w:val="center"/>
                </w:tcPr>
                <w:p w14:paraId="135860A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1.17</w:t>
                  </w:r>
                  <w:r>
                    <w:rPr>
                      <w:rFonts w:hint="default" w:ascii="Times New Roman" w:hAnsi="Times New Roman" w:eastAsia="宋体" w:cs="Times New Roman"/>
                      <w:color w:val="auto"/>
                      <w:sz w:val="18"/>
                      <w:szCs w:val="18"/>
                      <w:lang w:val="en-US" w:eastAsia="zh-CN"/>
                    </w:rPr>
                    <w:t>×10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4DB5E11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42.9 </w:t>
                  </w:r>
                </w:p>
              </w:tc>
              <w:tc>
                <w:tcPr>
                  <w:tcW w:w="2416" w:type="dxa"/>
                  <w:tcBorders>
                    <w:tl2br w:val="nil"/>
                    <w:tr2bl w:val="nil"/>
                  </w:tcBorders>
                  <w:vAlign w:val="center"/>
                </w:tcPr>
                <w:p w14:paraId="50BD65B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0.0502 </w:t>
                  </w:r>
                </w:p>
              </w:tc>
              <w:tc>
                <w:tcPr>
                  <w:tcW w:w="623" w:type="pct"/>
                  <w:vMerge w:val="continue"/>
                  <w:tcBorders>
                    <w:tl2br w:val="nil"/>
                    <w:tr2bl w:val="nil"/>
                  </w:tcBorders>
                  <w:vAlign w:val="center"/>
                </w:tcPr>
                <w:p w14:paraId="23D1CB5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7DAD9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restart"/>
                  <w:tcBorders>
                    <w:tl2br w:val="nil"/>
                    <w:tr2bl w:val="nil"/>
                  </w:tcBorders>
                  <w:vAlign w:val="center"/>
                </w:tcPr>
                <w:p w14:paraId="28739008">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color w:val="auto"/>
                      <w:sz w:val="18"/>
                      <w:szCs w:val="18"/>
                    </w:rPr>
                  </w:pPr>
                  <w:r>
                    <w:rPr>
                      <w:rFonts w:hint="eastAsia" w:ascii="宋体" w:hAnsi="宋体" w:eastAsia="宋体" w:cs="宋体"/>
                      <w:sz w:val="18"/>
                      <w:szCs w:val="18"/>
                      <w:lang w:val="en-US" w:eastAsia="zh-CN"/>
                    </w:rPr>
                    <w:t>注塑/挤出、封口废气及灭菌解析废气共用一个出口</w:t>
                  </w:r>
                </w:p>
              </w:tc>
              <w:tc>
                <w:tcPr>
                  <w:tcW w:w="538" w:type="pct"/>
                  <w:vMerge w:val="continue"/>
                  <w:tcBorders>
                    <w:tl2br w:val="nil"/>
                    <w:tr2bl w:val="nil"/>
                  </w:tcBorders>
                  <w:vAlign w:val="center"/>
                </w:tcPr>
                <w:p w14:paraId="1ED62C95">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p>
              </w:tc>
              <w:tc>
                <w:tcPr>
                  <w:tcW w:w="346" w:type="pct"/>
                  <w:tcBorders>
                    <w:tl2br w:val="nil"/>
                    <w:tr2bl w:val="nil"/>
                  </w:tcBorders>
                  <w:vAlign w:val="center"/>
                </w:tcPr>
                <w:p w14:paraId="58F28641">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1</w:t>
                  </w:r>
                </w:p>
              </w:tc>
              <w:tc>
                <w:tcPr>
                  <w:tcW w:w="649" w:type="pct"/>
                  <w:tcBorders>
                    <w:tl2br w:val="nil"/>
                    <w:tr2bl w:val="nil"/>
                  </w:tcBorders>
                  <w:vAlign w:val="center"/>
                </w:tcPr>
                <w:p w14:paraId="7B446AD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3.59×10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4ABBCE0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4.47 </w:t>
                  </w:r>
                </w:p>
              </w:tc>
              <w:tc>
                <w:tcPr>
                  <w:tcW w:w="2416" w:type="dxa"/>
                  <w:tcBorders>
                    <w:tl2br w:val="nil"/>
                    <w:tr2bl w:val="nil"/>
                  </w:tcBorders>
                  <w:vAlign w:val="center"/>
                </w:tcPr>
                <w:p w14:paraId="0931B75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0.0160 </w:t>
                  </w:r>
                </w:p>
              </w:tc>
              <w:tc>
                <w:tcPr>
                  <w:tcW w:w="623" w:type="pct"/>
                  <w:vMerge w:val="continue"/>
                  <w:tcBorders>
                    <w:tl2br w:val="nil"/>
                    <w:tr2bl w:val="nil"/>
                  </w:tcBorders>
                  <w:vAlign w:val="center"/>
                </w:tcPr>
                <w:p w14:paraId="348FB9F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26045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7F37C6F1">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highlight w:val="none"/>
                    </w:rPr>
                  </w:pPr>
                </w:p>
              </w:tc>
              <w:tc>
                <w:tcPr>
                  <w:tcW w:w="538" w:type="pct"/>
                  <w:vMerge w:val="continue"/>
                  <w:tcBorders>
                    <w:tl2br w:val="nil"/>
                    <w:tr2bl w:val="nil"/>
                  </w:tcBorders>
                  <w:vAlign w:val="center"/>
                </w:tcPr>
                <w:p w14:paraId="1E5BE80C">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p>
              </w:tc>
              <w:tc>
                <w:tcPr>
                  <w:tcW w:w="346" w:type="pct"/>
                  <w:tcBorders>
                    <w:tl2br w:val="nil"/>
                    <w:tr2bl w:val="nil"/>
                  </w:tcBorders>
                  <w:vAlign w:val="center"/>
                </w:tcPr>
                <w:p w14:paraId="2243984F">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rPr>
                    <w:t>2</w:t>
                  </w:r>
                </w:p>
              </w:tc>
              <w:tc>
                <w:tcPr>
                  <w:tcW w:w="649" w:type="pct"/>
                  <w:tcBorders>
                    <w:tl2br w:val="nil"/>
                    <w:tr2bl w:val="nil"/>
                  </w:tcBorders>
                  <w:vAlign w:val="center"/>
                </w:tcPr>
                <w:p w14:paraId="20890FD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3.62×10</w:t>
                  </w:r>
                  <w:r>
                    <w:rPr>
                      <w:rFonts w:hint="default" w:ascii="Times New Roman" w:hAnsi="Times New Roman" w:eastAsia="宋体" w:cs="Times New Roman"/>
                      <w:color w:val="auto"/>
                      <w:sz w:val="18"/>
                      <w:szCs w:val="18"/>
                      <w:highlight w:val="none"/>
                      <w:vertAlign w:val="superscript"/>
                      <w:lang w:val="en-US" w:eastAsia="zh-CN"/>
                    </w:rPr>
                    <w:t>3</w:t>
                  </w:r>
                </w:p>
              </w:tc>
              <w:tc>
                <w:tcPr>
                  <w:tcW w:w="2491" w:type="dxa"/>
                  <w:tcBorders>
                    <w:tl2br w:val="nil"/>
                    <w:tr2bl w:val="nil"/>
                  </w:tcBorders>
                  <w:vAlign w:val="center"/>
                </w:tcPr>
                <w:p w14:paraId="268803F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4.51 </w:t>
                  </w:r>
                </w:p>
              </w:tc>
              <w:tc>
                <w:tcPr>
                  <w:tcW w:w="2416" w:type="dxa"/>
                  <w:tcBorders>
                    <w:tl2br w:val="nil"/>
                    <w:tr2bl w:val="nil"/>
                  </w:tcBorders>
                  <w:vAlign w:val="center"/>
                </w:tcPr>
                <w:p w14:paraId="1C01024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0.0163 </w:t>
                  </w:r>
                </w:p>
              </w:tc>
              <w:tc>
                <w:tcPr>
                  <w:tcW w:w="623" w:type="pct"/>
                  <w:vMerge w:val="continue"/>
                  <w:tcBorders>
                    <w:tl2br w:val="nil"/>
                    <w:tr2bl w:val="nil"/>
                  </w:tcBorders>
                  <w:vAlign w:val="center"/>
                </w:tcPr>
                <w:p w14:paraId="40CD74C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4C78F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403B8C1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561C552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061FA4F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kern w:val="0"/>
                      <w:sz w:val="18"/>
                      <w:szCs w:val="18"/>
                    </w:rPr>
                    <w:t>3</w:t>
                  </w:r>
                </w:p>
              </w:tc>
              <w:tc>
                <w:tcPr>
                  <w:tcW w:w="649" w:type="pct"/>
                  <w:tcBorders>
                    <w:tl2br w:val="nil"/>
                    <w:tr2bl w:val="nil"/>
                  </w:tcBorders>
                  <w:vAlign w:val="center"/>
                </w:tcPr>
                <w:p w14:paraId="7F370CE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3.57×10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4FD8522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4.32 </w:t>
                  </w:r>
                </w:p>
              </w:tc>
              <w:tc>
                <w:tcPr>
                  <w:tcW w:w="2416" w:type="dxa"/>
                  <w:tcBorders>
                    <w:tl2br w:val="nil"/>
                    <w:tr2bl w:val="nil"/>
                  </w:tcBorders>
                  <w:vAlign w:val="center"/>
                </w:tcPr>
                <w:p w14:paraId="3AEE4DF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i w:val="0"/>
                      <w:iCs w:val="0"/>
                      <w:color w:val="auto"/>
                      <w:kern w:val="0"/>
                      <w:sz w:val="18"/>
                      <w:szCs w:val="18"/>
                      <w:u w:val="none"/>
                      <w:lang w:val="en-US" w:eastAsia="zh-CN" w:bidi="ar"/>
                    </w:rPr>
                    <w:t xml:space="preserve">0.0154 </w:t>
                  </w:r>
                </w:p>
              </w:tc>
              <w:tc>
                <w:tcPr>
                  <w:tcW w:w="623" w:type="pct"/>
                  <w:vMerge w:val="continue"/>
                  <w:tcBorders>
                    <w:tl2br w:val="nil"/>
                    <w:tr2bl w:val="nil"/>
                  </w:tcBorders>
                  <w:vAlign w:val="center"/>
                </w:tcPr>
                <w:p w14:paraId="6E944F9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228E2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4A3904B9">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highlight w:val="none"/>
                    </w:rPr>
                  </w:pPr>
                </w:p>
              </w:tc>
              <w:tc>
                <w:tcPr>
                  <w:tcW w:w="538" w:type="pct"/>
                  <w:vMerge w:val="continue"/>
                  <w:tcBorders>
                    <w:tl2br w:val="nil"/>
                    <w:tr2bl w:val="nil"/>
                  </w:tcBorders>
                  <w:vAlign w:val="center"/>
                </w:tcPr>
                <w:p w14:paraId="02A2D297">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p>
              </w:tc>
              <w:tc>
                <w:tcPr>
                  <w:tcW w:w="346" w:type="pct"/>
                  <w:tcBorders>
                    <w:tl2br w:val="nil"/>
                    <w:tr2bl w:val="nil"/>
                  </w:tcBorders>
                  <w:vAlign w:val="center"/>
                </w:tcPr>
                <w:p w14:paraId="2D67A36C">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rPr>
                    <w:t>均值</w:t>
                  </w:r>
                </w:p>
              </w:tc>
              <w:tc>
                <w:tcPr>
                  <w:tcW w:w="649" w:type="pct"/>
                  <w:tcBorders>
                    <w:tl2br w:val="nil"/>
                    <w:tr2bl w:val="nil"/>
                  </w:tcBorders>
                  <w:vAlign w:val="center"/>
                </w:tcPr>
                <w:p w14:paraId="18FB1C77">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3.59</w:t>
                  </w:r>
                  <w:r>
                    <w:rPr>
                      <w:rFonts w:hint="default" w:ascii="Times New Roman" w:hAnsi="Times New Roman" w:eastAsia="宋体" w:cs="Times New Roman"/>
                      <w:color w:val="auto"/>
                      <w:sz w:val="18"/>
                      <w:szCs w:val="18"/>
                      <w:highlight w:val="none"/>
                      <w:lang w:val="en-US" w:eastAsia="zh-CN"/>
                    </w:rPr>
                    <w:t>×10</w:t>
                  </w:r>
                  <w:r>
                    <w:rPr>
                      <w:rFonts w:hint="default" w:ascii="Times New Roman" w:hAnsi="Times New Roman" w:eastAsia="宋体" w:cs="Times New Roman"/>
                      <w:color w:val="auto"/>
                      <w:sz w:val="18"/>
                      <w:szCs w:val="18"/>
                      <w:highlight w:val="none"/>
                      <w:vertAlign w:val="superscript"/>
                      <w:lang w:val="en-US" w:eastAsia="zh-CN"/>
                    </w:rPr>
                    <w:t>3</w:t>
                  </w:r>
                </w:p>
              </w:tc>
              <w:tc>
                <w:tcPr>
                  <w:tcW w:w="2491" w:type="dxa"/>
                  <w:tcBorders>
                    <w:tl2br w:val="nil"/>
                    <w:tr2bl w:val="nil"/>
                  </w:tcBorders>
                  <w:vAlign w:val="center"/>
                </w:tcPr>
                <w:p w14:paraId="7440F07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4.43 </w:t>
                  </w:r>
                </w:p>
              </w:tc>
              <w:tc>
                <w:tcPr>
                  <w:tcW w:w="2416" w:type="dxa"/>
                  <w:tcBorders>
                    <w:tl2br w:val="nil"/>
                    <w:tr2bl w:val="nil"/>
                  </w:tcBorders>
                  <w:vAlign w:val="center"/>
                </w:tcPr>
                <w:p w14:paraId="46F1D2C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0.0159 </w:t>
                  </w:r>
                </w:p>
              </w:tc>
              <w:tc>
                <w:tcPr>
                  <w:tcW w:w="623" w:type="pct"/>
                  <w:vMerge w:val="continue"/>
                  <w:tcBorders>
                    <w:tl2br w:val="nil"/>
                    <w:tr2bl w:val="nil"/>
                  </w:tcBorders>
                  <w:vAlign w:val="center"/>
                </w:tcPr>
                <w:p w14:paraId="1FC215FE">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color w:val="auto"/>
                      <w:kern w:val="0"/>
                      <w:sz w:val="18"/>
                      <w:szCs w:val="18"/>
                      <w:u w:val="none"/>
                      <w:lang w:val="en-US" w:eastAsia="zh-CN" w:bidi="ar"/>
                    </w:rPr>
                  </w:pPr>
                </w:p>
              </w:tc>
            </w:tr>
            <w:tr w14:paraId="57283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17" w:type="dxa"/>
                  <w:vMerge w:val="restart"/>
                  <w:tcBorders>
                    <w:tl2br w:val="nil"/>
                    <w:tr2bl w:val="nil"/>
                  </w:tcBorders>
                  <w:vAlign w:val="center"/>
                </w:tcPr>
                <w:p w14:paraId="2539F7FB">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color w:val="auto"/>
                      <w:sz w:val="18"/>
                      <w:szCs w:val="18"/>
                    </w:rPr>
                  </w:pPr>
                  <w:r>
                    <w:rPr>
                      <w:rFonts w:hint="eastAsia" w:ascii="宋体" w:hAnsi="宋体" w:eastAsia="宋体" w:cs="宋体"/>
                      <w:sz w:val="18"/>
                      <w:szCs w:val="18"/>
                      <w:lang w:val="en-US" w:eastAsia="zh-CN"/>
                    </w:rPr>
                    <w:t>注塑/挤出、封口废气进口</w:t>
                  </w:r>
                </w:p>
              </w:tc>
              <w:tc>
                <w:tcPr>
                  <w:tcW w:w="538" w:type="pct"/>
                  <w:vMerge w:val="restart"/>
                  <w:tcBorders>
                    <w:tl2br w:val="nil"/>
                    <w:tr2bl w:val="nil"/>
                  </w:tcBorders>
                  <w:vAlign w:val="center"/>
                </w:tcPr>
                <w:p w14:paraId="5ECC97D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2026.</w:t>
                  </w:r>
                  <w:r>
                    <w:rPr>
                      <w:rFonts w:hint="default" w:ascii="Times New Roman" w:hAnsi="Times New Roman" w:cs="Times New Roman"/>
                      <w:color w:val="auto"/>
                      <w:sz w:val="18"/>
                      <w:szCs w:val="18"/>
                      <w:lang w:val="en-US" w:eastAsia="zh-CN"/>
                    </w:rPr>
                    <w:t>6.17</w:t>
                  </w:r>
                </w:p>
              </w:tc>
              <w:tc>
                <w:tcPr>
                  <w:tcW w:w="346" w:type="pct"/>
                  <w:tcBorders>
                    <w:tl2br w:val="nil"/>
                    <w:tr2bl w:val="nil"/>
                  </w:tcBorders>
                  <w:vAlign w:val="center"/>
                </w:tcPr>
                <w:p w14:paraId="735BBAB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w:t>
                  </w:r>
                </w:p>
              </w:tc>
              <w:tc>
                <w:tcPr>
                  <w:tcW w:w="649" w:type="pct"/>
                  <w:tcBorders>
                    <w:tl2br w:val="nil"/>
                    <w:tr2bl w:val="nil"/>
                  </w:tcBorders>
                  <w:vAlign w:val="center"/>
                </w:tcPr>
                <w:p w14:paraId="5D0F52B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2.07×10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4A3D82F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41.1 </w:t>
                  </w:r>
                </w:p>
              </w:tc>
              <w:tc>
                <w:tcPr>
                  <w:tcW w:w="2416" w:type="dxa"/>
                  <w:tcBorders>
                    <w:tl2br w:val="nil"/>
                    <w:tr2bl w:val="nil"/>
                  </w:tcBorders>
                  <w:vAlign w:val="center"/>
                </w:tcPr>
                <w:p w14:paraId="2A4FA3C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0.0851 </w:t>
                  </w:r>
                </w:p>
              </w:tc>
              <w:tc>
                <w:tcPr>
                  <w:tcW w:w="623" w:type="pct"/>
                  <w:vMerge w:val="restart"/>
                  <w:tcBorders>
                    <w:tl2br w:val="nil"/>
                    <w:tr2bl w:val="nil"/>
                  </w:tcBorders>
                  <w:vAlign w:val="center"/>
                </w:tcPr>
                <w:p w14:paraId="4D9ECB5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88.8</w:t>
                  </w:r>
                </w:p>
              </w:tc>
            </w:tr>
            <w:tr w14:paraId="70EF8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68C5C96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2340475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5DC6ACC6">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w:t>
                  </w:r>
                </w:p>
              </w:tc>
              <w:tc>
                <w:tcPr>
                  <w:tcW w:w="649" w:type="pct"/>
                  <w:tcBorders>
                    <w:tl2br w:val="nil"/>
                    <w:tr2bl w:val="nil"/>
                  </w:tcBorders>
                  <w:vAlign w:val="center"/>
                </w:tcPr>
                <w:p w14:paraId="47B604EF">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2.10×10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2961F5A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40.3 </w:t>
                  </w:r>
                </w:p>
              </w:tc>
              <w:tc>
                <w:tcPr>
                  <w:tcW w:w="2416" w:type="dxa"/>
                  <w:tcBorders>
                    <w:tl2br w:val="nil"/>
                    <w:tr2bl w:val="nil"/>
                  </w:tcBorders>
                  <w:vAlign w:val="center"/>
                </w:tcPr>
                <w:p w14:paraId="4713D82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0.0846 </w:t>
                  </w:r>
                </w:p>
              </w:tc>
              <w:tc>
                <w:tcPr>
                  <w:tcW w:w="623" w:type="pct"/>
                  <w:vMerge w:val="continue"/>
                  <w:tcBorders>
                    <w:tl2br w:val="nil"/>
                    <w:tr2bl w:val="nil"/>
                  </w:tcBorders>
                  <w:vAlign w:val="center"/>
                </w:tcPr>
                <w:p w14:paraId="509D789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2C717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12765BA5">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4F41B61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2C384C51">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649" w:type="pct"/>
                  <w:tcBorders>
                    <w:tl2br w:val="nil"/>
                    <w:tr2bl w:val="nil"/>
                  </w:tcBorders>
                  <w:vAlign w:val="center"/>
                </w:tcPr>
                <w:p w14:paraId="0530DC51">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2.16×10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03C271E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40.8 </w:t>
                  </w:r>
                </w:p>
              </w:tc>
              <w:tc>
                <w:tcPr>
                  <w:tcW w:w="2416" w:type="dxa"/>
                  <w:tcBorders>
                    <w:tl2br w:val="nil"/>
                    <w:tr2bl w:val="nil"/>
                  </w:tcBorders>
                  <w:vAlign w:val="center"/>
                </w:tcPr>
                <w:p w14:paraId="0AE7BBC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0.0881 </w:t>
                  </w:r>
                </w:p>
              </w:tc>
              <w:tc>
                <w:tcPr>
                  <w:tcW w:w="623" w:type="pct"/>
                  <w:vMerge w:val="continue"/>
                  <w:tcBorders>
                    <w:tl2br w:val="nil"/>
                    <w:tr2bl w:val="nil"/>
                  </w:tcBorders>
                  <w:vAlign w:val="center"/>
                </w:tcPr>
                <w:p w14:paraId="20EAE4E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4B663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35E2FF9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2CE0DE1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017698C9">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均值</w:t>
                  </w:r>
                </w:p>
              </w:tc>
              <w:tc>
                <w:tcPr>
                  <w:tcW w:w="649" w:type="pct"/>
                  <w:tcBorders>
                    <w:tl2br w:val="nil"/>
                    <w:tr2bl w:val="nil"/>
                  </w:tcBorders>
                  <w:vAlign w:val="center"/>
                </w:tcPr>
                <w:p w14:paraId="56F28A2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2.11</w:t>
                  </w:r>
                  <w:r>
                    <w:rPr>
                      <w:rFonts w:hint="default" w:ascii="Times New Roman" w:hAnsi="Times New Roman" w:eastAsia="宋体" w:cs="Times New Roman"/>
                      <w:color w:val="auto"/>
                      <w:sz w:val="18"/>
                      <w:szCs w:val="18"/>
                      <w:lang w:val="en-US" w:eastAsia="zh-CN"/>
                    </w:rPr>
                    <w:t>×10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708A207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40.7 </w:t>
                  </w:r>
                </w:p>
              </w:tc>
              <w:tc>
                <w:tcPr>
                  <w:tcW w:w="2416" w:type="dxa"/>
                  <w:tcBorders>
                    <w:tl2br w:val="nil"/>
                    <w:tr2bl w:val="nil"/>
                  </w:tcBorders>
                  <w:vAlign w:val="center"/>
                </w:tcPr>
                <w:p w14:paraId="21888B2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0.0859 </w:t>
                  </w:r>
                </w:p>
              </w:tc>
              <w:tc>
                <w:tcPr>
                  <w:tcW w:w="623" w:type="pct"/>
                  <w:vMerge w:val="continue"/>
                  <w:tcBorders>
                    <w:tl2br w:val="nil"/>
                    <w:tr2bl w:val="nil"/>
                  </w:tcBorders>
                  <w:vAlign w:val="center"/>
                </w:tcPr>
                <w:p w14:paraId="3AC11F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32635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17" w:type="dxa"/>
                  <w:vMerge w:val="restart"/>
                  <w:tcBorders>
                    <w:tl2br w:val="nil"/>
                    <w:tr2bl w:val="nil"/>
                  </w:tcBorders>
                  <w:vAlign w:val="center"/>
                </w:tcPr>
                <w:p w14:paraId="03711B31">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color w:val="auto"/>
                      <w:sz w:val="18"/>
                      <w:szCs w:val="18"/>
                    </w:rPr>
                  </w:pPr>
                  <w:r>
                    <w:rPr>
                      <w:rFonts w:hint="eastAsia" w:ascii="宋体" w:hAnsi="宋体" w:eastAsia="宋体" w:cs="宋体"/>
                      <w:sz w:val="18"/>
                      <w:szCs w:val="18"/>
                      <w:lang w:val="en-US" w:eastAsia="zh-CN"/>
                    </w:rPr>
                    <w:t>灭菌解析废气进口</w:t>
                  </w:r>
                </w:p>
              </w:tc>
              <w:tc>
                <w:tcPr>
                  <w:tcW w:w="538" w:type="pct"/>
                  <w:vMerge w:val="continue"/>
                  <w:tcBorders>
                    <w:tl2br w:val="nil"/>
                    <w:tr2bl w:val="nil"/>
                  </w:tcBorders>
                  <w:vAlign w:val="center"/>
                </w:tcPr>
                <w:p w14:paraId="521AF418">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4F238F2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w:t>
                  </w:r>
                </w:p>
              </w:tc>
              <w:tc>
                <w:tcPr>
                  <w:tcW w:w="649" w:type="pct"/>
                  <w:tcBorders>
                    <w:tl2br w:val="nil"/>
                    <w:tr2bl w:val="nil"/>
                  </w:tcBorders>
                  <w:vAlign w:val="center"/>
                </w:tcPr>
                <w:p w14:paraId="61C9A405">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1.26×10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4614668F">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42.2 </w:t>
                  </w:r>
                </w:p>
              </w:tc>
              <w:tc>
                <w:tcPr>
                  <w:tcW w:w="2416" w:type="dxa"/>
                  <w:tcBorders>
                    <w:tl2br w:val="nil"/>
                    <w:tr2bl w:val="nil"/>
                  </w:tcBorders>
                  <w:vAlign w:val="center"/>
                </w:tcPr>
                <w:p w14:paraId="00C5AF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0.0532 </w:t>
                  </w:r>
                </w:p>
              </w:tc>
              <w:tc>
                <w:tcPr>
                  <w:tcW w:w="623" w:type="pct"/>
                  <w:vMerge w:val="continue"/>
                  <w:tcBorders>
                    <w:tl2br w:val="nil"/>
                    <w:tr2bl w:val="nil"/>
                  </w:tcBorders>
                  <w:vAlign w:val="center"/>
                </w:tcPr>
                <w:p w14:paraId="54A1DE3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02BC0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35CC763D">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03C49088">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213C05D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2</w:t>
                  </w:r>
                </w:p>
              </w:tc>
              <w:tc>
                <w:tcPr>
                  <w:tcW w:w="649" w:type="pct"/>
                  <w:tcBorders>
                    <w:tl2br w:val="nil"/>
                    <w:tr2bl w:val="nil"/>
                  </w:tcBorders>
                  <w:vAlign w:val="center"/>
                </w:tcPr>
                <w:p w14:paraId="2A394CC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1.17×10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3D0E0A4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42.0 </w:t>
                  </w:r>
                </w:p>
              </w:tc>
              <w:tc>
                <w:tcPr>
                  <w:tcW w:w="2416" w:type="dxa"/>
                  <w:tcBorders>
                    <w:tl2br w:val="nil"/>
                    <w:tr2bl w:val="nil"/>
                  </w:tcBorders>
                  <w:vAlign w:val="center"/>
                </w:tcPr>
                <w:p w14:paraId="5F86216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0.0491 </w:t>
                  </w:r>
                </w:p>
              </w:tc>
              <w:tc>
                <w:tcPr>
                  <w:tcW w:w="623" w:type="pct"/>
                  <w:vMerge w:val="continue"/>
                  <w:tcBorders>
                    <w:tl2br w:val="nil"/>
                    <w:tr2bl w:val="nil"/>
                  </w:tcBorders>
                  <w:vAlign w:val="center"/>
                </w:tcPr>
                <w:p w14:paraId="713461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5415B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1BCD80C3">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7B8B8D0A">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0D843942">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649" w:type="pct"/>
                  <w:tcBorders>
                    <w:tl2br w:val="nil"/>
                    <w:tr2bl w:val="nil"/>
                  </w:tcBorders>
                  <w:vAlign w:val="center"/>
                </w:tcPr>
                <w:p w14:paraId="5C1CF47F">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1.21×10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76D5E79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44.3 </w:t>
                  </w:r>
                </w:p>
              </w:tc>
              <w:tc>
                <w:tcPr>
                  <w:tcW w:w="2416" w:type="dxa"/>
                  <w:tcBorders>
                    <w:tl2br w:val="nil"/>
                    <w:tr2bl w:val="nil"/>
                  </w:tcBorders>
                  <w:vAlign w:val="center"/>
                </w:tcPr>
                <w:p w14:paraId="1FCDF0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0.0536 </w:t>
                  </w:r>
                </w:p>
              </w:tc>
              <w:tc>
                <w:tcPr>
                  <w:tcW w:w="623" w:type="pct"/>
                  <w:vMerge w:val="continue"/>
                  <w:tcBorders>
                    <w:tl2br w:val="nil"/>
                    <w:tr2bl w:val="nil"/>
                  </w:tcBorders>
                  <w:vAlign w:val="center"/>
                </w:tcPr>
                <w:p w14:paraId="21B8B9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6E8C8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1DCEB53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eastAsia" w:ascii="宋体" w:hAnsi="宋体" w:eastAsia="宋体" w:cs="宋体"/>
                      <w:color w:val="auto"/>
                      <w:sz w:val="18"/>
                      <w:szCs w:val="18"/>
                    </w:rPr>
                  </w:pPr>
                </w:p>
              </w:tc>
              <w:tc>
                <w:tcPr>
                  <w:tcW w:w="538" w:type="pct"/>
                  <w:vMerge w:val="continue"/>
                  <w:tcBorders>
                    <w:tl2br w:val="nil"/>
                    <w:tr2bl w:val="nil"/>
                  </w:tcBorders>
                  <w:vAlign w:val="center"/>
                </w:tcPr>
                <w:p w14:paraId="0E711CA9">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219C0D83">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均值</w:t>
                  </w:r>
                </w:p>
              </w:tc>
              <w:tc>
                <w:tcPr>
                  <w:tcW w:w="649" w:type="pct"/>
                  <w:tcBorders>
                    <w:tl2br w:val="nil"/>
                    <w:tr2bl w:val="nil"/>
                  </w:tcBorders>
                  <w:vAlign w:val="center"/>
                </w:tcPr>
                <w:p w14:paraId="7ADC62B3">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cs="Times New Roman"/>
                      <w:color w:val="auto"/>
                      <w:sz w:val="18"/>
                      <w:szCs w:val="18"/>
                      <w:lang w:val="en-US" w:eastAsia="zh-CN"/>
                    </w:rPr>
                    <w:t>1.21</w:t>
                  </w:r>
                  <w:r>
                    <w:rPr>
                      <w:rFonts w:hint="default" w:ascii="Times New Roman" w:hAnsi="Times New Roman" w:eastAsia="宋体" w:cs="Times New Roman"/>
                      <w:color w:val="auto"/>
                      <w:sz w:val="18"/>
                      <w:szCs w:val="18"/>
                      <w:lang w:val="en-US" w:eastAsia="zh-CN"/>
                    </w:rPr>
                    <w:t>×10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15A7AEB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42.8 </w:t>
                  </w:r>
                </w:p>
              </w:tc>
              <w:tc>
                <w:tcPr>
                  <w:tcW w:w="2416" w:type="dxa"/>
                  <w:tcBorders>
                    <w:tl2br w:val="nil"/>
                    <w:tr2bl w:val="nil"/>
                  </w:tcBorders>
                  <w:vAlign w:val="center"/>
                </w:tcPr>
                <w:p w14:paraId="7F43655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0.0520 </w:t>
                  </w:r>
                </w:p>
              </w:tc>
              <w:tc>
                <w:tcPr>
                  <w:tcW w:w="623" w:type="pct"/>
                  <w:vMerge w:val="continue"/>
                  <w:tcBorders>
                    <w:tl2br w:val="nil"/>
                    <w:tr2bl w:val="nil"/>
                  </w:tcBorders>
                  <w:vAlign w:val="center"/>
                </w:tcPr>
                <w:p w14:paraId="0ED5AF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33969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17" w:type="dxa"/>
                  <w:vMerge w:val="restart"/>
                  <w:tcBorders>
                    <w:tl2br w:val="nil"/>
                    <w:tr2bl w:val="nil"/>
                  </w:tcBorders>
                  <w:vAlign w:val="center"/>
                </w:tcPr>
                <w:p w14:paraId="263DC080">
                  <w:pPr>
                    <w:keepNext w:val="0"/>
                    <w:keepLines w:val="0"/>
                    <w:pageBreakBefore w:val="0"/>
                    <w:widowControl/>
                    <w:kinsoku/>
                    <w:wordWrap/>
                    <w:overflowPunct/>
                    <w:topLinePunct w:val="0"/>
                    <w:autoSpaceDE/>
                    <w:autoSpaceDN/>
                    <w:bidi w:val="0"/>
                    <w:adjustRightInd w:val="0"/>
                    <w:snapToGrid w:val="0"/>
                    <w:spacing w:after="0"/>
                    <w:jc w:val="center"/>
                    <w:rPr>
                      <w:rFonts w:hint="eastAsia" w:ascii="宋体" w:hAnsi="宋体" w:eastAsia="宋体" w:cs="宋体"/>
                      <w:color w:val="auto"/>
                      <w:sz w:val="18"/>
                      <w:szCs w:val="18"/>
                    </w:rPr>
                  </w:pPr>
                  <w:r>
                    <w:rPr>
                      <w:rFonts w:hint="eastAsia" w:ascii="宋体" w:hAnsi="宋体" w:eastAsia="宋体" w:cs="宋体"/>
                      <w:sz w:val="18"/>
                      <w:szCs w:val="18"/>
                      <w:lang w:val="en-US" w:eastAsia="zh-CN"/>
                    </w:rPr>
                    <w:t>注塑/挤出、封口废气及灭菌解析废气共用一个出口</w:t>
                  </w:r>
                </w:p>
              </w:tc>
              <w:tc>
                <w:tcPr>
                  <w:tcW w:w="538" w:type="pct"/>
                  <w:vMerge w:val="continue"/>
                  <w:tcBorders>
                    <w:tl2br w:val="nil"/>
                    <w:tr2bl w:val="nil"/>
                  </w:tcBorders>
                  <w:vAlign w:val="center"/>
                </w:tcPr>
                <w:p w14:paraId="332FE353">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3352D58C">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1</w:t>
                  </w:r>
                </w:p>
              </w:tc>
              <w:tc>
                <w:tcPr>
                  <w:tcW w:w="649" w:type="pct"/>
                  <w:tcBorders>
                    <w:tl2br w:val="nil"/>
                    <w:tr2bl w:val="nil"/>
                  </w:tcBorders>
                  <w:vAlign w:val="center"/>
                </w:tcPr>
                <w:p w14:paraId="0BC47805">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3.55×10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3B30CB7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4.41 </w:t>
                  </w:r>
                </w:p>
              </w:tc>
              <w:tc>
                <w:tcPr>
                  <w:tcW w:w="2416" w:type="dxa"/>
                  <w:tcBorders>
                    <w:tl2br w:val="nil"/>
                    <w:tr2bl w:val="nil"/>
                  </w:tcBorders>
                  <w:vAlign w:val="center"/>
                </w:tcPr>
                <w:p w14:paraId="5044764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0.0157 </w:t>
                  </w:r>
                </w:p>
              </w:tc>
              <w:tc>
                <w:tcPr>
                  <w:tcW w:w="623" w:type="pct"/>
                  <w:vMerge w:val="continue"/>
                  <w:tcBorders>
                    <w:tl2br w:val="nil"/>
                    <w:tr2bl w:val="nil"/>
                  </w:tcBorders>
                  <w:vAlign w:val="center"/>
                </w:tcPr>
                <w:p w14:paraId="621466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3A208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4D20D20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p>
              </w:tc>
              <w:tc>
                <w:tcPr>
                  <w:tcW w:w="538" w:type="pct"/>
                  <w:vMerge w:val="continue"/>
                  <w:tcBorders>
                    <w:tl2br w:val="nil"/>
                    <w:tr2bl w:val="nil"/>
                  </w:tcBorders>
                  <w:vAlign w:val="center"/>
                </w:tcPr>
                <w:p w14:paraId="0C70448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p>
              </w:tc>
              <w:tc>
                <w:tcPr>
                  <w:tcW w:w="346" w:type="pct"/>
                  <w:tcBorders>
                    <w:tl2br w:val="nil"/>
                    <w:tr2bl w:val="nil"/>
                  </w:tcBorders>
                  <w:vAlign w:val="center"/>
                </w:tcPr>
                <w:p w14:paraId="0DE476F0">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2</w:t>
                  </w:r>
                </w:p>
              </w:tc>
              <w:tc>
                <w:tcPr>
                  <w:tcW w:w="649" w:type="pct"/>
                  <w:tcBorders>
                    <w:tl2br w:val="nil"/>
                    <w:tr2bl w:val="nil"/>
                  </w:tcBorders>
                  <w:vAlign w:val="center"/>
                </w:tcPr>
                <w:p w14:paraId="7E48A235">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3.49×10</w:t>
                  </w:r>
                  <w:r>
                    <w:rPr>
                      <w:rFonts w:hint="default" w:ascii="Times New Roman" w:hAnsi="Times New Roman" w:eastAsia="宋体" w:cs="Times New Roman"/>
                      <w:color w:val="auto"/>
                      <w:sz w:val="18"/>
                      <w:szCs w:val="18"/>
                      <w:highlight w:val="none"/>
                      <w:vertAlign w:val="superscript"/>
                      <w:lang w:val="en-US" w:eastAsia="zh-CN"/>
                    </w:rPr>
                    <w:t>3</w:t>
                  </w:r>
                </w:p>
              </w:tc>
              <w:tc>
                <w:tcPr>
                  <w:tcW w:w="2491" w:type="dxa"/>
                  <w:tcBorders>
                    <w:tl2br w:val="nil"/>
                    <w:tr2bl w:val="nil"/>
                  </w:tcBorders>
                  <w:vAlign w:val="center"/>
                </w:tcPr>
                <w:p w14:paraId="6D88FF0B">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4.29 </w:t>
                  </w:r>
                </w:p>
              </w:tc>
              <w:tc>
                <w:tcPr>
                  <w:tcW w:w="2416" w:type="dxa"/>
                  <w:tcBorders>
                    <w:tl2br w:val="nil"/>
                    <w:tr2bl w:val="nil"/>
                  </w:tcBorders>
                  <w:vAlign w:val="center"/>
                </w:tcPr>
                <w:p w14:paraId="6E73E9CA">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0.0150 </w:t>
                  </w:r>
                </w:p>
              </w:tc>
              <w:tc>
                <w:tcPr>
                  <w:tcW w:w="623" w:type="pct"/>
                  <w:vMerge w:val="continue"/>
                  <w:tcBorders>
                    <w:tl2br w:val="nil"/>
                    <w:tr2bl w:val="nil"/>
                  </w:tcBorders>
                  <w:vAlign w:val="center"/>
                </w:tcPr>
                <w:p w14:paraId="637D24C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7271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723D0867">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538" w:type="pct"/>
                  <w:vMerge w:val="continue"/>
                  <w:tcBorders>
                    <w:tl2br w:val="nil"/>
                    <w:tr2bl w:val="nil"/>
                  </w:tcBorders>
                  <w:vAlign w:val="center"/>
                </w:tcPr>
                <w:p w14:paraId="1D5C99F1">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rPr>
                  </w:pPr>
                </w:p>
              </w:tc>
              <w:tc>
                <w:tcPr>
                  <w:tcW w:w="346" w:type="pct"/>
                  <w:tcBorders>
                    <w:tl2br w:val="nil"/>
                    <w:tr2bl w:val="nil"/>
                  </w:tcBorders>
                  <w:vAlign w:val="center"/>
                </w:tcPr>
                <w:p w14:paraId="0AD8CE59">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rPr>
                  </w:pPr>
                  <w:r>
                    <w:rPr>
                      <w:rFonts w:hint="default" w:ascii="Times New Roman" w:hAnsi="Times New Roman" w:eastAsia="宋体" w:cs="Times New Roman"/>
                      <w:color w:val="auto"/>
                      <w:kern w:val="0"/>
                      <w:sz w:val="18"/>
                      <w:szCs w:val="18"/>
                    </w:rPr>
                    <w:t>3</w:t>
                  </w:r>
                </w:p>
              </w:tc>
              <w:tc>
                <w:tcPr>
                  <w:tcW w:w="649" w:type="pct"/>
                  <w:tcBorders>
                    <w:tl2br w:val="nil"/>
                    <w:tr2bl w:val="nil"/>
                  </w:tcBorders>
                  <w:vAlign w:val="center"/>
                </w:tcPr>
                <w:p w14:paraId="6537541B">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3.58×10</w:t>
                  </w:r>
                  <w:r>
                    <w:rPr>
                      <w:rFonts w:hint="default" w:ascii="Times New Roman" w:hAnsi="Times New Roman" w:eastAsia="宋体" w:cs="Times New Roman"/>
                      <w:color w:val="auto"/>
                      <w:sz w:val="18"/>
                      <w:szCs w:val="18"/>
                      <w:vertAlign w:val="superscript"/>
                      <w:lang w:val="en-US" w:eastAsia="zh-CN"/>
                    </w:rPr>
                    <w:t>3</w:t>
                  </w:r>
                </w:p>
              </w:tc>
              <w:tc>
                <w:tcPr>
                  <w:tcW w:w="2491" w:type="dxa"/>
                  <w:tcBorders>
                    <w:tl2br w:val="nil"/>
                    <w:tr2bl w:val="nil"/>
                  </w:tcBorders>
                  <w:vAlign w:val="center"/>
                </w:tcPr>
                <w:p w14:paraId="068AD84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4.45 </w:t>
                  </w:r>
                </w:p>
              </w:tc>
              <w:tc>
                <w:tcPr>
                  <w:tcW w:w="2416" w:type="dxa"/>
                  <w:tcBorders>
                    <w:tl2br w:val="nil"/>
                    <w:tr2bl w:val="nil"/>
                  </w:tcBorders>
                  <w:vAlign w:val="center"/>
                </w:tcPr>
                <w:p w14:paraId="602D783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0.0159 </w:t>
                  </w:r>
                </w:p>
              </w:tc>
              <w:tc>
                <w:tcPr>
                  <w:tcW w:w="623" w:type="pct"/>
                  <w:vMerge w:val="continue"/>
                  <w:tcBorders>
                    <w:tl2br w:val="nil"/>
                    <w:tr2bl w:val="nil"/>
                  </w:tcBorders>
                  <w:vAlign w:val="center"/>
                </w:tcPr>
                <w:p w14:paraId="1A5730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r w14:paraId="19000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88" w:type="pct"/>
                  <w:vMerge w:val="continue"/>
                  <w:tcBorders>
                    <w:tl2br w:val="nil"/>
                    <w:tr2bl w:val="nil"/>
                  </w:tcBorders>
                  <w:vAlign w:val="center"/>
                </w:tcPr>
                <w:p w14:paraId="733476D5">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p>
              </w:tc>
              <w:tc>
                <w:tcPr>
                  <w:tcW w:w="538" w:type="pct"/>
                  <w:vMerge w:val="continue"/>
                  <w:tcBorders>
                    <w:tl2br w:val="nil"/>
                    <w:tr2bl w:val="nil"/>
                  </w:tcBorders>
                  <w:vAlign w:val="center"/>
                </w:tcPr>
                <w:p w14:paraId="048C5EC4">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rPr>
                  </w:pPr>
                </w:p>
              </w:tc>
              <w:tc>
                <w:tcPr>
                  <w:tcW w:w="346" w:type="pct"/>
                  <w:tcBorders>
                    <w:tl2br w:val="nil"/>
                    <w:tr2bl w:val="nil"/>
                  </w:tcBorders>
                  <w:vAlign w:val="center"/>
                </w:tcPr>
                <w:p w14:paraId="098B4767">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rPr>
                    <w:t>均值</w:t>
                  </w:r>
                </w:p>
              </w:tc>
              <w:tc>
                <w:tcPr>
                  <w:tcW w:w="649" w:type="pct"/>
                  <w:tcBorders>
                    <w:tl2br w:val="nil"/>
                    <w:tr2bl w:val="nil"/>
                  </w:tcBorders>
                  <w:vAlign w:val="center"/>
                </w:tcPr>
                <w:p w14:paraId="39AE258E">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3.54</w:t>
                  </w:r>
                  <w:r>
                    <w:rPr>
                      <w:rFonts w:hint="default" w:ascii="Times New Roman" w:hAnsi="Times New Roman" w:eastAsia="宋体" w:cs="Times New Roman"/>
                      <w:color w:val="auto"/>
                      <w:sz w:val="18"/>
                      <w:szCs w:val="18"/>
                      <w:highlight w:val="none"/>
                      <w:lang w:val="en-US" w:eastAsia="zh-CN"/>
                    </w:rPr>
                    <w:t>×10</w:t>
                  </w:r>
                  <w:r>
                    <w:rPr>
                      <w:rFonts w:hint="default" w:ascii="Times New Roman" w:hAnsi="Times New Roman" w:eastAsia="宋体" w:cs="Times New Roman"/>
                      <w:color w:val="auto"/>
                      <w:sz w:val="18"/>
                      <w:szCs w:val="18"/>
                      <w:highlight w:val="none"/>
                      <w:vertAlign w:val="superscript"/>
                      <w:lang w:val="en-US" w:eastAsia="zh-CN"/>
                    </w:rPr>
                    <w:t>3</w:t>
                  </w:r>
                </w:p>
              </w:tc>
              <w:tc>
                <w:tcPr>
                  <w:tcW w:w="2491" w:type="dxa"/>
                  <w:tcBorders>
                    <w:tl2br w:val="nil"/>
                    <w:tr2bl w:val="nil"/>
                  </w:tcBorders>
                  <w:vAlign w:val="center"/>
                </w:tcPr>
                <w:p w14:paraId="6DF81FFD">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4.4 </w:t>
                  </w:r>
                </w:p>
              </w:tc>
              <w:tc>
                <w:tcPr>
                  <w:tcW w:w="2416" w:type="dxa"/>
                  <w:tcBorders>
                    <w:tl2br w:val="nil"/>
                    <w:tr2bl w:val="nil"/>
                  </w:tcBorders>
                  <w:vAlign w:val="center"/>
                </w:tcPr>
                <w:p w14:paraId="72B91EF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i w:val="0"/>
                      <w:iCs w:val="0"/>
                      <w:color w:val="auto"/>
                      <w:kern w:val="0"/>
                      <w:sz w:val="18"/>
                      <w:szCs w:val="18"/>
                      <w:highlight w:val="none"/>
                      <w:u w:val="none"/>
                      <w:lang w:val="en-US" w:eastAsia="zh-CN" w:bidi="ar"/>
                    </w:rPr>
                  </w:pPr>
                  <w:r>
                    <w:rPr>
                      <w:rFonts w:hint="default" w:ascii="Times New Roman" w:hAnsi="Times New Roman" w:eastAsia="宋体" w:cs="Times New Roman"/>
                      <w:i w:val="0"/>
                      <w:iCs w:val="0"/>
                      <w:color w:val="auto"/>
                      <w:kern w:val="0"/>
                      <w:sz w:val="18"/>
                      <w:szCs w:val="18"/>
                      <w:highlight w:val="none"/>
                      <w:u w:val="none"/>
                      <w:lang w:val="en-US" w:eastAsia="zh-CN" w:bidi="ar"/>
                    </w:rPr>
                    <w:t xml:space="preserve">0.0155 </w:t>
                  </w:r>
                </w:p>
              </w:tc>
              <w:tc>
                <w:tcPr>
                  <w:tcW w:w="623" w:type="pct"/>
                  <w:vMerge w:val="continue"/>
                  <w:tcBorders>
                    <w:tl2br w:val="nil"/>
                    <w:tr2bl w:val="nil"/>
                  </w:tcBorders>
                  <w:vAlign w:val="center"/>
                </w:tcPr>
                <w:p w14:paraId="553961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r>
          </w:tbl>
          <w:p w14:paraId="041D0722">
            <w:pPr>
              <w:keepNext w:val="0"/>
              <w:keepLines w:val="0"/>
              <w:pageBreakBefore w:val="0"/>
              <w:widowControl/>
              <w:kinsoku/>
              <w:wordWrap/>
              <w:overflowPunct/>
              <w:topLinePunct w:val="0"/>
              <w:autoSpaceDE/>
              <w:autoSpaceDN/>
              <w:bidi w:val="0"/>
              <w:adjustRightInd/>
              <w:snapToGrid/>
              <w:spacing w:after="0" w:line="520" w:lineRule="exact"/>
              <w:ind w:firstLine="480" w:firstLineChars="200"/>
              <w:jc w:val="both"/>
              <w:textAlignment w:val="auto"/>
              <w:outlineLvl w:val="9"/>
              <w:rPr>
                <w:rFonts w:hint="eastAsia" w:ascii="Times New Roman" w:hAnsi="Times New Roman" w:eastAsia="宋体" w:cs="Times New Roman"/>
                <w:color w:val="000000"/>
                <w:sz w:val="24"/>
                <w:lang w:val="en-US" w:eastAsia="zh-CN"/>
              </w:rPr>
            </w:pP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由检测数据可知</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本项目</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废气</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总排放口非甲烷总烃排放浓度在4.29~4.51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之间，满足</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《合成树脂工业污染物排放标准》GB31572-2015</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（含2024年修改单）要求（</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有组织：60mg/m</w:t>
            </w:r>
            <w:r>
              <w:rPr>
                <w:rFonts w:hint="default" w:ascii="Times New Roman" w:hAnsi="Times New Roman" w:cs="Times New Roman" w:eastAsiaTheme="minorEastAsia"/>
                <w:b w:val="0"/>
                <w:bCs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），同时</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满足《关于全省开展工业企业挥发性有机物专项治理工作中排放建议值的通知》（豫环攻坚办〔2017〕162号）排放标准（有组织：</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8</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0mg/m</w:t>
            </w:r>
            <w:r>
              <w:rPr>
                <w:rFonts w:hint="default" w:ascii="Times New Roman" w:hAnsi="Times New Roman" w:cs="Times New Roman" w:eastAsiaTheme="minorEastAsia"/>
                <w:b w:val="0"/>
                <w:bCs w:val="0"/>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sz w:val="24"/>
                <w:szCs w:val="24"/>
                <w:vertAlign w:val="baseline"/>
                <w:lang w:eastAsia="zh-CN"/>
              </w:rPr>
              <w:t>。</w:t>
            </w:r>
          </w:p>
          <w:p w14:paraId="2DBFA297">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15   无组织废气检测</w:t>
            </w:r>
            <w:r>
              <w:rPr>
                <w:rFonts w:hint="default" w:ascii="Times New Roman" w:hAnsi="Times New Roman" w:cs="Times New Roman" w:eastAsiaTheme="minorEastAsia"/>
                <w:b/>
                <w:bCs/>
                <w:color w:val="auto"/>
                <w:kern w:val="2"/>
                <w:sz w:val="24"/>
                <w:szCs w:val="24"/>
                <w:lang w:val="en-US" w:eastAsia="zh-CN" w:bidi="ar-SA"/>
              </w:rPr>
              <w:t>结果</w:t>
            </w:r>
          </w:p>
          <w:tbl>
            <w:tblPr>
              <w:tblStyle w:val="17"/>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14:paraId="38C5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vAlign w:val="center"/>
                </w:tcPr>
                <w:p w14:paraId="275C1DD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eastAsia="zh-CN"/>
                    </w:rPr>
                    <w:t>采样日期</w:t>
                  </w:r>
                </w:p>
              </w:tc>
              <w:tc>
                <w:tcPr>
                  <w:tcW w:w="2268" w:type="dxa"/>
                  <w:shd w:val="clear" w:color="auto" w:fill="auto"/>
                  <w:vAlign w:val="center"/>
                </w:tcPr>
                <w:p w14:paraId="3A36C1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
                      <w:bCs/>
                      <w:color w:val="auto"/>
                      <w:sz w:val="18"/>
                      <w:szCs w:val="18"/>
                      <w:lang w:val="en-US" w:eastAsia="zh-CN" w:bidi="ar-SA"/>
                    </w:rPr>
                  </w:pPr>
                  <w:r>
                    <w:rPr>
                      <w:rFonts w:hint="default" w:ascii="Times New Roman" w:hAnsi="Times New Roman" w:eastAsia="宋体" w:cs="Times New Roman"/>
                      <w:color w:val="auto"/>
                      <w:sz w:val="18"/>
                      <w:szCs w:val="18"/>
                    </w:rPr>
                    <w:t>检测频次</w:t>
                  </w:r>
                </w:p>
              </w:tc>
              <w:tc>
                <w:tcPr>
                  <w:tcW w:w="2268" w:type="dxa"/>
                  <w:shd w:val="clear" w:color="auto" w:fill="auto"/>
                  <w:vAlign w:val="center"/>
                </w:tcPr>
                <w:p w14:paraId="1424E85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
                      <w:bCs/>
                      <w:color w:val="auto"/>
                      <w:sz w:val="18"/>
                      <w:szCs w:val="18"/>
                      <w:lang w:val="en-US" w:eastAsia="zh-CN" w:bidi="ar-SA"/>
                    </w:rPr>
                  </w:pPr>
                  <w:r>
                    <w:rPr>
                      <w:rFonts w:hint="default" w:ascii="Times New Roman" w:hAnsi="Times New Roman" w:eastAsia="宋体" w:cs="Times New Roman"/>
                      <w:color w:val="auto"/>
                      <w:sz w:val="18"/>
                      <w:szCs w:val="18"/>
                    </w:rPr>
                    <w:t>检测点位</w:t>
                  </w:r>
                </w:p>
              </w:tc>
              <w:tc>
                <w:tcPr>
                  <w:tcW w:w="2268" w:type="dxa"/>
                  <w:shd w:val="clear" w:color="auto" w:fill="auto"/>
                  <w:vAlign w:val="center"/>
                </w:tcPr>
                <w:p w14:paraId="00F3974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非甲烷总烃</w:t>
                  </w:r>
                  <w:r>
                    <w:rPr>
                      <w:rFonts w:hint="default" w:ascii="Times New Roman" w:hAnsi="Times New Roman" w:eastAsia="宋体" w:cs="Times New Roman"/>
                      <w:color w:val="auto"/>
                      <w:sz w:val="18"/>
                      <w:szCs w:val="18"/>
                    </w:rPr>
                    <w:t>（mg/m</w:t>
                  </w:r>
                  <w:r>
                    <w:rPr>
                      <w:rFonts w:hint="default" w:ascii="Times New Roman" w:hAnsi="Times New Roman" w:eastAsia="宋体" w:cs="Times New Roman"/>
                      <w:color w:val="auto"/>
                      <w:sz w:val="18"/>
                      <w:szCs w:val="18"/>
                      <w:vertAlign w:val="superscript"/>
                    </w:rPr>
                    <w:t>3</w:t>
                  </w:r>
                  <w:r>
                    <w:rPr>
                      <w:rFonts w:hint="default" w:ascii="Times New Roman" w:hAnsi="Times New Roman" w:eastAsia="宋体" w:cs="Times New Roman"/>
                      <w:color w:val="auto"/>
                      <w:sz w:val="18"/>
                      <w:szCs w:val="18"/>
                    </w:rPr>
                    <w:t>）</w:t>
                  </w:r>
                </w:p>
              </w:tc>
            </w:tr>
            <w:tr w14:paraId="6F1BB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restart"/>
                  <w:vAlign w:val="center"/>
                </w:tcPr>
                <w:p w14:paraId="2CB7B6AC">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auto"/>
                      <w:sz w:val="18"/>
                      <w:szCs w:val="18"/>
                      <w:lang w:val="en-US" w:eastAsia="zh-CN"/>
                    </w:rPr>
                    <w:t>2026.6.16</w:t>
                  </w:r>
                </w:p>
              </w:tc>
              <w:tc>
                <w:tcPr>
                  <w:tcW w:w="2268" w:type="dxa"/>
                  <w:vMerge w:val="restart"/>
                  <w:shd w:val="clear" w:color="auto" w:fill="auto"/>
                  <w:vAlign w:val="center"/>
                </w:tcPr>
                <w:p w14:paraId="486DC0E5">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rPr>
                    <w:t>第一次</w:t>
                  </w:r>
                </w:p>
                <w:p w14:paraId="5C401695">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0A40F6ED">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上风向</w:t>
                  </w:r>
                </w:p>
              </w:tc>
              <w:tc>
                <w:tcPr>
                  <w:tcW w:w="2268" w:type="dxa"/>
                  <w:shd w:val="clear" w:color="auto" w:fill="auto"/>
                  <w:vAlign w:val="center"/>
                </w:tcPr>
                <w:p w14:paraId="7AFC1452">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0.45</w:t>
                  </w:r>
                </w:p>
              </w:tc>
            </w:tr>
            <w:tr w14:paraId="7DE2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16027B68">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11E7683E">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59EEA556">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下风向1#</w:t>
                  </w:r>
                </w:p>
              </w:tc>
              <w:tc>
                <w:tcPr>
                  <w:tcW w:w="2268" w:type="dxa"/>
                  <w:shd w:val="clear" w:color="auto" w:fill="auto"/>
                  <w:vAlign w:val="center"/>
                </w:tcPr>
                <w:p w14:paraId="3B405780">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0.56</w:t>
                  </w:r>
                </w:p>
              </w:tc>
            </w:tr>
            <w:tr w14:paraId="4C45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560FCE05">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2E80EE7F">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3809FFDA">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下风向2#</w:t>
                  </w:r>
                </w:p>
              </w:tc>
              <w:tc>
                <w:tcPr>
                  <w:tcW w:w="2268" w:type="dxa"/>
                  <w:shd w:val="clear" w:color="auto" w:fill="auto"/>
                  <w:vAlign w:val="center"/>
                </w:tcPr>
                <w:p w14:paraId="5143756F">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0.59</w:t>
                  </w:r>
                </w:p>
              </w:tc>
            </w:tr>
            <w:tr w14:paraId="68BB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4E4131DD">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653FBFE7">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4F863921">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下风向3#</w:t>
                  </w:r>
                </w:p>
              </w:tc>
              <w:tc>
                <w:tcPr>
                  <w:tcW w:w="2268" w:type="dxa"/>
                  <w:shd w:val="clear" w:color="auto" w:fill="auto"/>
                  <w:vAlign w:val="center"/>
                </w:tcPr>
                <w:p w14:paraId="5022AE6D">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0.63</w:t>
                  </w:r>
                </w:p>
              </w:tc>
            </w:tr>
            <w:tr w14:paraId="6FA3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50BB9FFC">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restart"/>
                  <w:shd w:val="clear" w:color="auto" w:fill="auto"/>
                  <w:vAlign w:val="center"/>
                </w:tcPr>
                <w:p w14:paraId="39B5B93A">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rPr>
                    <w:t>第二次</w:t>
                  </w:r>
                </w:p>
                <w:p w14:paraId="67EE8D6F">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47312AAF">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上风向</w:t>
                  </w:r>
                </w:p>
              </w:tc>
              <w:tc>
                <w:tcPr>
                  <w:tcW w:w="2268" w:type="dxa"/>
                  <w:shd w:val="clear" w:color="auto" w:fill="auto"/>
                  <w:vAlign w:val="center"/>
                </w:tcPr>
                <w:p w14:paraId="753DE8C4">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0.42</w:t>
                  </w:r>
                </w:p>
              </w:tc>
            </w:tr>
            <w:tr w14:paraId="42A7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2435A955">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41F810D7">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168B1AD4">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下风向1#</w:t>
                  </w:r>
                </w:p>
              </w:tc>
              <w:tc>
                <w:tcPr>
                  <w:tcW w:w="2268" w:type="dxa"/>
                  <w:shd w:val="clear" w:color="auto" w:fill="auto"/>
                  <w:vAlign w:val="center"/>
                </w:tcPr>
                <w:p w14:paraId="58E57FD1">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0.51</w:t>
                  </w:r>
                </w:p>
              </w:tc>
            </w:tr>
            <w:tr w14:paraId="13A1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6F00E763">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7A33836B">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388E2A87">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下风向2#</w:t>
                  </w:r>
                </w:p>
              </w:tc>
              <w:tc>
                <w:tcPr>
                  <w:tcW w:w="2268" w:type="dxa"/>
                  <w:shd w:val="clear" w:color="auto" w:fill="auto"/>
                  <w:vAlign w:val="center"/>
                </w:tcPr>
                <w:p w14:paraId="7BF2D710">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0.55</w:t>
                  </w:r>
                </w:p>
              </w:tc>
            </w:tr>
            <w:tr w14:paraId="39C1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56D670E5">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280A26BC">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1744B52A">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下风向3#</w:t>
                  </w:r>
                </w:p>
              </w:tc>
              <w:tc>
                <w:tcPr>
                  <w:tcW w:w="2268" w:type="dxa"/>
                  <w:shd w:val="clear" w:color="auto" w:fill="auto"/>
                  <w:vAlign w:val="center"/>
                </w:tcPr>
                <w:p w14:paraId="137426BD">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0.58</w:t>
                  </w:r>
                </w:p>
              </w:tc>
            </w:tr>
            <w:tr w14:paraId="7324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7BAF771F">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restart"/>
                  <w:shd w:val="clear" w:color="auto" w:fill="auto"/>
                  <w:vAlign w:val="center"/>
                </w:tcPr>
                <w:p w14:paraId="7F23C4F4">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rPr>
                    <w:t>第</w:t>
                  </w:r>
                  <w:r>
                    <w:rPr>
                      <w:rFonts w:hint="default" w:ascii="Times New Roman" w:hAnsi="Times New Roman" w:eastAsia="宋体" w:cs="Times New Roman"/>
                      <w:color w:val="auto"/>
                      <w:sz w:val="18"/>
                      <w:szCs w:val="18"/>
                      <w:lang w:eastAsia="zh-CN"/>
                    </w:rPr>
                    <w:t>三</w:t>
                  </w:r>
                  <w:r>
                    <w:rPr>
                      <w:rFonts w:hint="default" w:ascii="Times New Roman" w:hAnsi="Times New Roman" w:eastAsia="宋体" w:cs="Times New Roman"/>
                      <w:color w:val="auto"/>
                      <w:sz w:val="18"/>
                      <w:szCs w:val="18"/>
                    </w:rPr>
                    <w:t>次</w:t>
                  </w:r>
                </w:p>
              </w:tc>
              <w:tc>
                <w:tcPr>
                  <w:tcW w:w="2268" w:type="dxa"/>
                  <w:shd w:val="clear" w:color="auto" w:fill="auto"/>
                  <w:vAlign w:val="center"/>
                </w:tcPr>
                <w:p w14:paraId="1BE6CB15">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上风向</w:t>
                  </w:r>
                </w:p>
              </w:tc>
              <w:tc>
                <w:tcPr>
                  <w:tcW w:w="2268" w:type="dxa"/>
                  <w:shd w:val="clear" w:color="auto" w:fill="auto"/>
                  <w:vAlign w:val="center"/>
                </w:tcPr>
                <w:p w14:paraId="49531519">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0.44</w:t>
                  </w:r>
                </w:p>
              </w:tc>
            </w:tr>
            <w:tr w14:paraId="636C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2D6A656C">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5CFBF0CF">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1DE677F0">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下风向1#</w:t>
                  </w:r>
                </w:p>
              </w:tc>
              <w:tc>
                <w:tcPr>
                  <w:tcW w:w="2268" w:type="dxa"/>
                  <w:shd w:val="clear" w:color="auto" w:fill="auto"/>
                  <w:vAlign w:val="center"/>
                </w:tcPr>
                <w:p w14:paraId="57754D03">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0.53</w:t>
                  </w:r>
                </w:p>
              </w:tc>
            </w:tr>
            <w:tr w14:paraId="4292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76342EDD">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6A8B748D">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0096B834">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下风向2#</w:t>
                  </w:r>
                </w:p>
              </w:tc>
              <w:tc>
                <w:tcPr>
                  <w:tcW w:w="2268" w:type="dxa"/>
                  <w:shd w:val="clear" w:color="auto" w:fill="auto"/>
                  <w:vAlign w:val="center"/>
                </w:tcPr>
                <w:p w14:paraId="53BB3900">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0.57</w:t>
                  </w:r>
                </w:p>
              </w:tc>
            </w:tr>
            <w:tr w14:paraId="5F49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vAlign w:val="center"/>
                </w:tcPr>
                <w:p w14:paraId="2CFF5E80">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3FA218D6">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095DF428">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下风向3#</w:t>
                  </w:r>
                </w:p>
              </w:tc>
              <w:tc>
                <w:tcPr>
                  <w:tcW w:w="2268" w:type="dxa"/>
                  <w:shd w:val="clear" w:color="auto" w:fill="auto"/>
                  <w:vAlign w:val="center"/>
                </w:tcPr>
                <w:p w14:paraId="1382340A">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0.61</w:t>
                  </w:r>
                </w:p>
              </w:tc>
            </w:tr>
            <w:tr w14:paraId="0562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268" w:type="dxa"/>
                  <w:vMerge w:val="restart"/>
                  <w:vAlign w:val="center"/>
                </w:tcPr>
                <w:p w14:paraId="040F0803">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r>
                    <w:rPr>
                      <w:rFonts w:hint="default" w:ascii="Times New Roman" w:hAnsi="Times New Roman" w:eastAsia="宋体" w:cs="Times New Roman"/>
                      <w:color w:val="auto"/>
                      <w:sz w:val="18"/>
                      <w:szCs w:val="18"/>
                      <w:lang w:val="en-US" w:eastAsia="zh-CN"/>
                    </w:rPr>
                    <w:t>2026.6.17</w:t>
                  </w:r>
                </w:p>
              </w:tc>
              <w:tc>
                <w:tcPr>
                  <w:tcW w:w="2268" w:type="dxa"/>
                  <w:vMerge w:val="restart"/>
                  <w:shd w:val="clear" w:color="auto" w:fill="auto"/>
                  <w:vAlign w:val="center"/>
                </w:tcPr>
                <w:p w14:paraId="3E275B86">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rPr>
                    <w:t>第一次</w:t>
                  </w:r>
                </w:p>
                <w:p w14:paraId="60BE7664">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bidi="ar-SA"/>
                      <w14:textFill>
                        <w14:solidFill>
                          <w14:schemeClr w14:val="tx1"/>
                        </w14:solidFill>
                      </w14:textFill>
                    </w:rPr>
                  </w:pPr>
                </w:p>
                <w:p w14:paraId="358E96BB">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7CE7C018">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上风向</w:t>
                  </w:r>
                </w:p>
              </w:tc>
              <w:tc>
                <w:tcPr>
                  <w:tcW w:w="2268" w:type="dxa"/>
                  <w:shd w:val="clear" w:color="auto" w:fill="auto"/>
                  <w:vAlign w:val="center"/>
                </w:tcPr>
                <w:p w14:paraId="0F7DEE17">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0.47</w:t>
                  </w:r>
                </w:p>
              </w:tc>
            </w:tr>
            <w:tr w14:paraId="4322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2268" w:type="dxa"/>
                  <w:vMerge w:val="continue"/>
                </w:tcPr>
                <w:p w14:paraId="2906F5A0">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1D56A1E7">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0E75CCC7">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下风向1#</w:t>
                  </w:r>
                </w:p>
              </w:tc>
              <w:tc>
                <w:tcPr>
                  <w:tcW w:w="2268" w:type="dxa"/>
                  <w:shd w:val="clear" w:color="auto" w:fill="auto"/>
                  <w:vAlign w:val="center"/>
                </w:tcPr>
                <w:p w14:paraId="5862C40C">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0.56</w:t>
                  </w:r>
                </w:p>
              </w:tc>
            </w:tr>
            <w:tr w14:paraId="2F78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268" w:type="dxa"/>
                  <w:vMerge w:val="continue"/>
                </w:tcPr>
                <w:p w14:paraId="234E00D8">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47E98EC3">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0B24C1EC">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下风向2#</w:t>
                  </w:r>
                </w:p>
              </w:tc>
              <w:tc>
                <w:tcPr>
                  <w:tcW w:w="2268" w:type="dxa"/>
                  <w:shd w:val="clear" w:color="auto" w:fill="auto"/>
                  <w:vAlign w:val="center"/>
                </w:tcPr>
                <w:p w14:paraId="4E82D1B1">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0.58</w:t>
                  </w:r>
                </w:p>
              </w:tc>
            </w:tr>
            <w:tr w14:paraId="4E29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8" w:type="dxa"/>
                  <w:vMerge w:val="continue"/>
                </w:tcPr>
                <w:p w14:paraId="3E5A88A9">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339B9ED3">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5C76F2EC">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下风向3#</w:t>
                  </w:r>
                </w:p>
              </w:tc>
              <w:tc>
                <w:tcPr>
                  <w:tcW w:w="2268" w:type="dxa"/>
                  <w:shd w:val="clear" w:color="auto" w:fill="auto"/>
                  <w:vAlign w:val="center"/>
                </w:tcPr>
                <w:p w14:paraId="564164BE">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0.65</w:t>
                  </w:r>
                </w:p>
              </w:tc>
            </w:tr>
            <w:tr w14:paraId="3888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68" w:type="dxa"/>
                  <w:vMerge w:val="continue"/>
                </w:tcPr>
                <w:p w14:paraId="62B103BE">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restart"/>
                  <w:shd w:val="clear" w:color="auto" w:fill="auto"/>
                  <w:vAlign w:val="center"/>
                </w:tcPr>
                <w:p w14:paraId="3DD29B3F">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rPr>
                    <w:t>第二次</w:t>
                  </w:r>
                </w:p>
                <w:p w14:paraId="5DF5A993">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bidi="ar-SA"/>
                      <w14:textFill>
                        <w14:solidFill>
                          <w14:schemeClr w14:val="tx1"/>
                        </w14:solidFill>
                      </w14:textFill>
                    </w:rPr>
                  </w:pPr>
                </w:p>
                <w:p w14:paraId="64ACE52A">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2918D2CF">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上风向</w:t>
                  </w:r>
                </w:p>
              </w:tc>
              <w:tc>
                <w:tcPr>
                  <w:tcW w:w="2268" w:type="dxa"/>
                  <w:shd w:val="clear" w:color="auto" w:fill="auto"/>
                  <w:vAlign w:val="center"/>
                </w:tcPr>
                <w:p w14:paraId="027DBA39">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0.41</w:t>
                  </w:r>
                </w:p>
              </w:tc>
            </w:tr>
            <w:tr w14:paraId="6FFE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268" w:type="dxa"/>
                  <w:vMerge w:val="continue"/>
                </w:tcPr>
                <w:p w14:paraId="31DAB130">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1D2C4246">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4B1527FD">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下风向1#</w:t>
                  </w:r>
                </w:p>
              </w:tc>
              <w:tc>
                <w:tcPr>
                  <w:tcW w:w="2268" w:type="dxa"/>
                  <w:shd w:val="clear" w:color="auto" w:fill="auto"/>
                  <w:vAlign w:val="center"/>
                </w:tcPr>
                <w:p w14:paraId="507C5CE0">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0.50</w:t>
                  </w:r>
                </w:p>
              </w:tc>
            </w:tr>
            <w:tr w14:paraId="55D6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268" w:type="dxa"/>
                  <w:vMerge w:val="continue"/>
                </w:tcPr>
                <w:p w14:paraId="459EA405">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0CC08943">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0C810D3D">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下风向2#</w:t>
                  </w:r>
                </w:p>
              </w:tc>
              <w:tc>
                <w:tcPr>
                  <w:tcW w:w="2268" w:type="dxa"/>
                  <w:shd w:val="clear" w:color="auto" w:fill="auto"/>
                  <w:vAlign w:val="center"/>
                </w:tcPr>
                <w:p w14:paraId="29E06E58">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0.54</w:t>
                  </w:r>
                </w:p>
              </w:tc>
            </w:tr>
            <w:tr w14:paraId="7322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43F1F3CB">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vAlign w:val="center"/>
                </w:tcPr>
                <w:p w14:paraId="4FD67EB6">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1755A184">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下风向3#</w:t>
                  </w:r>
                </w:p>
              </w:tc>
              <w:tc>
                <w:tcPr>
                  <w:tcW w:w="2268" w:type="dxa"/>
                  <w:shd w:val="clear" w:color="auto" w:fill="auto"/>
                  <w:vAlign w:val="center"/>
                </w:tcPr>
                <w:p w14:paraId="76E1408B">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0.58</w:t>
                  </w:r>
                </w:p>
              </w:tc>
            </w:tr>
            <w:tr w14:paraId="7CF9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3473F3B1">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restart"/>
                  <w:shd w:val="clear" w:color="auto" w:fill="auto"/>
                  <w:vAlign w:val="center"/>
                </w:tcPr>
                <w:p w14:paraId="32BDF855">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rPr>
                    <w:t>第</w:t>
                  </w:r>
                  <w:r>
                    <w:rPr>
                      <w:rFonts w:hint="default" w:ascii="Times New Roman" w:hAnsi="Times New Roman" w:eastAsia="宋体" w:cs="Times New Roman"/>
                      <w:color w:val="auto"/>
                      <w:sz w:val="18"/>
                      <w:szCs w:val="18"/>
                      <w:lang w:eastAsia="zh-CN"/>
                    </w:rPr>
                    <w:t>三</w:t>
                  </w:r>
                  <w:r>
                    <w:rPr>
                      <w:rFonts w:hint="default" w:ascii="Times New Roman" w:hAnsi="Times New Roman" w:eastAsia="宋体" w:cs="Times New Roman"/>
                      <w:color w:val="auto"/>
                      <w:sz w:val="18"/>
                      <w:szCs w:val="18"/>
                    </w:rPr>
                    <w:t>次</w:t>
                  </w:r>
                </w:p>
              </w:tc>
              <w:tc>
                <w:tcPr>
                  <w:tcW w:w="2268" w:type="dxa"/>
                  <w:shd w:val="clear" w:color="auto" w:fill="auto"/>
                  <w:vAlign w:val="center"/>
                </w:tcPr>
                <w:p w14:paraId="3663BDAC">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上风向</w:t>
                  </w:r>
                </w:p>
              </w:tc>
              <w:tc>
                <w:tcPr>
                  <w:tcW w:w="2268" w:type="dxa"/>
                  <w:shd w:val="clear" w:color="auto" w:fill="auto"/>
                  <w:vAlign w:val="center"/>
                </w:tcPr>
                <w:p w14:paraId="12ADA4EF">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0.43</w:t>
                  </w:r>
                </w:p>
              </w:tc>
            </w:tr>
            <w:tr w14:paraId="2C28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049E5D75">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tcPr>
                <w:p w14:paraId="17C1293B">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133C904E">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下风向1#</w:t>
                  </w:r>
                </w:p>
              </w:tc>
              <w:tc>
                <w:tcPr>
                  <w:tcW w:w="2268" w:type="dxa"/>
                  <w:shd w:val="clear" w:color="auto" w:fill="auto"/>
                  <w:vAlign w:val="center"/>
                </w:tcPr>
                <w:p w14:paraId="635AAC57">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0.52</w:t>
                  </w:r>
                </w:p>
              </w:tc>
            </w:tr>
            <w:tr w14:paraId="6E3F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1116D01A">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tcPr>
                <w:p w14:paraId="645BFF05">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shd w:val="clear" w:color="auto" w:fill="auto"/>
                  <w:vAlign w:val="center"/>
                </w:tcPr>
                <w:p w14:paraId="0352A612">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下风向2#</w:t>
                  </w:r>
                </w:p>
              </w:tc>
              <w:tc>
                <w:tcPr>
                  <w:tcW w:w="2268" w:type="dxa"/>
                  <w:shd w:val="clear" w:color="auto" w:fill="auto"/>
                  <w:vAlign w:val="center"/>
                </w:tcPr>
                <w:p w14:paraId="1516E438">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0.58</w:t>
                  </w:r>
                </w:p>
              </w:tc>
            </w:tr>
            <w:tr w14:paraId="4C8C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Merge w:val="continue"/>
                </w:tcPr>
                <w:p w14:paraId="00F468AE">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2268" w:type="dxa"/>
                  <w:vMerge w:val="continue"/>
                </w:tcPr>
                <w:p w14:paraId="1225FC19">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vertAlign w:val="baseline"/>
                      <w:lang w:val="en-US" w:eastAsia="zh-CN"/>
                      <w14:textFill>
                        <w14:solidFill>
                          <w14:schemeClr w14:val="tx1"/>
                        </w14:solidFill>
                      </w14:textFill>
                    </w:rPr>
                  </w:pPr>
                </w:p>
              </w:tc>
              <w:tc>
                <w:tcPr>
                  <w:tcW w:w="0" w:type="auto"/>
                  <w:shd w:val="clear" w:color="auto" w:fill="auto"/>
                  <w:vAlign w:val="center"/>
                </w:tcPr>
                <w:p w14:paraId="647E194B">
                  <w:pPr>
                    <w:keepNext w:val="0"/>
                    <w:keepLines w:val="0"/>
                    <w:pageBreakBefore w:val="0"/>
                    <w:widowControl/>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color w:val="auto"/>
                      <w:sz w:val="18"/>
                      <w:szCs w:val="18"/>
                      <w:lang w:val="en-US" w:eastAsia="zh-CN" w:bidi="ar-SA"/>
                    </w:rPr>
                  </w:pPr>
                  <w:r>
                    <w:rPr>
                      <w:rFonts w:hint="default" w:ascii="Times New Roman" w:hAnsi="Times New Roman" w:eastAsia="宋体" w:cs="Times New Roman"/>
                      <w:color w:val="auto"/>
                      <w:sz w:val="18"/>
                      <w:szCs w:val="18"/>
                      <w:lang w:val="en-US" w:eastAsia="zh-CN"/>
                    </w:rPr>
                    <w:t>下风向3#</w:t>
                  </w:r>
                </w:p>
              </w:tc>
              <w:tc>
                <w:tcPr>
                  <w:tcW w:w="0" w:type="auto"/>
                  <w:shd w:val="clear" w:color="auto" w:fill="auto"/>
                  <w:vAlign w:val="center"/>
                </w:tcPr>
                <w:p w14:paraId="64B4B8E6">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0.60</w:t>
                  </w:r>
                </w:p>
              </w:tc>
            </w:tr>
          </w:tbl>
          <w:p w14:paraId="39D9C3A2">
            <w:pPr>
              <w:keepNext w:val="0"/>
              <w:keepLines w:val="0"/>
              <w:pageBreakBefore w:val="0"/>
              <w:widowControl/>
              <w:kinsoku/>
              <w:wordWrap/>
              <w:overflowPunct/>
              <w:topLinePunct w:val="0"/>
              <w:autoSpaceDE/>
              <w:autoSpaceDN/>
              <w:bidi w:val="0"/>
              <w:adjustRightInd/>
              <w:snapToGrid/>
              <w:spacing w:after="0" w:line="520" w:lineRule="exact"/>
              <w:jc w:val="both"/>
              <w:textAlignment w:val="auto"/>
              <w:outlineLvl w:val="9"/>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pPr>
          </w:p>
          <w:p w14:paraId="7EF231A2">
            <w:pPr>
              <w:keepNext w:val="0"/>
              <w:keepLines w:val="0"/>
              <w:pageBreakBefore w:val="0"/>
              <w:widowControl/>
              <w:kinsoku/>
              <w:wordWrap/>
              <w:overflowPunct/>
              <w:topLinePunct w:val="0"/>
              <w:autoSpaceDE/>
              <w:autoSpaceDN/>
              <w:bidi w:val="0"/>
              <w:adjustRightInd/>
              <w:snapToGrid/>
              <w:spacing w:after="0" w:line="520" w:lineRule="exact"/>
              <w:ind w:firstLine="480" w:firstLineChars="200"/>
              <w:jc w:val="both"/>
              <w:textAlignment w:val="auto"/>
              <w:outlineLvl w:val="9"/>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根据上述</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检测</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结果，无组织废气中</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非甲烷总烃</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排放浓度</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在</w:t>
            </w:r>
            <w:r>
              <w:rPr>
                <w:rFonts w:hint="eastAsia" w:ascii="Times New Roman" w:hAnsi="Times New Roman" w:cs="Times New Roman" w:eastAsiaTheme="minorEastAsia"/>
                <w:b w:val="0"/>
                <w:bCs w:val="0"/>
                <w:color w:val="000000" w:themeColor="text1"/>
                <w:sz w:val="24"/>
                <w:szCs w:val="24"/>
                <w:lang w:val="en-US" w:eastAsia="zh-CN" w:bidi="ar-SA"/>
                <w14:textFill>
                  <w14:solidFill>
                    <w14:schemeClr w14:val="tx1"/>
                  </w14:solidFill>
                </w14:textFill>
              </w:rPr>
              <w:t>0.41-0.65</w:t>
            </w:r>
            <w:r>
              <w:rPr>
                <w:rFonts w:hint="default" w:ascii="Times New Roman" w:hAnsi="Times New Roman" w:eastAsia="宋体" w:cs="Times New Roman"/>
                <w:sz w:val="24"/>
                <w:szCs w:val="24"/>
              </w:rPr>
              <w:t>mg/m</w:t>
            </w:r>
            <w:r>
              <w:rPr>
                <w:rFonts w:hint="default" w:ascii="Times New Roman" w:hAnsi="Times New Roman" w:eastAsia="宋体" w:cs="Times New Roman"/>
                <w:sz w:val="24"/>
                <w:szCs w:val="24"/>
                <w:vertAlign w:val="superscript"/>
              </w:rPr>
              <w:t>3</w:t>
            </w:r>
            <w:r>
              <w:rPr>
                <w:rFonts w:hint="eastAsia" w:ascii="Times New Roman" w:hAnsi="Times New Roman" w:eastAsia="宋体" w:cs="Times New Roman"/>
                <w:sz w:val="24"/>
                <w:szCs w:val="24"/>
                <w:vertAlign w:val="baseline"/>
                <w:lang w:eastAsia="zh-CN"/>
              </w:rPr>
              <w:t>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《关于全省开展工业企业挥发性有机物专项治理工作中排放建议值的通知》（豫环攻坚办〔2017〕162号）排放标准</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（2.0mg/m</w:t>
            </w:r>
            <w:r>
              <w:rPr>
                <w:rFonts w:hint="eastAsia" w:ascii="Times New Roman" w:hAnsi="Times New Roman" w:eastAsia="宋体" w:cs="Times New Roman"/>
                <w:color w:val="000000" w:themeColor="text1"/>
                <w:kern w:val="2"/>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w:t>
            </w:r>
          </w:p>
          <w:p w14:paraId="3458C690">
            <w:pPr>
              <w:keepNext w:val="0"/>
              <w:keepLines w:val="0"/>
              <w:pageBreakBefore w:val="0"/>
              <w:widowControl/>
              <w:numPr>
                <w:ilvl w:val="0"/>
                <w:numId w:val="2"/>
              </w:numPr>
              <w:kinsoku/>
              <w:wordWrap/>
              <w:overflowPunct/>
              <w:topLinePunct w:val="0"/>
              <w:autoSpaceDE/>
              <w:autoSpaceDN/>
              <w:bidi w:val="0"/>
              <w:adjustRightInd/>
              <w:snapToGrid/>
              <w:spacing w:after="0" w:line="520" w:lineRule="exact"/>
              <w:ind w:firstLine="482" w:firstLineChars="200"/>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t>噪声</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检测</w:t>
            </w:r>
          </w:p>
          <w:p w14:paraId="6E9615E3">
            <w:pPr>
              <w:pStyle w:val="8"/>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eastAsia="微软雅黑"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本项目厂界噪声</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检测</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结果见</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下表</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w:t>
            </w:r>
          </w:p>
          <w:p w14:paraId="0C9D5690">
            <w:pPr>
              <w:keepNext w:val="0"/>
              <w:keepLines w:val="0"/>
              <w:pageBreakBefore w:val="0"/>
              <w:widowControl/>
              <w:kinsoku/>
              <w:wordWrap/>
              <w:overflowPunct/>
              <w:topLinePunct w:val="0"/>
              <w:autoSpaceDE/>
              <w:autoSpaceDN/>
              <w:bidi w:val="0"/>
              <w:adjustRightInd/>
              <w:snapToGrid/>
              <w:spacing w:after="0" w:line="520" w:lineRule="exact"/>
              <w:ind w:left="0" w:leftChars="0" w:firstLine="0" w:firstLineChars="0"/>
              <w:jc w:val="center"/>
              <w:textAlignment w:val="auto"/>
              <w:outlineLvl w:val="9"/>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rPr>
              <w:t>表</w:t>
            </w:r>
            <w:r>
              <w:rPr>
                <w:rFonts w:hint="eastAsia" w:ascii="Times New Roman" w:hAnsi="Times New Roman" w:cs="Times New Roman" w:eastAsiaTheme="minorEastAsia"/>
                <w:b/>
                <w:sz w:val="24"/>
                <w:szCs w:val="24"/>
                <w:lang w:val="en-US" w:eastAsia="zh-CN"/>
              </w:rPr>
              <w:t xml:space="preserve">16   </w:t>
            </w:r>
            <w:r>
              <w:rPr>
                <w:rFonts w:hint="default" w:ascii="Times New Roman" w:hAnsi="Times New Roman" w:cs="Times New Roman" w:eastAsiaTheme="minorEastAsia"/>
                <w:b/>
                <w:sz w:val="24"/>
                <w:szCs w:val="24"/>
              </w:rPr>
              <w:t>厂界环境噪声</w:t>
            </w:r>
            <w:r>
              <w:rPr>
                <w:rFonts w:hint="eastAsia" w:ascii="Times New Roman" w:hAnsi="Times New Roman" w:cs="Times New Roman" w:eastAsiaTheme="minorEastAsia"/>
                <w:b/>
                <w:sz w:val="24"/>
                <w:szCs w:val="24"/>
                <w:lang w:val="en-US" w:eastAsia="zh-CN"/>
              </w:rPr>
              <w:t>检测</w:t>
            </w:r>
            <w:r>
              <w:rPr>
                <w:rFonts w:hint="default" w:ascii="Times New Roman" w:hAnsi="Times New Roman" w:cs="Times New Roman" w:eastAsiaTheme="minorEastAsia"/>
                <w:b/>
                <w:sz w:val="24"/>
                <w:szCs w:val="24"/>
              </w:rPr>
              <w:t>结果</w:t>
            </w:r>
          </w:p>
          <w:tbl>
            <w:tblPr>
              <w:tblStyle w:val="16"/>
              <w:tblW w:w="496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14"/>
              <w:gridCol w:w="3241"/>
              <w:gridCol w:w="3241"/>
            </w:tblGrid>
            <w:tr w14:paraId="49BDD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1397" w:type="pct"/>
                  <w:tcBorders>
                    <w:tl2br w:val="nil"/>
                    <w:tr2bl w:val="nil"/>
                  </w:tcBorders>
                  <w:shd w:val="clear" w:color="auto" w:fill="auto"/>
                  <w:vAlign w:val="center"/>
                </w:tcPr>
                <w:p w14:paraId="47478FF4">
                  <w:pPr>
                    <w:pStyle w:val="48"/>
                    <w:keepNext w:val="0"/>
                    <w:keepLines w:val="0"/>
                    <w:pageBreakBefore w:val="0"/>
                    <w:widowControl/>
                    <w:kinsoku/>
                    <w:wordWrap/>
                    <w:overflowPunct/>
                    <w:topLinePunct w:val="0"/>
                    <w:autoSpaceDE/>
                    <w:autoSpaceDN/>
                    <w:bidi w:val="0"/>
                    <w:adjustRightInd w:val="0"/>
                    <w:snapToGrid w:val="0"/>
                    <w:spacing w:after="0"/>
                    <w:rPr>
                      <w:rFonts w:hint="default" w:ascii="Times New Roman" w:hAnsi="Times New Roman" w:eastAsia="宋体" w:cs="Times New Roman"/>
                      <w:color w:val="auto"/>
                      <w:sz w:val="18"/>
                      <w:szCs w:val="18"/>
                    </w:rPr>
                  </w:pPr>
                  <w:r>
                    <w:rPr>
                      <w:rFonts w:hint="default" w:ascii="Times New Roman" w:hAnsi="Times New Roman" w:cs="Times New Roman"/>
                      <w:color w:val="auto"/>
                      <w:sz w:val="18"/>
                      <w:szCs w:val="18"/>
                      <w:lang w:eastAsia="zh-CN"/>
                    </w:rPr>
                    <w:t>检测</w:t>
                  </w:r>
                  <w:r>
                    <w:rPr>
                      <w:rFonts w:hint="default" w:ascii="Times New Roman" w:hAnsi="Times New Roman" w:eastAsia="宋体" w:cs="Times New Roman"/>
                      <w:color w:val="auto"/>
                      <w:sz w:val="18"/>
                      <w:szCs w:val="18"/>
                    </w:rPr>
                    <w:t>日期</w:t>
                  </w:r>
                </w:p>
              </w:tc>
              <w:tc>
                <w:tcPr>
                  <w:tcW w:w="1801" w:type="pct"/>
                  <w:tcBorders>
                    <w:tl2br w:val="nil"/>
                    <w:tr2bl w:val="nil"/>
                  </w:tcBorders>
                  <w:shd w:val="clear" w:color="auto" w:fill="auto"/>
                  <w:vAlign w:val="center"/>
                </w:tcPr>
                <w:p w14:paraId="7419B805">
                  <w:pPr>
                    <w:pStyle w:val="48"/>
                    <w:keepNext w:val="0"/>
                    <w:keepLines w:val="0"/>
                    <w:pageBreakBefore w:val="0"/>
                    <w:widowControl/>
                    <w:kinsoku/>
                    <w:wordWrap/>
                    <w:overflowPunct/>
                    <w:topLinePunct w:val="0"/>
                    <w:autoSpaceDE/>
                    <w:autoSpaceDN/>
                    <w:bidi w:val="0"/>
                    <w:adjustRightInd w:val="0"/>
                    <w:snapToGrid w:val="0"/>
                    <w:spacing w:after="0"/>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2026.6.16</w:t>
                  </w:r>
                </w:p>
              </w:tc>
              <w:tc>
                <w:tcPr>
                  <w:tcW w:w="1801" w:type="pct"/>
                  <w:tcBorders>
                    <w:tl2br w:val="nil"/>
                    <w:tr2bl w:val="nil"/>
                  </w:tcBorders>
                  <w:shd w:val="clear" w:color="auto" w:fill="auto"/>
                  <w:vAlign w:val="center"/>
                </w:tcPr>
                <w:p w14:paraId="0A5CB48D">
                  <w:pPr>
                    <w:pStyle w:val="48"/>
                    <w:keepNext w:val="0"/>
                    <w:keepLines w:val="0"/>
                    <w:pageBreakBefore w:val="0"/>
                    <w:widowControl/>
                    <w:kinsoku/>
                    <w:wordWrap/>
                    <w:overflowPunct/>
                    <w:topLinePunct w:val="0"/>
                    <w:autoSpaceDE/>
                    <w:autoSpaceDN/>
                    <w:bidi w:val="0"/>
                    <w:adjustRightInd w:val="0"/>
                    <w:snapToGrid w:val="0"/>
                    <w:spacing w:after="0"/>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2026.6.17</w:t>
                  </w:r>
                </w:p>
              </w:tc>
            </w:tr>
            <w:tr w14:paraId="19A47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1397" w:type="pct"/>
                  <w:tcBorders>
                    <w:tl2br w:val="nil"/>
                    <w:tr2bl w:val="nil"/>
                  </w:tcBorders>
                  <w:shd w:val="clear" w:color="auto" w:fill="auto"/>
                  <w:vAlign w:val="center"/>
                </w:tcPr>
                <w:p w14:paraId="7DDF44A8">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b/>
                      <w:bCs/>
                      <w:color w:val="auto"/>
                      <w:sz w:val="18"/>
                      <w:szCs w:val="18"/>
                    </w:rPr>
                  </w:pPr>
                  <w:r>
                    <w:rPr>
                      <w:rFonts w:hint="default" w:ascii="Times New Roman" w:hAnsi="Times New Roman" w:eastAsia="宋体" w:cs="Times New Roman"/>
                      <w:color w:val="auto"/>
                      <w:sz w:val="18"/>
                      <w:szCs w:val="18"/>
                    </w:rPr>
                    <w:t>检测点位</w:t>
                  </w:r>
                </w:p>
              </w:tc>
              <w:tc>
                <w:tcPr>
                  <w:tcW w:w="1801" w:type="pct"/>
                  <w:tcBorders>
                    <w:tl2br w:val="nil"/>
                    <w:tr2bl w:val="nil"/>
                  </w:tcBorders>
                  <w:shd w:val="clear" w:color="auto" w:fill="auto"/>
                  <w:vAlign w:val="center"/>
                </w:tcPr>
                <w:p w14:paraId="071A925F">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eastAsia="宋体" w:cs="Times New Roman"/>
                      <w:bCs/>
                      <w:color w:val="auto"/>
                      <w:sz w:val="18"/>
                      <w:szCs w:val="18"/>
                    </w:rPr>
                  </w:pPr>
                  <w:r>
                    <w:rPr>
                      <w:rFonts w:hint="default" w:ascii="Times New Roman" w:hAnsi="Times New Roman" w:eastAsia="宋体" w:cs="Times New Roman"/>
                      <w:bCs/>
                      <w:color w:val="auto"/>
                      <w:sz w:val="18"/>
                      <w:szCs w:val="18"/>
                    </w:rPr>
                    <w:t>昼间Leq[dB（A）]</w:t>
                  </w:r>
                </w:p>
              </w:tc>
              <w:tc>
                <w:tcPr>
                  <w:tcW w:w="1801" w:type="pct"/>
                  <w:tcBorders>
                    <w:tl2br w:val="nil"/>
                    <w:tr2bl w:val="nil"/>
                  </w:tcBorders>
                  <w:shd w:val="clear" w:color="auto" w:fill="auto"/>
                  <w:vAlign w:val="center"/>
                </w:tcPr>
                <w:p w14:paraId="7E02FCBC">
                  <w:pPr>
                    <w:keepNext w:val="0"/>
                    <w:keepLines w:val="0"/>
                    <w:pageBreakBefore w:val="0"/>
                    <w:widowControl/>
                    <w:kinsoku/>
                    <w:wordWrap/>
                    <w:overflowPunct/>
                    <w:topLinePunct w:val="0"/>
                    <w:autoSpaceDE/>
                    <w:autoSpaceDN/>
                    <w:bidi w:val="0"/>
                    <w:adjustRightInd w:val="0"/>
                    <w:snapToGrid w:val="0"/>
                    <w:spacing w:after="0" w:line="240" w:lineRule="exact"/>
                    <w:jc w:val="center"/>
                    <w:rPr>
                      <w:rFonts w:hint="default" w:ascii="Times New Roman" w:hAnsi="Times New Roman" w:cs="Times New Roman"/>
                      <w:bCs/>
                      <w:color w:val="auto"/>
                      <w:sz w:val="18"/>
                      <w:szCs w:val="18"/>
                      <w:lang w:val="en-US" w:eastAsia="zh-CN"/>
                    </w:rPr>
                  </w:pPr>
                  <w:r>
                    <w:rPr>
                      <w:rFonts w:hint="default" w:ascii="Times New Roman" w:hAnsi="Times New Roman" w:eastAsia="宋体" w:cs="Times New Roman"/>
                      <w:bCs/>
                      <w:color w:val="auto"/>
                      <w:sz w:val="18"/>
                      <w:szCs w:val="18"/>
                    </w:rPr>
                    <w:t>昼间Leq[dB（A）]</w:t>
                  </w:r>
                </w:p>
              </w:tc>
            </w:tr>
            <w:tr w14:paraId="6ADD4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1397" w:type="pct"/>
                  <w:tcBorders>
                    <w:tl2br w:val="nil"/>
                    <w:tr2bl w:val="nil"/>
                  </w:tcBorders>
                  <w:vAlign w:val="center"/>
                </w:tcPr>
                <w:p w14:paraId="62A41420">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cs="Times New Roman"/>
                      <w:color w:val="auto"/>
                      <w:sz w:val="18"/>
                      <w:szCs w:val="18"/>
                      <w:lang w:eastAsia="zh-CN"/>
                    </w:rPr>
                  </w:pPr>
                  <w:r>
                    <w:rPr>
                      <w:rFonts w:hint="default" w:ascii="Times New Roman" w:hAnsi="Times New Roman" w:cs="Times New Roman"/>
                      <w:color w:val="auto"/>
                      <w:sz w:val="18"/>
                      <w:szCs w:val="18"/>
                      <w:lang w:val="en-US" w:eastAsia="zh-CN"/>
                    </w:rPr>
                    <w:t>东</w:t>
                  </w:r>
                  <w:r>
                    <w:rPr>
                      <w:rFonts w:hint="default" w:ascii="Times New Roman" w:hAnsi="Times New Roman" w:eastAsia="宋体" w:cs="Times New Roman"/>
                      <w:color w:val="auto"/>
                      <w:sz w:val="18"/>
                      <w:szCs w:val="18"/>
                    </w:rPr>
                    <w:t>厂界</w:t>
                  </w:r>
                </w:p>
              </w:tc>
              <w:tc>
                <w:tcPr>
                  <w:tcW w:w="1801" w:type="pct"/>
                  <w:tcBorders>
                    <w:tl2br w:val="nil"/>
                    <w:tr2bl w:val="nil"/>
                  </w:tcBorders>
                  <w:vAlign w:val="center"/>
                </w:tcPr>
                <w:p w14:paraId="696CE496">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eastAsia="宋体" w:cs="Times New Roman"/>
                      <w:color w:val="auto"/>
                      <w:kern w:val="0"/>
                      <w:sz w:val="18"/>
                      <w:szCs w:val="18"/>
                      <w:lang w:val="en-US" w:eastAsia="zh-CN"/>
                    </w:rPr>
                  </w:pPr>
                  <w:r>
                    <w:rPr>
                      <w:rFonts w:hint="default" w:ascii="Times New Roman" w:hAnsi="Times New Roman" w:eastAsia="宋体" w:cs="Times New Roman"/>
                      <w:color w:val="auto"/>
                      <w:kern w:val="0"/>
                      <w:sz w:val="18"/>
                      <w:szCs w:val="18"/>
                      <w:lang w:val="en-US" w:eastAsia="zh-CN"/>
                    </w:rPr>
                    <w:t>53</w:t>
                  </w:r>
                </w:p>
              </w:tc>
              <w:tc>
                <w:tcPr>
                  <w:tcW w:w="1801" w:type="pct"/>
                  <w:tcBorders>
                    <w:tl2br w:val="nil"/>
                    <w:tr2bl w:val="nil"/>
                  </w:tcBorders>
                  <w:vAlign w:val="center"/>
                </w:tcPr>
                <w:p w14:paraId="4B1C2A09">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54</w:t>
                  </w:r>
                </w:p>
              </w:tc>
            </w:tr>
            <w:tr w14:paraId="3235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1397" w:type="pct"/>
                  <w:tcBorders>
                    <w:tl2br w:val="nil"/>
                    <w:tr2bl w:val="nil"/>
                  </w:tcBorders>
                  <w:vAlign w:val="center"/>
                </w:tcPr>
                <w:p w14:paraId="29F732EB">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color w:val="auto"/>
                      <w:sz w:val="18"/>
                      <w:szCs w:val="18"/>
                      <w:lang w:eastAsia="zh-CN"/>
                    </w:rPr>
                    <w:t>南</w:t>
                  </w:r>
                  <w:r>
                    <w:rPr>
                      <w:rFonts w:hint="default" w:ascii="Times New Roman" w:hAnsi="Times New Roman" w:eastAsia="宋体" w:cs="Times New Roman"/>
                      <w:color w:val="auto"/>
                      <w:sz w:val="18"/>
                      <w:szCs w:val="18"/>
                    </w:rPr>
                    <w:t>厂界</w:t>
                  </w:r>
                </w:p>
              </w:tc>
              <w:tc>
                <w:tcPr>
                  <w:tcW w:w="1801" w:type="pct"/>
                  <w:tcBorders>
                    <w:tl2br w:val="nil"/>
                    <w:tr2bl w:val="nil"/>
                  </w:tcBorders>
                  <w:vAlign w:val="center"/>
                </w:tcPr>
                <w:p w14:paraId="3C9BE5D1">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51</w:t>
                  </w:r>
                </w:p>
              </w:tc>
              <w:tc>
                <w:tcPr>
                  <w:tcW w:w="1801" w:type="pct"/>
                  <w:tcBorders>
                    <w:tl2br w:val="nil"/>
                    <w:tr2bl w:val="nil"/>
                  </w:tcBorders>
                  <w:vAlign w:val="center"/>
                </w:tcPr>
                <w:p w14:paraId="2E69E3F1">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52</w:t>
                  </w:r>
                </w:p>
              </w:tc>
            </w:tr>
            <w:tr w14:paraId="2E3E8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1397" w:type="pct"/>
                  <w:tcBorders>
                    <w:tl2br w:val="nil"/>
                    <w:tr2bl w:val="nil"/>
                  </w:tcBorders>
                  <w:vAlign w:val="center"/>
                </w:tcPr>
                <w:p w14:paraId="56D158FD">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color w:val="auto"/>
                      <w:sz w:val="18"/>
                      <w:szCs w:val="18"/>
                      <w:lang w:eastAsia="zh-CN"/>
                    </w:rPr>
                    <w:t>西</w:t>
                  </w:r>
                  <w:r>
                    <w:rPr>
                      <w:rFonts w:hint="default" w:ascii="Times New Roman" w:hAnsi="Times New Roman" w:eastAsia="宋体" w:cs="Times New Roman"/>
                      <w:color w:val="auto"/>
                      <w:sz w:val="18"/>
                      <w:szCs w:val="18"/>
                    </w:rPr>
                    <w:t>厂界</w:t>
                  </w:r>
                </w:p>
              </w:tc>
              <w:tc>
                <w:tcPr>
                  <w:tcW w:w="1801" w:type="pct"/>
                  <w:tcBorders>
                    <w:tl2br w:val="nil"/>
                    <w:tr2bl w:val="nil"/>
                  </w:tcBorders>
                  <w:vAlign w:val="center"/>
                </w:tcPr>
                <w:p w14:paraId="6E0BF28A">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52</w:t>
                  </w:r>
                </w:p>
              </w:tc>
              <w:tc>
                <w:tcPr>
                  <w:tcW w:w="1801" w:type="pct"/>
                  <w:tcBorders>
                    <w:tl2br w:val="nil"/>
                    <w:tr2bl w:val="nil"/>
                  </w:tcBorders>
                  <w:vAlign w:val="center"/>
                </w:tcPr>
                <w:p w14:paraId="036FDA08">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53</w:t>
                  </w:r>
                </w:p>
              </w:tc>
            </w:tr>
            <w:tr w14:paraId="49BAA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1397" w:type="pct"/>
                  <w:tcBorders>
                    <w:tl2br w:val="nil"/>
                    <w:tr2bl w:val="nil"/>
                  </w:tcBorders>
                  <w:vAlign w:val="center"/>
                </w:tcPr>
                <w:p w14:paraId="5E485D41">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cs="Times New Roman"/>
                      <w:color w:val="auto"/>
                      <w:sz w:val="18"/>
                      <w:szCs w:val="18"/>
                      <w:lang w:val="en-US" w:eastAsia="zh-CN"/>
                    </w:rPr>
                  </w:pPr>
                  <w:r>
                    <w:rPr>
                      <w:rFonts w:hint="default" w:ascii="Times New Roman" w:hAnsi="Times New Roman" w:eastAsia="宋体" w:cs="Times New Roman"/>
                      <w:color w:val="auto"/>
                      <w:sz w:val="18"/>
                      <w:szCs w:val="18"/>
                      <w:lang w:eastAsia="zh-CN"/>
                    </w:rPr>
                    <w:t>北</w:t>
                  </w:r>
                  <w:r>
                    <w:rPr>
                      <w:rFonts w:hint="default" w:ascii="Times New Roman" w:hAnsi="Times New Roman" w:eastAsia="宋体" w:cs="Times New Roman"/>
                      <w:color w:val="auto"/>
                      <w:sz w:val="18"/>
                      <w:szCs w:val="18"/>
                    </w:rPr>
                    <w:t>厂界</w:t>
                  </w:r>
                </w:p>
              </w:tc>
              <w:tc>
                <w:tcPr>
                  <w:tcW w:w="1801" w:type="pct"/>
                  <w:tcBorders>
                    <w:tl2br w:val="nil"/>
                    <w:tr2bl w:val="nil"/>
                  </w:tcBorders>
                  <w:vAlign w:val="center"/>
                </w:tcPr>
                <w:p w14:paraId="6CF84C35">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52</w:t>
                  </w:r>
                </w:p>
              </w:tc>
              <w:tc>
                <w:tcPr>
                  <w:tcW w:w="1801" w:type="pct"/>
                  <w:tcBorders>
                    <w:tl2br w:val="nil"/>
                    <w:tr2bl w:val="nil"/>
                  </w:tcBorders>
                  <w:vAlign w:val="center"/>
                </w:tcPr>
                <w:p w14:paraId="63A4F7D0">
                  <w:pPr>
                    <w:keepNext w:val="0"/>
                    <w:keepLines w:val="0"/>
                    <w:pageBreakBefore w:val="0"/>
                    <w:widowControl/>
                    <w:kinsoku/>
                    <w:wordWrap/>
                    <w:overflowPunct/>
                    <w:topLinePunct w:val="0"/>
                    <w:autoSpaceDE/>
                    <w:autoSpaceDN/>
                    <w:bidi w:val="0"/>
                    <w:adjustRightInd w:val="0"/>
                    <w:snapToGrid w:val="0"/>
                    <w:spacing w:after="0"/>
                    <w:jc w:val="center"/>
                    <w:textAlignment w:val="center"/>
                    <w:rPr>
                      <w:rFonts w:hint="default" w:ascii="Times New Roman" w:hAnsi="Times New Roman" w:cs="Times New Roman"/>
                      <w:color w:val="auto"/>
                      <w:kern w:val="0"/>
                      <w:sz w:val="18"/>
                      <w:szCs w:val="18"/>
                      <w:lang w:val="en-US" w:eastAsia="zh-CN"/>
                    </w:rPr>
                  </w:pPr>
                  <w:r>
                    <w:rPr>
                      <w:rFonts w:hint="default" w:ascii="Times New Roman" w:hAnsi="Times New Roman" w:cs="Times New Roman"/>
                      <w:color w:val="auto"/>
                      <w:kern w:val="0"/>
                      <w:sz w:val="18"/>
                      <w:szCs w:val="18"/>
                      <w:lang w:val="en-US" w:eastAsia="zh-CN"/>
                    </w:rPr>
                    <w:t>51</w:t>
                  </w:r>
                </w:p>
              </w:tc>
            </w:tr>
          </w:tbl>
          <w:p w14:paraId="7CDB5370">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由</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噪声检测结果显示，本项目本项目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厂界</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昼间</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噪声</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在51-54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能够达到《工业企业厂界环境噪声排放标准》（GB12348-2008）</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类标准要求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昼间≤6</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7F9C0BB1">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94DF4EE">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00477AD5">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7A172AFB">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16FC87D7">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201277D">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58109981">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231FB182">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2A2FA207">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36FF6506">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6F06B1A2">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05A305ED">
            <w:pPr>
              <w:pStyle w:val="8"/>
              <w:keepNext w:val="0"/>
              <w:keepLines w:val="0"/>
              <w:pageBreakBefore w:val="0"/>
              <w:widowControl/>
              <w:numPr>
                <w:ilvl w:val="0"/>
                <w:numId w:val="0"/>
              </w:numPr>
              <w:kinsoku/>
              <w:wordWrap/>
              <w:overflowPunct/>
              <w:topLinePunct w:val="0"/>
              <w:autoSpaceDE/>
              <w:autoSpaceDN/>
              <w:bidi w:val="0"/>
              <w:adjustRightInd/>
              <w:snapToGrid/>
              <w:spacing w:after="0" w:line="240" w:lineRule="auto"/>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tc>
      </w:tr>
    </w:tbl>
    <w:p w14:paraId="229937D6">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表八</w:t>
      </w:r>
    </w:p>
    <w:tbl>
      <w:tblPr>
        <w:tblStyle w:val="16"/>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0DB0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09" w:hRule="atLeast"/>
          <w:jc w:val="center"/>
        </w:trPr>
        <w:tc>
          <w:tcPr>
            <w:tcW w:w="9288" w:type="dxa"/>
            <w:vAlign w:val="top"/>
          </w:tcPr>
          <w:p w14:paraId="5212C6B8">
            <w:pPr>
              <w:pStyle w:val="5"/>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检测</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结论：</w:t>
            </w:r>
          </w:p>
          <w:p w14:paraId="60C4D46F">
            <w:pPr>
              <w:pStyle w:val="5"/>
              <w:pageBreakBefore w:val="0"/>
              <w:widowControl/>
              <w:numPr>
                <w:ilvl w:val="0"/>
                <w:numId w:val="3"/>
              </w:numPr>
              <w:kinsoku/>
              <w:wordWrap/>
              <w:overflowPunct/>
              <w:topLinePunct w:val="0"/>
              <w:autoSpaceDE/>
              <w:autoSpaceDN/>
              <w:bidi w:val="0"/>
              <w:adjustRightInd/>
              <w:snapToGrid/>
              <w:spacing w:before="0" w:beforeLines="0" w:after="0" w:afterLines="0" w:line="520" w:lineRule="exact"/>
              <w:ind w:firstLine="480" w:firstLineChars="20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w:t>
            </w:r>
            <w:r>
              <w:rPr>
                <w:rFonts w:hint="eastAsia"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期间，该公司生产运行正常</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生产负荷满足验收</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工况要求。</w:t>
            </w:r>
          </w:p>
          <w:p w14:paraId="231FBDB2">
            <w:pPr>
              <w:pStyle w:val="5"/>
              <w:pageBreakBefore w:val="0"/>
              <w:widowControl/>
              <w:numPr>
                <w:ilvl w:val="0"/>
                <w:numId w:val="3"/>
              </w:numPr>
              <w:kinsoku/>
              <w:wordWrap/>
              <w:overflowPunct/>
              <w:topLinePunct w:val="0"/>
              <w:autoSpaceDE/>
              <w:autoSpaceDN/>
              <w:bidi w:val="0"/>
              <w:adjustRightInd/>
              <w:snapToGrid/>
              <w:spacing w:before="0" w:beforeLines="0" w:after="0" w:afterLines="0" w:line="520" w:lineRule="exact"/>
              <w:ind w:firstLine="480" w:firstLineChars="200"/>
              <w:textAlignment w:val="auto"/>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期间，</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本项目</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废气</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总排放口非甲烷总烃排放浓度在4.29~4.51</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mg/m</w:t>
            </w:r>
            <w:r>
              <w:rPr>
                <w:rFonts w:hint="default" w:ascii="Times New Roman" w:hAnsi="Times New Roman" w:cs="Times New Roman" w:eastAsiaTheme="minorEastAsia"/>
                <w:b w:val="0"/>
                <w:bCs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之间，满足</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《合成树脂工业污染物排放标准》GB31572-2015</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（含2024年修改单）要求（</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有组织：60mg/m</w:t>
            </w:r>
            <w:r>
              <w:rPr>
                <w:rFonts w:hint="default" w:ascii="Times New Roman" w:hAnsi="Times New Roman" w:cs="Times New Roman" w:eastAsiaTheme="minorEastAsia"/>
                <w:b w:val="0"/>
                <w:bCs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）及</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河南省</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重污染天气</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通用</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行业应急减排措施制定技术指南》</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（2024年修订版）绩效引领的要求</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（非甲烷总烃浓度：</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3</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0mg/m</w:t>
            </w:r>
            <w:r>
              <w:rPr>
                <w:rFonts w:hint="default" w:ascii="Times New Roman" w:hAnsi="Times New Roman" w:cs="Times New Roman" w:eastAsiaTheme="minorEastAsia"/>
                <w:b w:val="0"/>
                <w:bCs w:val="0"/>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p>
          <w:p w14:paraId="41BECA87">
            <w:pPr>
              <w:keepNext w:val="0"/>
              <w:keepLines w:val="0"/>
              <w:pageBreakBefore w:val="0"/>
              <w:widowControl/>
              <w:kinsoku/>
              <w:wordWrap/>
              <w:overflowPunct/>
              <w:topLinePunct w:val="0"/>
              <w:autoSpaceDE/>
              <w:autoSpaceDN/>
              <w:bidi w:val="0"/>
              <w:adjustRightInd/>
              <w:snapToGrid/>
              <w:spacing w:after="0" w:line="520" w:lineRule="exact"/>
              <w:ind w:firstLine="480" w:firstLineChars="200"/>
              <w:jc w:val="both"/>
              <w:textAlignment w:val="auto"/>
              <w:outlineLvl w:val="9"/>
              <w:rPr>
                <w:rFonts w:hint="eastAsia" w:ascii="Times New Roman" w:hAnsi="Times New Roman" w:eastAsia="宋体" w:cs="Times New Roman"/>
                <w:color w:val="000000"/>
                <w:sz w:val="24"/>
                <w:lang w:val="en-US" w:eastAsia="zh-CN"/>
              </w:rPr>
            </w:pP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无组织废气中</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非甲烷总烃</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排放浓度</w:t>
            </w:r>
            <w:r>
              <w:rPr>
                <w:rFonts w:hint="eastAsia" w:ascii="Times New Roman" w:hAnsi="Times New Roman" w:cs="Times New Roman" w:eastAsiaTheme="minorEastAsia"/>
                <w:b w:val="0"/>
                <w:bCs w:val="0"/>
                <w:color w:val="000000" w:themeColor="text1"/>
                <w:sz w:val="24"/>
                <w:szCs w:val="24"/>
                <w:lang w:val="en-US" w:eastAsia="zh-CN" w:bidi="ar-SA"/>
                <w14:textFill>
                  <w14:solidFill>
                    <w14:schemeClr w14:val="tx1"/>
                  </w14:solidFill>
                </w14:textFill>
              </w:rPr>
              <w:t>在0.41-0.65</w:t>
            </w:r>
            <w:r>
              <w:rPr>
                <w:rFonts w:hint="default" w:ascii="Times New Roman" w:hAnsi="Times New Roman" w:cs="Times New Roman" w:eastAsiaTheme="minorEastAsia"/>
                <w:b w:val="0"/>
                <w:bCs w:val="0"/>
                <w:color w:val="000000" w:themeColor="text1"/>
                <w:sz w:val="24"/>
                <w:szCs w:val="24"/>
                <w:lang w:val="en-US" w:eastAsia="zh-CN" w:bidi="ar-SA"/>
                <w14:textFill>
                  <w14:solidFill>
                    <w14:schemeClr w14:val="tx1"/>
                  </w14:solidFill>
                </w14:textFill>
              </w:rPr>
              <w:t>mg/</w:t>
            </w:r>
            <w:r>
              <w:rPr>
                <w:rFonts w:hint="default" w:ascii="Times New Roman" w:hAnsi="Times New Roman" w:eastAsia="宋体" w:cs="Times New Roman"/>
                <w:sz w:val="24"/>
                <w:szCs w:val="24"/>
              </w:rPr>
              <w:t>m</w:t>
            </w:r>
            <w:r>
              <w:rPr>
                <w:rFonts w:hint="default" w:ascii="Times New Roman" w:hAnsi="Times New Roman" w:eastAsia="宋体" w:cs="Times New Roman"/>
                <w:sz w:val="24"/>
                <w:szCs w:val="24"/>
                <w:vertAlign w:val="superscript"/>
              </w:rPr>
              <w:t>3</w:t>
            </w:r>
            <w:r>
              <w:rPr>
                <w:rFonts w:hint="eastAsia" w:ascii="Times New Roman" w:hAnsi="Times New Roman" w:eastAsia="宋体" w:cs="Times New Roman"/>
                <w:sz w:val="24"/>
                <w:szCs w:val="24"/>
                <w:vertAlign w:val="baseline"/>
                <w:lang w:eastAsia="zh-CN"/>
              </w:rPr>
              <w:t>之间，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满足</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《关于全省开展工业企业挥发性有机物专项治理工作中排放建议值的通知》（豫环攻坚办〔2017〕162号）排放标准</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（2.0mg/m</w:t>
            </w:r>
            <w:r>
              <w:rPr>
                <w:rFonts w:hint="eastAsia" w:ascii="Times New Roman" w:hAnsi="Times New Roman" w:eastAsia="宋体" w:cs="Times New Roman"/>
                <w:color w:val="000000" w:themeColor="text1"/>
                <w:kern w:val="2"/>
                <w:sz w:val="24"/>
                <w:szCs w:val="24"/>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w:t>
            </w:r>
          </w:p>
          <w:p w14:paraId="39744261">
            <w:pPr>
              <w:keepNext w:val="0"/>
              <w:keepLines w:val="0"/>
              <w:pageBreakBefore w:val="0"/>
              <w:widowControl/>
              <w:numPr>
                <w:ilvl w:val="0"/>
                <w:numId w:val="0"/>
              </w:numPr>
              <w:kinsoku/>
              <w:wordWrap/>
              <w:overflowPunct/>
              <w:topLinePunct w:val="0"/>
              <w:autoSpaceDE/>
              <w:autoSpaceDN/>
              <w:bidi w:val="0"/>
              <w:adjustRightInd/>
              <w:snapToGrid/>
              <w:spacing w:after="0" w:afterLines="0" w:line="520" w:lineRule="exact"/>
              <w:ind w:left="0" w:leftChars="0" w:firstLine="480" w:firstLine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本项目生活污水经厂区化</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粪池处理后COD为</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143-156</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mg/L</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BOD</w:t>
            </w:r>
            <w:r>
              <w:rPr>
                <w:rFonts w:hint="default" w:ascii="Times New Roman" w:hAnsi="Times New Roman" w:cs="Times New Roman" w:eastAsiaTheme="minorEastAsia"/>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为</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47.2-51.5</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 xml:space="preserve">mg/L </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SS为</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77-89</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mg/L</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氨氮为</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15.2-18.1</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mg/L</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、总氮为24.9-27.1</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mg/L</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、总磷为0.354-0.377</w:t>
            </w:r>
            <w:r>
              <w:rPr>
                <w:rFonts w:hint="default"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mg/L均满足《污水综合排放标准》（GB897</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8-1996）表4三级标准</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和长垣市第二污水处理厂收水标准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5962EAC1">
            <w:pPr>
              <w:pageBreakBefore w:val="0"/>
              <w:widowControl/>
              <w:numPr>
                <w:ilvl w:val="0"/>
                <w:numId w:val="3"/>
              </w:numPr>
              <w:kinsoku/>
              <w:wordWrap/>
              <w:overflowPunct/>
              <w:topLinePunct w:val="0"/>
              <w:autoSpaceDE/>
              <w:autoSpaceDN/>
              <w:bidi w:val="0"/>
              <w:adjustRightInd/>
              <w:snapToGrid/>
              <w:spacing w:after="0" w:afterLines="0" w:line="520" w:lineRule="exact"/>
              <w:ind w:left="0" w:leftChars="0" w:firstLine="480" w:firstLineChars="200"/>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由</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结果</w:t>
            </w:r>
            <w:r>
              <w:rPr>
                <w:rFonts w:hint="default" w:ascii="Times New Roman" w:hAnsi="Times New Roman" w:cs="Times New Roman" w:eastAsiaTheme="minorEastAsia"/>
                <w:b w:val="0"/>
                <w:bCs w:val="0"/>
                <w:color w:val="000000" w:themeColor="text1"/>
                <w:sz w:val="24"/>
                <w:szCs w:val="24"/>
                <w:highlight w:val="none"/>
                <w:lang w:val="en-US" w:eastAsia="zh-CN"/>
                <w14:textFill>
                  <w14:solidFill>
                    <w14:schemeClr w14:val="tx1"/>
                  </w14:solidFill>
                </w14:textFill>
              </w:rPr>
              <w:t>可知，</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各</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厂界</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昼间</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噪声</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在51-54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能够达到《工业企业厂界环境噪声排放标准》（GB12348-2008）</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类标准要求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昼间≤6</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p>
          <w:p w14:paraId="58523C5D">
            <w:pPr>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FF0000"/>
                <w:sz w:val="24"/>
                <w:szCs w:val="24"/>
              </w:rPr>
            </w:pPr>
          </w:p>
          <w:p w14:paraId="53644485">
            <w:pPr>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FF0000"/>
                <w:sz w:val="24"/>
                <w:szCs w:val="24"/>
              </w:rPr>
            </w:pPr>
          </w:p>
          <w:p w14:paraId="2B261016">
            <w:pPr>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FF0000"/>
                <w:sz w:val="24"/>
                <w:szCs w:val="24"/>
              </w:rPr>
            </w:pPr>
          </w:p>
          <w:p w14:paraId="11E59C0F">
            <w:pPr>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color w:val="FF0000"/>
                <w:sz w:val="24"/>
                <w:szCs w:val="24"/>
                <w:lang w:eastAsia="zh-CN"/>
              </w:rPr>
            </w:pPr>
          </w:p>
          <w:p w14:paraId="3132A49E">
            <w:pPr>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仿宋_GB2312" w:cs="Times New Roman"/>
                <w:color w:val="FF0000"/>
                <w:sz w:val="24"/>
                <w:szCs w:val="24"/>
                <w:lang w:eastAsia="zh-CN"/>
              </w:rPr>
            </w:pPr>
          </w:p>
          <w:p w14:paraId="276DE5BF">
            <w:pPr>
              <w:pageBreakBefore w:val="0"/>
              <w:widowControl w:val="0"/>
              <w:kinsoku/>
              <w:wordWrap/>
              <w:overflowPunct/>
              <w:topLinePunct w:val="0"/>
              <w:autoSpaceDE/>
              <w:autoSpaceDN/>
              <w:bidi w:val="0"/>
              <w:adjustRightInd/>
              <w:snapToGrid/>
              <w:spacing w:after="0" w:afterLines="0" w:line="360" w:lineRule="auto"/>
              <w:jc w:val="both"/>
              <w:textAlignment w:val="auto"/>
              <w:rPr>
                <w:rFonts w:hint="eastAsia" w:ascii="Times New Roman" w:hAnsi="Times New Roman" w:eastAsia="仿宋_GB2312" w:cs="Times New Roman"/>
                <w:color w:val="FF0000"/>
                <w:sz w:val="24"/>
                <w:szCs w:val="24"/>
                <w:lang w:val="en-US" w:eastAsia="zh-CN"/>
              </w:rPr>
            </w:pPr>
          </w:p>
          <w:p w14:paraId="24ABDA16">
            <w:pPr>
              <w:pageBreakBefore w:val="0"/>
              <w:widowControl w:val="0"/>
              <w:kinsoku/>
              <w:wordWrap/>
              <w:overflowPunct/>
              <w:topLinePunct w:val="0"/>
              <w:autoSpaceDE/>
              <w:autoSpaceDN/>
              <w:bidi w:val="0"/>
              <w:adjustRightInd/>
              <w:snapToGrid/>
              <w:spacing w:after="0" w:afterLines="0" w:line="360" w:lineRule="auto"/>
              <w:jc w:val="both"/>
              <w:textAlignment w:val="auto"/>
              <w:rPr>
                <w:rFonts w:hint="default" w:ascii="Times New Roman" w:hAnsi="Times New Roman" w:eastAsia="仿宋_GB2312" w:cs="Times New Roman"/>
                <w:color w:val="FF0000"/>
                <w:sz w:val="24"/>
                <w:szCs w:val="24"/>
                <w:lang w:val="en-US" w:eastAsia="zh-CN"/>
              </w:rPr>
            </w:pPr>
          </w:p>
        </w:tc>
      </w:tr>
    </w:tbl>
    <w:p w14:paraId="561824D4">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BC6057C">
      <w:pPr>
        <w:keepNext w:val="0"/>
        <w:keepLines w:val="0"/>
        <w:pageBreakBefore w:val="0"/>
        <w:widowControl/>
        <w:kinsoku/>
        <w:wordWrap/>
        <w:overflowPunct/>
        <w:topLinePunct w:val="0"/>
        <w:autoSpaceDE/>
        <w:autoSpaceDN/>
        <w:bidi w:val="0"/>
        <w:adjustRightInd/>
        <w:snapToGrid/>
        <w:spacing w:after="0"/>
        <w:ind w:firstLine="562"/>
        <w:jc w:val="center"/>
        <w:textAlignment w:val="auto"/>
        <w:rPr>
          <w:rFonts w:hint="default" w:ascii="Times New Roman" w:hAnsi="Times New Roman" w:eastAsia="黑体" w:cs="Times New Roman"/>
          <w:b/>
          <w:color w:val="auto"/>
          <w:sz w:val="28"/>
        </w:rPr>
      </w:pPr>
      <w:r>
        <w:rPr>
          <w:rFonts w:hint="default" w:ascii="Times New Roman" w:hAnsi="Times New Roman" w:eastAsia="黑体" w:cs="Times New Roman"/>
          <w:b/>
          <w:color w:val="auto"/>
          <w:sz w:val="28"/>
        </w:rPr>
        <w:t>建设项目工程竣工环境保护“三同时”验收登记表</w:t>
      </w:r>
    </w:p>
    <w:p w14:paraId="65D945B8">
      <w:pPr>
        <w:keepNext w:val="0"/>
        <w:keepLines w:val="0"/>
        <w:pageBreakBefore w:val="0"/>
        <w:widowControl/>
        <w:kinsoku/>
        <w:wordWrap/>
        <w:overflowPunct/>
        <w:topLinePunct w:val="0"/>
        <w:autoSpaceDE/>
        <w:autoSpaceDN/>
        <w:bidi w:val="0"/>
        <w:adjustRightInd/>
        <w:snapToGrid/>
        <w:spacing w:after="0"/>
        <w:ind w:firstLine="482"/>
        <w:textAlignment w:val="auto"/>
        <w:outlineLvl w:val="9"/>
        <w:rPr>
          <w:rFonts w:hint="default" w:ascii="Times New Roman" w:hAnsi="Times New Roman" w:cs="Times New Roman"/>
          <w:color w:val="auto"/>
          <w:szCs w:val="21"/>
        </w:rPr>
      </w:pPr>
      <w:r>
        <w:rPr>
          <w:rFonts w:hint="default" w:ascii="Times New Roman" w:hAnsi="Times New Roman" w:cs="Times New Roman"/>
          <w:color w:val="auto"/>
          <w:szCs w:val="21"/>
        </w:rPr>
        <w:t>填表单位（盖章）：</w:t>
      </w:r>
      <w:r>
        <w:rPr>
          <w:rFonts w:hint="eastAsia" w:ascii="Times New Roman" w:hAnsi="Times New Roman"/>
          <w:color w:val="auto"/>
          <w:sz w:val="24"/>
          <w:szCs w:val="24"/>
          <w:highlight w:val="none"/>
          <w:lang w:val="en-US" w:eastAsia="zh-CN"/>
        </w:rPr>
        <w:t>新乡市友邦医疗器械</w:t>
      </w:r>
      <w:r>
        <w:rPr>
          <w:rFonts w:hint="eastAsia" w:ascii="Times New Roman" w:hAnsi="Times New Roman"/>
          <w:color w:val="auto"/>
          <w:sz w:val="24"/>
          <w:szCs w:val="24"/>
          <w:highlight w:val="none"/>
        </w:rPr>
        <w:t>有限公司</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填表人（签字）：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      项目经办人（签字）：        </w:t>
      </w:r>
    </w:p>
    <w:tbl>
      <w:tblPr>
        <w:tblStyle w:val="16"/>
        <w:tblW w:w="21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621"/>
        <w:gridCol w:w="1781"/>
        <w:gridCol w:w="1156"/>
        <w:gridCol w:w="1505"/>
        <w:gridCol w:w="1379"/>
        <w:gridCol w:w="1434"/>
        <w:gridCol w:w="1362"/>
        <w:gridCol w:w="1304"/>
        <w:gridCol w:w="1083"/>
        <w:gridCol w:w="2005"/>
        <w:gridCol w:w="1329"/>
        <w:gridCol w:w="1900"/>
        <w:gridCol w:w="161"/>
        <w:gridCol w:w="571"/>
        <w:gridCol w:w="508"/>
        <w:gridCol w:w="135"/>
        <w:gridCol w:w="1329"/>
        <w:gridCol w:w="740"/>
      </w:tblGrid>
      <w:tr w14:paraId="5BDA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 w:hRule="atLeast"/>
        </w:trPr>
        <w:tc>
          <w:tcPr>
            <w:tcW w:w="840" w:type="dxa"/>
            <w:vMerge w:val="restart"/>
            <w:shd w:val="clear" w:color="auto" w:fill="auto"/>
            <w:textDirection w:val="tbRlV"/>
            <w:vAlign w:val="center"/>
          </w:tcPr>
          <w:p w14:paraId="5A29C29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建  设   项   目</w:t>
            </w:r>
          </w:p>
        </w:tc>
        <w:tc>
          <w:tcPr>
            <w:tcW w:w="2402" w:type="dxa"/>
            <w:gridSpan w:val="2"/>
            <w:shd w:val="clear" w:color="auto" w:fill="auto"/>
            <w:vAlign w:val="center"/>
          </w:tcPr>
          <w:p w14:paraId="40831EB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项目名称</w:t>
            </w:r>
          </w:p>
        </w:tc>
        <w:tc>
          <w:tcPr>
            <w:tcW w:w="6836" w:type="dxa"/>
            <w:gridSpan w:val="5"/>
            <w:shd w:val="clear" w:color="auto" w:fill="auto"/>
            <w:vAlign w:val="center"/>
          </w:tcPr>
          <w:p w14:paraId="3136CA6C">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年产一万件一类、二类医用卫生材料项目</w:t>
            </w:r>
          </w:p>
        </w:tc>
        <w:tc>
          <w:tcPr>
            <w:tcW w:w="2387" w:type="dxa"/>
            <w:gridSpan w:val="2"/>
            <w:shd w:val="clear" w:color="auto" w:fill="auto"/>
            <w:vAlign w:val="center"/>
          </w:tcPr>
          <w:p w14:paraId="2B8DDC7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bCs/>
                <w:color w:val="auto"/>
                <w:sz w:val="18"/>
                <w:szCs w:val="18"/>
                <w:lang w:val="en-US" w:eastAsia="zh-CN" w:bidi="ar-SA"/>
              </w:rPr>
              <w:t>项目代码</w:t>
            </w:r>
          </w:p>
        </w:tc>
        <w:tc>
          <w:tcPr>
            <w:tcW w:w="3334" w:type="dxa"/>
            <w:gridSpan w:val="2"/>
            <w:tcBorders>
              <w:right w:val="single" w:color="auto" w:sz="4" w:space="0"/>
            </w:tcBorders>
            <w:shd w:val="clear" w:color="auto" w:fill="auto"/>
            <w:vAlign w:val="center"/>
          </w:tcPr>
          <w:p w14:paraId="103D89A9">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2506-410728-04-01-942197</w:t>
            </w:r>
          </w:p>
        </w:tc>
        <w:tc>
          <w:tcPr>
            <w:tcW w:w="1900" w:type="dxa"/>
            <w:tcBorders>
              <w:left w:val="single" w:color="auto" w:sz="4" w:space="0"/>
              <w:right w:val="single" w:color="auto" w:sz="4" w:space="0"/>
            </w:tcBorders>
            <w:shd w:val="clear" w:color="auto" w:fill="auto"/>
            <w:vAlign w:val="center"/>
          </w:tcPr>
          <w:p w14:paraId="1C561AE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bCs/>
                <w:color w:val="auto"/>
                <w:sz w:val="18"/>
                <w:szCs w:val="18"/>
                <w:lang w:val="en-US" w:eastAsia="zh-CN" w:bidi="ar-SA"/>
              </w:rPr>
              <w:t>建设地点</w:t>
            </w:r>
          </w:p>
        </w:tc>
        <w:tc>
          <w:tcPr>
            <w:tcW w:w="3444" w:type="dxa"/>
            <w:gridSpan w:val="6"/>
            <w:tcBorders>
              <w:left w:val="single" w:color="auto" w:sz="4" w:space="0"/>
            </w:tcBorders>
            <w:shd w:val="clear" w:color="auto" w:fill="auto"/>
            <w:vAlign w:val="center"/>
          </w:tcPr>
          <w:p w14:paraId="119D4F1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长垣市南蒲健康产业园C8车间</w:t>
            </w:r>
          </w:p>
        </w:tc>
      </w:tr>
      <w:tr w14:paraId="6025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trPr>
        <w:tc>
          <w:tcPr>
            <w:tcW w:w="840" w:type="dxa"/>
            <w:vMerge w:val="continue"/>
            <w:shd w:val="clear" w:color="auto" w:fill="auto"/>
            <w:vAlign w:val="center"/>
          </w:tcPr>
          <w:p w14:paraId="3EBF7C9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7B442D3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行业类别（分类管理名录）</w:t>
            </w:r>
          </w:p>
        </w:tc>
        <w:tc>
          <w:tcPr>
            <w:tcW w:w="6836" w:type="dxa"/>
            <w:gridSpan w:val="5"/>
            <w:shd w:val="clear" w:color="auto" w:fill="auto"/>
            <w:vAlign w:val="center"/>
          </w:tcPr>
          <w:p w14:paraId="5E66DFC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val="0"/>
                <w:color w:val="auto"/>
                <w:sz w:val="18"/>
                <w:szCs w:val="18"/>
                <w:lang w:val="en-US" w:eastAsia="zh-CN" w:bidi="ar-SA"/>
              </w:rPr>
              <w:t>C2770卫生材料及医药用品制造；</w:t>
            </w:r>
          </w:p>
        </w:tc>
        <w:tc>
          <w:tcPr>
            <w:tcW w:w="2387" w:type="dxa"/>
            <w:gridSpan w:val="2"/>
            <w:shd w:val="clear" w:color="auto" w:fill="auto"/>
            <w:vAlign w:val="center"/>
          </w:tcPr>
          <w:p w14:paraId="2AF7E57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建设性质</w:t>
            </w:r>
          </w:p>
        </w:tc>
        <w:tc>
          <w:tcPr>
            <w:tcW w:w="3334" w:type="dxa"/>
            <w:gridSpan w:val="2"/>
            <w:shd w:val="clear" w:color="auto" w:fill="auto"/>
            <w:vAlign w:val="center"/>
          </w:tcPr>
          <w:p w14:paraId="714E978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b w:val="0"/>
                <w:bCs/>
                <w:color w:val="auto"/>
                <w:sz w:val="18"/>
                <w:szCs w:val="18"/>
              </w:rPr>
            </w:pPr>
            <w:r>
              <w:rPr>
                <w:rFonts w:hint="eastAsia" w:ascii="Times New Roman" w:hAnsi="Times New Roman" w:cs="Times New Roman"/>
                <w:b w:val="0"/>
                <w:bCs/>
                <w:color w:val="auto"/>
                <w:sz w:val="18"/>
                <w:szCs w:val="18"/>
                <w:lang w:eastAsia="zh-CN"/>
              </w:rPr>
              <w:t>☑</w:t>
            </w:r>
            <w:r>
              <w:rPr>
                <w:rFonts w:hint="default" w:ascii="Times New Roman" w:hAnsi="Times New Roman" w:cs="Times New Roman"/>
                <w:b w:val="0"/>
                <w:bCs/>
                <w:color w:val="auto"/>
                <w:sz w:val="18"/>
                <w:szCs w:val="18"/>
              </w:rPr>
              <w:t xml:space="preserve">新建  </w:t>
            </w:r>
            <w:r>
              <w:rPr>
                <w:rFonts w:hint="eastAsia" w:ascii="Times New Roman" w:hAnsi="Times New Roman" w:cs="Times New Roman"/>
                <w:b w:val="0"/>
                <w:bCs/>
                <w:color w:val="auto"/>
                <w:sz w:val="18"/>
                <w:szCs w:val="18"/>
                <w:lang w:eastAsia="zh-CN"/>
              </w:rPr>
              <w:t>□</w:t>
            </w:r>
            <w:r>
              <w:rPr>
                <w:rFonts w:hint="default" w:ascii="Times New Roman" w:hAnsi="Times New Roman" w:cs="Times New Roman"/>
                <w:b w:val="0"/>
                <w:bCs/>
                <w:color w:val="auto"/>
                <w:sz w:val="18"/>
                <w:szCs w:val="18"/>
              </w:rPr>
              <w:t>改扩建 □技术改造</w:t>
            </w:r>
          </w:p>
        </w:tc>
        <w:tc>
          <w:tcPr>
            <w:tcW w:w="2632" w:type="dxa"/>
            <w:gridSpan w:val="3"/>
            <w:shd w:val="clear" w:color="auto" w:fill="auto"/>
            <w:vAlign w:val="center"/>
          </w:tcPr>
          <w:p w14:paraId="3C60192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val="0"/>
                <w:color w:val="auto"/>
                <w:sz w:val="18"/>
                <w:szCs w:val="18"/>
                <w:lang w:val="en-US" w:eastAsia="zh-CN" w:bidi="ar-SA"/>
              </w:rPr>
              <w:t>东经 114 度 39 分10.871</w:t>
            </w:r>
            <w:r>
              <w:rPr>
                <w:rFonts w:hint="eastAsia" w:ascii="Times New Roman" w:hAnsi="Times New Roman" w:cs="Times New Roman" w:eastAsiaTheme="minorEastAsia"/>
                <w:b w:val="0"/>
                <w:color w:val="auto"/>
                <w:sz w:val="18"/>
                <w:szCs w:val="18"/>
                <w:lang w:val="en-US" w:eastAsia="zh-CN" w:bidi="ar-SA"/>
              </w:rPr>
              <w:t>秒</w:t>
            </w:r>
          </w:p>
        </w:tc>
        <w:tc>
          <w:tcPr>
            <w:tcW w:w="2712" w:type="dxa"/>
            <w:gridSpan w:val="4"/>
            <w:shd w:val="clear" w:color="auto" w:fill="auto"/>
            <w:vAlign w:val="center"/>
          </w:tcPr>
          <w:p w14:paraId="0300FF3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北纬</w:t>
            </w:r>
            <w:r>
              <w:rPr>
                <w:rFonts w:hint="default" w:ascii="Times New Roman" w:hAnsi="Times New Roman" w:cs="Times New Roman" w:eastAsiaTheme="minorEastAsia"/>
                <w:b w:val="0"/>
                <w:color w:val="auto"/>
                <w:sz w:val="18"/>
                <w:szCs w:val="18"/>
                <w:lang w:val="en-US" w:eastAsia="zh-CN" w:bidi="ar-SA"/>
              </w:rPr>
              <w:t xml:space="preserve"> 35 度8分 40.558 </w:t>
            </w:r>
            <w:r>
              <w:rPr>
                <w:rFonts w:hint="eastAsia" w:ascii="Times New Roman" w:hAnsi="Times New Roman" w:cs="Times New Roman" w:eastAsiaTheme="minorEastAsia"/>
                <w:b w:val="0"/>
                <w:color w:val="auto"/>
                <w:sz w:val="18"/>
                <w:szCs w:val="18"/>
                <w:lang w:val="en-US" w:eastAsia="zh-CN" w:bidi="ar-SA"/>
              </w:rPr>
              <w:t>秒</w:t>
            </w:r>
          </w:p>
        </w:tc>
      </w:tr>
      <w:tr w14:paraId="3BF3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40" w:type="dxa"/>
            <w:vMerge w:val="continue"/>
            <w:shd w:val="clear" w:color="auto" w:fill="auto"/>
            <w:vAlign w:val="center"/>
          </w:tcPr>
          <w:p w14:paraId="1EB6BEE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6A7B42E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设计生产能力</w:t>
            </w:r>
          </w:p>
        </w:tc>
        <w:tc>
          <w:tcPr>
            <w:tcW w:w="6836" w:type="dxa"/>
            <w:gridSpan w:val="5"/>
            <w:shd w:val="clear" w:color="auto" w:fill="auto"/>
            <w:vAlign w:val="center"/>
          </w:tcPr>
          <w:p w14:paraId="2AF9BBD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年产一万件一类、二类医用卫生材料</w:t>
            </w:r>
          </w:p>
        </w:tc>
        <w:tc>
          <w:tcPr>
            <w:tcW w:w="2387" w:type="dxa"/>
            <w:gridSpan w:val="2"/>
            <w:shd w:val="clear" w:color="auto" w:fill="auto"/>
            <w:vAlign w:val="center"/>
          </w:tcPr>
          <w:p w14:paraId="6B629F5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实际生产能力</w:t>
            </w:r>
          </w:p>
        </w:tc>
        <w:tc>
          <w:tcPr>
            <w:tcW w:w="3334" w:type="dxa"/>
            <w:gridSpan w:val="2"/>
            <w:tcBorders>
              <w:right w:val="single" w:color="auto" w:sz="4" w:space="0"/>
            </w:tcBorders>
            <w:shd w:val="clear" w:color="auto" w:fill="auto"/>
            <w:vAlign w:val="center"/>
          </w:tcPr>
          <w:p w14:paraId="70916A4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年产6000件一类、二类医用卫生材料</w:t>
            </w:r>
          </w:p>
        </w:tc>
        <w:tc>
          <w:tcPr>
            <w:tcW w:w="2061" w:type="dxa"/>
            <w:gridSpan w:val="2"/>
            <w:tcBorders>
              <w:left w:val="single" w:color="auto" w:sz="4" w:space="0"/>
              <w:right w:val="single" w:color="auto" w:sz="4" w:space="0"/>
            </w:tcBorders>
            <w:shd w:val="clear" w:color="auto" w:fill="auto"/>
            <w:vAlign w:val="center"/>
          </w:tcPr>
          <w:p w14:paraId="0AFE9BD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环评单位</w:t>
            </w:r>
          </w:p>
        </w:tc>
        <w:tc>
          <w:tcPr>
            <w:tcW w:w="3283" w:type="dxa"/>
            <w:gridSpan w:val="5"/>
            <w:tcBorders>
              <w:left w:val="single" w:color="auto" w:sz="4" w:space="0"/>
            </w:tcBorders>
            <w:shd w:val="clear" w:color="auto" w:fill="auto"/>
            <w:vAlign w:val="center"/>
          </w:tcPr>
          <w:p w14:paraId="40F99465">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河南凝懿环保技术有限公司</w:t>
            </w:r>
          </w:p>
        </w:tc>
      </w:tr>
      <w:tr w14:paraId="65C9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840" w:type="dxa"/>
            <w:vMerge w:val="continue"/>
            <w:shd w:val="clear" w:color="auto" w:fill="auto"/>
            <w:vAlign w:val="center"/>
          </w:tcPr>
          <w:p w14:paraId="29F5F3C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4DD7BFC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环评文件审批机关</w:t>
            </w:r>
          </w:p>
        </w:tc>
        <w:tc>
          <w:tcPr>
            <w:tcW w:w="6836" w:type="dxa"/>
            <w:gridSpan w:val="5"/>
            <w:shd w:val="clear" w:color="auto" w:fill="auto"/>
            <w:vAlign w:val="center"/>
          </w:tcPr>
          <w:p w14:paraId="1D6CBC0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新乡市生态环境局长垣分局</w:t>
            </w:r>
          </w:p>
        </w:tc>
        <w:tc>
          <w:tcPr>
            <w:tcW w:w="2387" w:type="dxa"/>
            <w:gridSpan w:val="2"/>
            <w:shd w:val="clear" w:color="auto" w:fill="auto"/>
            <w:vAlign w:val="center"/>
          </w:tcPr>
          <w:p w14:paraId="561AB79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审批文号</w:t>
            </w:r>
          </w:p>
        </w:tc>
        <w:tc>
          <w:tcPr>
            <w:tcW w:w="3334" w:type="dxa"/>
            <w:gridSpan w:val="2"/>
            <w:tcBorders>
              <w:right w:val="single" w:color="auto" w:sz="4" w:space="0"/>
            </w:tcBorders>
            <w:shd w:val="clear" w:color="auto" w:fill="auto"/>
            <w:vAlign w:val="center"/>
          </w:tcPr>
          <w:p w14:paraId="5C100940">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val="0"/>
                <w:color w:val="auto"/>
                <w:sz w:val="18"/>
                <w:szCs w:val="18"/>
                <w:lang w:val="en-US" w:eastAsia="zh-CN" w:bidi="ar-SA"/>
              </w:rPr>
              <w:t>长环审（</w:t>
            </w:r>
            <w:r>
              <w:rPr>
                <w:rFonts w:hint="eastAsia" w:ascii="Times New Roman" w:hAnsi="Times New Roman" w:cs="Times New Roman" w:eastAsiaTheme="minorEastAsia"/>
                <w:b w:val="0"/>
                <w:color w:val="auto"/>
                <w:sz w:val="18"/>
                <w:szCs w:val="18"/>
                <w:lang w:val="en-US" w:eastAsia="zh-CN" w:bidi="ar-SA"/>
              </w:rPr>
              <w:t>2025</w:t>
            </w:r>
            <w:r>
              <w:rPr>
                <w:rFonts w:hint="default" w:ascii="Times New Roman" w:hAnsi="Times New Roman" w:cs="Times New Roman" w:eastAsiaTheme="minorEastAsia"/>
                <w:b w:val="0"/>
                <w:color w:val="auto"/>
                <w:sz w:val="18"/>
                <w:szCs w:val="18"/>
                <w:lang w:val="en-US" w:eastAsia="zh-CN" w:bidi="ar-SA"/>
              </w:rPr>
              <w:t>）</w:t>
            </w:r>
            <w:r>
              <w:rPr>
                <w:rFonts w:hint="eastAsia" w:ascii="Times New Roman" w:hAnsi="Times New Roman" w:cs="Times New Roman" w:eastAsiaTheme="minorEastAsia"/>
                <w:b w:val="0"/>
                <w:color w:val="auto"/>
                <w:sz w:val="18"/>
                <w:szCs w:val="18"/>
                <w:lang w:val="en-US" w:eastAsia="zh-CN" w:bidi="ar-SA"/>
              </w:rPr>
              <w:t>64</w:t>
            </w:r>
            <w:r>
              <w:rPr>
                <w:rFonts w:hint="default" w:ascii="Times New Roman" w:hAnsi="Times New Roman" w:cs="Times New Roman" w:eastAsiaTheme="minorEastAsia"/>
                <w:b w:val="0"/>
                <w:color w:val="auto"/>
                <w:sz w:val="18"/>
                <w:szCs w:val="18"/>
                <w:lang w:val="en-US" w:eastAsia="zh-CN" w:bidi="ar-SA"/>
              </w:rPr>
              <w:t>号</w:t>
            </w:r>
          </w:p>
        </w:tc>
        <w:tc>
          <w:tcPr>
            <w:tcW w:w="2061" w:type="dxa"/>
            <w:gridSpan w:val="2"/>
            <w:tcBorders>
              <w:left w:val="single" w:color="auto" w:sz="4" w:space="0"/>
              <w:right w:val="single" w:color="auto" w:sz="4" w:space="0"/>
            </w:tcBorders>
            <w:shd w:val="clear" w:color="auto" w:fill="auto"/>
            <w:vAlign w:val="center"/>
          </w:tcPr>
          <w:p w14:paraId="0DD2DD34">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环评文件类型</w:t>
            </w:r>
          </w:p>
        </w:tc>
        <w:tc>
          <w:tcPr>
            <w:tcW w:w="3283" w:type="dxa"/>
            <w:gridSpan w:val="5"/>
            <w:tcBorders>
              <w:left w:val="single" w:color="auto" w:sz="4" w:space="0"/>
            </w:tcBorders>
            <w:shd w:val="clear" w:color="auto" w:fill="auto"/>
            <w:vAlign w:val="center"/>
          </w:tcPr>
          <w:p w14:paraId="36CC1BB5">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val="0"/>
                <w:color w:val="auto"/>
                <w:sz w:val="18"/>
                <w:szCs w:val="18"/>
                <w:lang w:val="en-US" w:eastAsia="zh-CN" w:bidi="ar-SA"/>
              </w:rPr>
              <w:t>环评报告表</w:t>
            </w:r>
          </w:p>
        </w:tc>
      </w:tr>
      <w:tr w14:paraId="6939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40" w:type="dxa"/>
            <w:vMerge w:val="continue"/>
            <w:shd w:val="clear" w:color="auto" w:fill="auto"/>
            <w:vAlign w:val="center"/>
          </w:tcPr>
          <w:p w14:paraId="26C6620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6CE46D0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开工日期</w:t>
            </w:r>
          </w:p>
        </w:tc>
        <w:tc>
          <w:tcPr>
            <w:tcW w:w="6836" w:type="dxa"/>
            <w:gridSpan w:val="5"/>
            <w:shd w:val="clear" w:color="auto" w:fill="auto"/>
            <w:vAlign w:val="center"/>
          </w:tcPr>
          <w:p w14:paraId="06C12E7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w:t>
            </w:r>
          </w:p>
        </w:tc>
        <w:tc>
          <w:tcPr>
            <w:tcW w:w="2387" w:type="dxa"/>
            <w:gridSpan w:val="2"/>
            <w:shd w:val="clear" w:color="auto" w:fill="auto"/>
            <w:vAlign w:val="center"/>
          </w:tcPr>
          <w:p w14:paraId="640C92F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竣工日期</w:t>
            </w:r>
          </w:p>
        </w:tc>
        <w:tc>
          <w:tcPr>
            <w:tcW w:w="3334" w:type="dxa"/>
            <w:gridSpan w:val="2"/>
            <w:shd w:val="clear" w:color="auto" w:fill="auto"/>
            <w:vAlign w:val="center"/>
          </w:tcPr>
          <w:p w14:paraId="2AB256B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w:t>
            </w:r>
          </w:p>
        </w:tc>
        <w:tc>
          <w:tcPr>
            <w:tcW w:w="2061" w:type="dxa"/>
            <w:gridSpan w:val="2"/>
            <w:tcBorders>
              <w:right w:val="single" w:color="auto" w:sz="4" w:space="0"/>
            </w:tcBorders>
            <w:shd w:val="clear" w:color="auto" w:fill="auto"/>
            <w:vAlign w:val="center"/>
          </w:tcPr>
          <w:p w14:paraId="58697E6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排污许可证申领时间</w:t>
            </w:r>
          </w:p>
        </w:tc>
        <w:tc>
          <w:tcPr>
            <w:tcW w:w="3283" w:type="dxa"/>
            <w:gridSpan w:val="5"/>
            <w:tcBorders>
              <w:left w:val="single" w:color="auto" w:sz="4" w:space="0"/>
            </w:tcBorders>
            <w:shd w:val="clear" w:color="auto" w:fill="auto"/>
            <w:vAlign w:val="center"/>
          </w:tcPr>
          <w:p w14:paraId="77D1D142">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2026年1月13日</w:t>
            </w:r>
          </w:p>
        </w:tc>
      </w:tr>
      <w:tr w14:paraId="2E5E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40" w:type="dxa"/>
            <w:vMerge w:val="continue"/>
            <w:shd w:val="clear" w:color="auto" w:fill="auto"/>
            <w:vAlign w:val="center"/>
          </w:tcPr>
          <w:p w14:paraId="049FC4F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22D086E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环保设施设计单位</w:t>
            </w:r>
          </w:p>
        </w:tc>
        <w:tc>
          <w:tcPr>
            <w:tcW w:w="6836" w:type="dxa"/>
            <w:gridSpan w:val="5"/>
            <w:shd w:val="clear" w:color="auto" w:fill="auto"/>
            <w:vAlign w:val="center"/>
          </w:tcPr>
          <w:p w14:paraId="6524528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w:t>
            </w:r>
          </w:p>
        </w:tc>
        <w:tc>
          <w:tcPr>
            <w:tcW w:w="2387" w:type="dxa"/>
            <w:gridSpan w:val="2"/>
            <w:tcBorders>
              <w:bottom w:val="single" w:color="auto" w:sz="4" w:space="0"/>
            </w:tcBorders>
            <w:shd w:val="clear" w:color="auto" w:fill="auto"/>
            <w:vAlign w:val="center"/>
          </w:tcPr>
          <w:p w14:paraId="29C300C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环保设施施工单位</w:t>
            </w:r>
          </w:p>
        </w:tc>
        <w:tc>
          <w:tcPr>
            <w:tcW w:w="3334" w:type="dxa"/>
            <w:gridSpan w:val="2"/>
            <w:shd w:val="clear" w:color="auto" w:fill="auto"/>
            <w:vAlign w:val="center"/>
          </w:tcPr>
          <w:p w14:paraId="2C2B12BA">
            <w:pPr>
              <w:pStyle w:val="32"/>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w:t>
            </w:r>
          </w:p>
        </w:tc>
        <w:tc>
          <w:tcPr>
            <w:tcW w:w="2061" w:type="dxa"/>
            <w:gridSpan w:val="2"/>
            <w:shd w:val="clear" w:color="auto" w:fill="auto"/>
            <w:vAlign w:val="center"/>
          </w:tcPr>
          <w:p w14:paraId="73FEEF65">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本工程排污许可证编号</w:t>
            </w:r>
          </w:p>
        </w:tc>
        <w:tc>
          <w:tcPr>
            <w:tcW w:w="3283" w:type="dxa"/>
            <w:gridSpan w:val="5"/>
            <w:shd w:val="clear" w:color="auto" w:fill="auto"/>
            <w:vAlign w:val="center"/>
          </w:tcPr>
          <w:p w14:paraId="3FB1F04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9141072832674750XE001X</w:t>
            </w:r>
          </w:p>
        </w:tc>
      </w:tr>
      <w:tr w14:paraId="4D05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40" w:type="dxa"/>
            <w:vMerge w:val="continue"/>
            <w:shd w:val="clear" w:color="auto" w:fill="auto"/>
            <w:vAlign w:val="center"/>
          </w:tcPr>
          <w:p w14:paraId="4E3959E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2B0DA36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验收单位</w:t>
            </w:r>
          </w:p>
        </w:tc>
        <w:tc>
          <w:tcPr>
            <w:tcW w:w="6836" w:type="dxa"/>
            <w:gridSpan w:val="5"/>
            <w:shd w:val="clear" w:color="auto" w:fill="auto"/>
            <w:vAlign w:val="center"/>
          </w:tcPr>
          <w:p w14:paraId="0240FC1A">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新乡市友邦医疗器械有限公司</w:t>
            </w:r>
          </w:p>
        </w:tc>
        <w:tc>
          <w:tcPr>
            <w:tcW w:w="2387" w:type="dxa"/>
            <w:gridSpan w:val="2"/>
            <w:tcBorders>
              <w:bottom w:val="single" w:color="auto" w:sz="4" w:space="0"/>
            </w:tcBorders>
            <w:shd w:val="clear" w:color="auto" w:fill="auto"/>
            <w:vAlign w:val="center"/>
          </w:tcPr>
          <w:p w14:paraId="1E4FAA1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环保设施监测单位</w:t>
            </w:r>
          </w:p>
        </w:tc>
        <w:tc>
          <w:tcPr>
            <w:tcW w:w="3334" w:type="dxa"/>
            <w:gridSpan w:val="2"/>
            <w:shd w:val="clear" w:color="auto" w:fill="auto"/>
            <w:vAlign w:val="center"/>
          </w:tcPr>
          <w:p w14:paraId="21E51E36">
            <w:pPr>
              <w:keepNext w:val="0"/>
              <w:keepLines w:val="0"/>
              <w:pageBreakBefore w:val="0"/>
              <w:widowControl/>
              <w:kinsoku/>
              <w:wordWrap/>
              <w:overflowPunct/>
              <w:topLinePunct w:val="0"/>
              <w:autoSpaceDE/>
              <w:autoSpaceDN/>
              <w:bidi w:val="0"/>
              <w:spacing w:after="0" w:line="360" w:lineRule="auto"/>
              <w:textAlignment w:val="auto"/>
              <w:outlineLvl w:val="0"/>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河南中碳应用监测技术有限公司</w:t>
            </w:r>
          </w:p>
        </w:tc>
        <w:tc>
          <w:tcPr>
            <w:tcW w:w="2061" w:type="dxa"/>
            <w:gridSpan w:val="2"/>
            <w:shd w:val="clear" w:color="auto" w:fill="auto"/>
            <w:vAlign w:val="center"/>
          </w:tcPr>
          <w:p w14:paraId="2BA6FD7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验收监测时工况</w:t>
            </w:r>
          </w:p>
        </w:tc>
        <w:tc>
          <w:tcPr>
            <w:tcW w:w="3283" w:type="dxa"/>
            <w:gridSpan w:val="5"/>
            <w:shd w:val="clear" w:color="auto" w:fill="auto"/>
            <w:vAlign w:val="center"/>
          </w:tcPr>
          <w:p w14:paraId="31E3FA2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w:t>
            </w:r>
          </w:p>
        </w:tc>
      </w:tr>
      <w:tr w14:paraId="2D0C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40" w:type="dxa"/>
            <w:vMerge w:val="continue"/>
            <w:shd w:val="clear" w:color="auto" w:fill="auto"/>
            <w:vAlign w:val="center"/>
          </w:tcPr>
          <w:p w14:paraId="187254D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19372232">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投资总概算（万元）</w:t>
            </w:r>
          </w:p>
        </w:tc>
        <w:tc>
          <w:tcPr>
            <w:tcW w:w="6836" w:type="dxa"/>
            <w:gridSpan w:val="5"/>
            <w:shd w:val="clear" w:color="auto" w:fill="auto"/>
            <w:vAlign w:val="center"/>
          </w:tcPr>
          <w:p w14:paraId="33F7D7E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500</w:t>
            </w:r>
          </w:p>
        </w:tc>
        <w:tc>
          <w:tcPr>
            <w:tcW w:w="2387" w:type="dxa"/>
            <w:gridSpan w:val="2"/>
            <w:shd w:val="clear" w:color="auto" w:fill="auto"/>
            <w:vAlign w:val="center"/>
          </w:tcPr>
          <w:p w14:paraId="6402911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环保投资总概算（万元）</w:t>
            </w:r>
          </w:p>
        </w:tc>
        <w:tc>
          <w:tcPr>
            <w:tcW w:w="3334" w:type="dxa"/>
            <w:gridSpan w:val="2"/>
            <w:shd w:val="clear" w:color="auto" w:fill="auto"/>
            <w:vAlign w:val="center"/>
          </w:tcPr>
          <w:p w14:paraId="303A6B76">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8</w:t>
            </w:r>
          </w:p>
        </w:tc>
        <w:tc>
          <w:tcPr>
            <w:tcW w:w="2061" w:type="dxa"/>
            <w:gridSpan w:val="2"/>
            <w:shd w:val="clear" w:color="auto" w:fill="auto"/>
            <w:vAlign w:val="center"/>
          </w:tcPr>
          <w:p w14:paraId="7B571D9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所占比例（%）</w:t>
            </w:r>
          </w:p>
        </w:tc>
        <w:tc>
          <w:tcPr>
            <w:tcW w:w="3283" w:type="dxa"/>
            <w:gridSpan w:val="5"/>
            <w:shd w:val="clear" w:color="auto" w:fill="auto"/>
            <w:vAlign w:val="center"/>
          </w:tcPr>
          <w:p w14:paraId="444A7DE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1.6</w:t>
            </w:r>
          </w:p>
        </w:tc>
      </w:tr>
      <w:tr w14:paraId="52DC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 w:hRule="atLeast"/>
        </w:trPr>
        <w:tc>
          <w:tcPr>
            <w:tcW w:w="840" w:type="dxa"/>
            <w:vMerge w:val="continue"/>
            <w:shd w:val="clear" w:color="auto" w:fill="auto"/>
            <w:vAlign w:val="center"/>
          </w:tcPr>
          <w:p w14:paraId="2A094AE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3D60ED85">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一期</w:t>
            </w:r>
            <w:r>
              <w:rPr>
                <w:rFonts w:hint="default" w:ascii="Times New Roman" w:hAnsi="Times New Roman" w:cs="Times New Roman"/>
                <w:color w:val="auto"/>
                <w:sz w:val="18"/>
                <w:szCs w:val="18"/>
              </w:rPr>
              <w:t>总投资</w:t>
            </w:r>
          </w:p>
        </w:tc>
        <w:tc>
          <w:tcPr>
            <w:tcW w:w="6836" w:type="dxa"/>
            <w:gridSpan w:val="5"/>
            <w:tcBorders>
              <w:bottom w:val="single" w:color="auto" w:sz="4" w:space="0"/>
            </w:tcBorders>
            <w:shd w:val="clear" w:color="auto" w:fill="auto"/>
            <w:vAlign w:val="center"/>
          </w:tcPr>
          <w:p w14:paraId="203F217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highlight w:val="none"/>
                <w:lang w:val="en-US" w:eastAsia="zh-CN"/>
              </w:rPr>
            </w:pPr>
            <w:r>
              <w:rPr>
                <w:rFonts w:hint="eastAsia" w:ascii="Times New Roman" w:hAnsi="Times New Roman" w:cs="Times New Roman" w:eastAsiaTheme="minorEastAsia"/>
                <w:b w:val="0"/>
                <w:color w:val="auto"/>
                <w:sz w:val="18"/>
                <w:szCs w:val="18"/>
                <w:highlight w:val="none"/>
                <w:lang w:val="en-US" w:eastAsia="zh-CN"/>
              </w:rPr>
              <w:t>300</w:t>
            </w:r>
          </w:p>
        </w:tc>
        <w:tc>
          <w:tcPr>
            <w:tcW w:w="2387" w:type="dxa"/>
            <w:gridSpan w:val="2"/>
            <w:tcBorders>
              <w:top w:val="single" w:color="auto" w:sz="4" w:space="0"/>
              <w:bottom w:val="single" w:color="auto" w:sz="4" w:space="0"/>
            </w:tcBorders>
            <w:shd w:val="clear" w:color="auto" w:fill="auto"/>
            <w:vAlign w:val="center"/>
          </w:tcPr>
          <w:p w14:paraId="48A9BB0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环保投资（万元）*</w:t>
            </w:r>
          </w:p>
        </w:tc>
        <w:tc>
          <w:tcPr>
            <w:tcW w:w="3334" w:type="dxa"/>
            <w:gridSpan w:val="2"/>
            <w:tcBorders>
              <w:bottom w:val="single" w:color="auto" w:sz="4" w:space="0"/>
            </w:tcBorders>
            <w:shd w:val="clear" w:color="auto" w:fill="auto"/>
            <w:vAlign w:val="center"/>
          </w:tcPr>
          <w:p w14:paraId="0EE98BC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8</w:t>
            </w:r>
          </w:p>
        </w:tc>
        <w:tc>
          <w:tcPr>
            <w:tcW w:w="2061" w:type="dxa"/>
            <w:gridSpan w:val="2"/>
            <w:tcBorders>
              <w:bottom w:val="single" w:color="auto" w:sz="4" w:space="0"/>
            </w:tcBorders>
            <w:shd w:val="clear" w:color="auto" w:fill="auto"/>
            <w:vAlign w:val="center"/>
          </w:tcPr>
          <w:p w14:paraId="1ED690E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所占比例（%）</w:t>
            </w:r>
          </w:p>
        </w:tc>
        <w:tc>
          <w:tcPr>
            <w:tcW w:w="3283" w:type="dxa"/>
            <w:gridSpan w:val="5"/>
            <w:tcBorders>
              <w:bottom w:val="single" w:color="auto" w:sz="4" w:space="0"/>
            </w:tcBorders>
            <w:shd w:val="clear" w:color="auto" w:fill="auto"/>
            <w:vAlign w:val="center"/>
          </w:tcPr>
          <w:p w14:paraId="21F4CF9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2.67</w:t>
            </w:r>
          </w:p>
        </w:tc>
      </w:tr>
      <w:tr w14:paraId="13DE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40" w:type="dxa"/>
            <w:vMerge w:val="continue"/>
            <w:shd w:val="clear" w:color="auto" w:fill="auto"/>
            <w:vAlign w:val="center"/>
          </w:tcPr>
          <w:p w14:paraId="6712F74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shd w:val="clear" w:color="auto" w:fill="auto"/>
            <w:vAlign w:val="center"/>
          </w:tcPr>
          <w:p w14:paraId="504FA2B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废水治理（万元）</w:t>
            </w:r>
          </w:p>
        </w:tc>
        <w:tc>
          <w:tcPr>
            <w:tcW w:w="1156" w:type="dxa"/>
            <w:tcBorders>
              <w:right w:val="single" w:color="auto" w:sz="4" w:space="0"/>
            </w:tcBorders>
            <w:shd w:val="clear" w:color="auto" w:fill="auto"/>
            <w:vAlign w:val="center"/>
          </w:tcPr>
          <w:p w14:paraId="3B7D69C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bCs/>
                <w:color w:val="auto"/>
                <w:sz w:val="18"/>
                <w:szCs w:val="18"/>
              </w:rPr>
              <w:t>/</w:t>
            </w:r>
          </w:p>
        </w:tc>
        <w:tc>
          <w:tcPr>
            <w:tcW w:w="1505" w:type="dxa"/>
            <w:tcBorders>
              <w:left w:val="single" w:color="auto" w:sz="4" w:space="0"/>
              <w:right w:val="single" w:color="auto" w:sz="4" w:space="0"/>
            </w:tcBorders>
            <w:shd w:val="clear" w:color="auto" w:fill="auto"/>
            <w:vAlign w:val="center"/>
          </w:tcPr>
          <w:p w14:paraId="7759CBD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废气治理（万元）</w:t>
            </w:r>
          </w:p>
        </w:tc>
        <w:tc>
          <w:tcPr>
            <w:tcW w:w="1379" w:type="dxa"/>
            <w:tcBorders>
              <w:left w:val="single" w:color="auto" w:sz="4" w:space="0"/>
              <w:right w:val="single" w:color="auto" w:sz="4" w:space="0"/>
            </w:tcBorders>
            <w:shd w:val="clear" w:color="auto" w:fill="auto"/>
            <w:vAlign w:val="center"/>
          </w:tcPr>
          <w:p w14:paraId="02BB7DF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bCs/>
                <w:color w:val="auto"/>
                <w:sz w:val="18"/>
                <w:szCs w:val="18"/>
              </w:rPr>
              <w:t>/</w:t>
            </w:r>
          </w:p>
        </w:tc>
        <w:tc>
          <w:tcPr>
            <w:tcW w:w="1434" w:type="dxa"/>
            <w:tcBorders>
              <w:left w:val="single" w:color="auto" w:sz="4" w:space="0"/>
              <w:right w:val="single" w:color="auto" w:sz="4" w:space="0"/>
            </w:tcBorders>
            <w:shd w:val="clear" w:color="auto" w:fill="auto"/>
            <w:vAlign w:val="center"/>
          </w:tcPr>
          <w:p w14:paraId="422EA1C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噪声治理(万元)</w:t>
            </w:r>
          </w:p>
        </w:tc>
        <w:tc>
          <w:tcPr>
            <w:tcW w:w="1362" w:type="dxa"/>
            <w:tcBorders>
              <w:left w:val="single" w:color="auto" w:sz="4" w:space="0"/>
              <w:right w:val="single" w:color="auto" w:sz="4" w:space="0"/>
            </w:tcBorders>
            <w:shd w:val="clear" w:color="auto" w:fill="auto"/>
            <w:vAlign w:val="center"/>
          </w:tcPr>
          <w:p w14:paraId="0AFA05F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bCs/>
                <w:color w:val="auto"/>
                <w:sz w:val="18"/>
                <w:szCs w:val="18"/>
              </w:rPr>
              <w:t>/</w:t>
            </w:r>
          </w:p>
        </w:tc>
        <w:tc>
          <w:tcPr>
            <w:tcW w:w="2387" w:type="dxa"/>
            <w:gridSpan w:val="2"/>
            <w:tcBorders>
              <w:left w:val="single" w:color="auto" w:sz="4" w:space="0"/>
              <w:right w:val="single" w:color="auto" w:sz="4" w:space="0"/>
            </w:tcBorders>
            <w:shd w:val="clear" w:color="auto" w:fill="auto"/>
            <w:vAlign w:val="center"/>
          </w:tcPr>
          <w:p w14:paraId="62E22666">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固废治理(万元)</w:t>
            </w:r>
          </w:p>
        </w:tc>
        <w:tc>
          <w:tcPr>
            <w:tcW w:w="3334" w:type="dxa"/>
            <w:gridSpan w:val="2"/>
            <w:tcBorders>
              <w:left w:val="single" w:color="auto" w:sz="4" w:space="0"/>
              <w:right w:val="single" w:color="auto" w:sz="4" w:space="0"/>
            </w:tcBorders>
            <w:shd w:val="clear" w:color="auto" w:fill="auto"/>
            <w:vAlign w:val="center"/>
          </w:tcPr>
          <w:p w14:paraId="11954F6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bCs/>
                <w:color w:val="auto"/>
                <w:sz w:val="18"/>
                <w:szCs w:val="18"/>
              </w:rPr>
              <w:t>/</w:t>
            </w:r>
          </w:p>
        </w:tc>
        <w:tc>
          <w:tcPr>
            <w:tcW w:w="2061" w:type="dxa"/>
            <w:gridSpan w:val="2"/>
            <w:tcBorders>
              <w:left w:val="single" w:color="auto" w:sz="4" w:space="0"/>
              <w:right w:val="single" w:color="auto" w:sz="4" w:space="0"/>
            </w:tcBorders>
            <w:shd w:val="clear" w:color="auto" w:fill="auto"/>
            <w:vAlign w:val="center"/>
          </w:tcPr>
          <w:p w14:paraId="242747E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绿化及生态(万元)</w:t>
            </w:r>
          </w:p>
        </w:tc>
        <w:tc>
          <w:tcPr>
            <w:tcW w:w="1214" w:type="dxa"/>
            <w:gridSpan w:val="3"/>
            <w:tcBorders>
              <w:left w:val="single" w:color="auto" w:sz="4" w:space="0"/>
            </w:tcBorders>
            <w:shd w:val="clear" w:color="auto" w:fill="auto"/>
            <w:vAlign w:val="center"/>
          </w:tcPr>
          <w:p w14:paraId="08442C2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color w:val="auto"/>
                <w:sz w:val="18"/>
                <w:szCs w:val="18"/>
                <w:lang w:val="en-US" w:eastAsia="zh-CN"/>
              </w:rPr>
              <w:t>/</w:t>
            </w:r>
          </w:p>
        </w:tc>
        <w:tc>
          <w:tcPr>
            <w:tcW w:w="1329" w:type="dxa"/>
            <w:tcBorders>
              <w:left w:val="single" w:color="auto" w:sz="4" w:space="0"/>
            </w:tcBorders>
            <w:shd w:val="clear" w:color="auto" w:fill="auto"/>
            <w:vAlign w:val="center"/>
          </w:tcPr>
          <w:p w14:paraId="2AA35B1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其他（万元）</w:t>
            </w:r>
          </w:p>
        </w:tc>
        <w:tc>
          <w:tcPr>
            <w:tcW w:w="740" w:type="dxa"/>
            <w:tcBorders>
              <w:left w:val="single" w:color="auto" w:sz="4" w:space="0"/>
            </w:tcBorders>
            <w:shd w:val="clear" w:color="auto" w:fill="auto"/>
            <w:vAlign w:val="center"/>
          </w:tcPr>
          <w:p w14:paraId="38509696">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auto"/>
                <w:sz w:val="18"/>
                <w:szCs w:val="18"/>
                <w:lang w:eastAsia="zh-CN"/>
              </w:rPr>
            </w:pPr>
            <w:r>
              <w:rPr>
                <w:rFonts w:hint="eastAsia" w:ascii="Times New Roman" w:hAnsi="Times New Roman" w:cs="Times New Roman" w:eastAsiaTheme="minorEastAsia"/>
                <w:b w:val="0"/>
                <w:color w:val="auto"/>
                <w:sz w:val="18"/>
                <w:szCs w:val="18"/>
                <w:lang w:val="en-US" w:eastAsia="zh-CN"/>
              </w:rPr>
              <w:t>/</w:t>
            </w:r>
          </w:p>
        </w:tc>
      </w:tr>
      <w:tr w14:paraId="7DAD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rPr>
        <w:tc>
          <w:tcPr>
            <w:tcW w:w="840" w:type="dxa"/>
            <w:vMerge w:val="continue"/>
            <w:tcBorders>
              <w:bottom w:val="single" w:color="auto" w:sz="4" w:space="0"/>
            </w:tcBorders>
            <w:shd w:val="clear" w:color="auto" w:fill="auto"/>
            <w:vAlign w:val="center"/>
          </w:tcPr>
          <w:p w14:paraId="46ACA5E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2402" w:type="dxa"/>
            <w:gridSpan w:val="2"/>
            <w:tcBorders>
              <w:bottom w:val="single" w:color="auto" w:sz="4" w:space="0"/>
            </w:tcBorders>
            <w:shd w:val="clear" w:color="auto" w:fill="auto"/>
            <w:vAlign w:val="center"/>
          </w:tcPr>
          <w:p w14:paraId="024B43C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新增废水处理设施能力</w:t>
            </w:r>
          </w:p>
        </w:tc>
        <w:tc>
          <w:tcPr>
            <w:tcW w:w="6836" w:type="dxa"/>
            <w:gridSpan w:val="5"/>
            <w:tcBorders>
              <w:right w:val="single" w:color="auto" w:sz="4" w:space="0"/>
            </w:tcBorders>
            <w:shd w:val="clear" w:color="auto" w:fill="auto"/>
            <w:vAlign w:val="center"/>
          </w:tcPr>
          <w:p w14:paraId="2338BAF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b w:val="0"/>
                <w:bCs/>
                <w:color w:val="auto"/>
                <w:sz w:val="18"/>
                <w:szCs w:val="18"/>
              </w:rPr>
              <w:t>/</w:t>
            </w:r>
          </w:p>
        </w:tc>
        <w:tc>
          <w:tcPr>
            <w:tcW w:w="2387" w:type="dxa"/>
            <w:gridSpan w:val="2"/>
            <w:tcBorders>
              <w:left w:val="single" w:color="auto" w:sz="4" w:space="0"/>
              <w:right w:val="single" w:color="auto" w:sz="4" w:space="0"/>
            </w:tcBorders>
            <w:shd w:val="clear" w:color="auto" w:fill="auto"/>
            <w:vAlign w:val="center"/>
          </w:tcPr>
          <w:p w14:paraId="1B09D6A0">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新增废气处理设施能力</w:t>
            </w:r>
          </w:p>
        </w:tc>
        <w:tc>
          <w:tcPr>
            <w:tcW w:w="3334" w:type="dxa"/>
            <w:gridSpan w:val="2"/>
            <w:tcBorders>
              <w:left w:val="single" w:color="auto" w:sz="4" w:space="0"/>
              <w:right w:val="single" w:color="auto" w:sz="4" w:space="0"/>
            </w:tcBorders>
            <w:shd w:val="clear" w:color="auto" w:fill="auto"/>
            <w:vAlign w:val="center"/>
          </w:tcPr>
          <w:p w14:paraId="74345E60">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w:t>
            </w:r>
          </w:p>
        </w:tc>
        <w:tc>
          <w:tcPr>
            <w:tcW w:w="2061" w:type="dxa"/>
            <w:gridSpan w:val="2"/>
            <w:tcBorders>
              <w:left w:val="single" w:color="auto" w:sz="4" w:space="0"/>
              <w:right w:val="single" w:color="auto" w:sz="4" w:space="0"/>
            </w:tcBorders>
            <w:shd w:val="clear" w:color="auto" w:fill="auto"/>
            <w:vAlign w:val="center"/>
          </w:tcPr>
          <w:p w14:paraId="3C8E9B8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年平均工作时</w:t>
            </w:r>
          </w:p>
        </w:tc>
        <w:tc>
          <w:tcPr>
            <w:tcW w:w="3283" w:type="dxa"/>
            <w:gridSpan w:val="5"/>
            <w:tcBorders>
              <w:left w:val="single" w:color="auto" w:sz="4" w:space="0"/>
            </w:tcBorders>
            <w:shd w:val="clear" w:color="auto" w:fill="auto"/>
            <w:vAlign w:val="center"/>
          </w:tcPr>
          <w:p w14:paraId="4849AB5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b w:val="0"/>
                <w:color w:val="auto"/>
                <w:sz w:val="18"/>
                <w:szCs w:val="18"/>
                <w:lang w:val="en-US" w:eastAsia="zh-CN"/>
              </w:rPr>
              <w:t>2400</w:t>
            </w:r>
            <w:r>
              <w:rPr>
                <w:rFonts w:hint="default" w:ascii="Times New Roman" w:hAnsi="Times New Roman" w:cs="Times New Roman"/>
                <w:b w:val="0"/>
                <w:color w:val="auto"/>
                <w:sz w:val="18"/>
                <w:szCs w:val="18"/>
                <w:lang w:val="en-US" w:eastAsia="zh-CN"/>
              </w:rPr>
              <w:t>h</w:t>
            </w:r>
          </w:p>
        </w:tc>
      </w:tr>
      <w:tr w14:paraId="1434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3242" w:type="dxa"/>
            <w:gridSpan w:val="3"/>
            <w:tcBorders>
              <w:top w:val="single" w:color="auto" w:sz="4" w:space="0"/>
              <w:bottom w:val="single" w:color="auto" w:sz="4" w:space="0"/>
            </w:tcBorders>
            <w:shd w:val="clear" w:color="auto" w:fill="auto"/>
            <w:vAlign w:val="center"/>
          </w:tcPr>
          <w:p w14:paraId="1460B5D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运营单位</w:t>
            </w:r>
          </w:p>
        </w:tc>
        <w:tc>
          <w:tcPr>
            <w:tcW w:w="2661" w:type="dxa"/>
            <w:gridSpan w:val="2"/>
            <w:tcBorders>
              <w:right w:val="single" w:color="auto" w:sz="4" w:space="0"/>
            </w:tcBorders>
            <w:shd w:val="clear" w:color="auto" w:fill="auto"/>
            <w:vAlign w:val="center"/>
          </w:tcPr>
          <w:p w14:paraId="1A2450B4">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新乡市友邦医疗器械有限公司</w:t>
            </w:r>
          </w:p>
        </w:tc>
        <w:tc>
          <w:tcPr>
            <w:tcW w:w="6562" w:type="dxa"/>
            <w:gridSpan w:val="5"/>
            <w:tcBorders>
              <w:left w:val="single" w:color="auto" w:sz="4" w:space="0"/>
              <w:right w:val="single" w:color="auto" w:sz="4" w:space="0"/>
            </w:tcBorders>
            <w:shd w:val="clear" w:color="auto" w:fill="auto"/>
            <w:vAlign w:val="center"/>
          </w:tcPr>
          <w:p w14:paraId="10B036D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eastAsia="微软雅黑" w:cs="Times New Roman"/>
                <w:color w:val="auto"/>
                <w:sz w:val="18"/>
                <w:szCs w:val="18"/>
                <w:lang w:val="en-US" w:eastAsia="zh-CN"/>
              </w:rPr>
            </w:pPr>
            <w:r>
              <w:rPr>
                <w:rFonts w:hint="default" w:ascii="Times New Roman" w:hAnsi="Times New Roman" w:cs="Times New Roman"/>
                <w:color w:val="auto"/>
                <w:sz w:val="18"/>
                <w:szCs w:val="18"/>
              </w:rPr>
              <w:t>运营单位社会统一信用代码（或组织机构代码）</w:t>
            </w:r>
            <w:r>
              <w:rPr>
                <w:rFonts w:hint="default" w:ascii="Times New Roman" w:hAnsi="Times New Roman" w:cs="Times New Roman"/>
                <w:color w:val="auto"/>
                <w:sz w:val="18"/>
                <w:szCs w:val="18"/>
                <w:lang w:eastAsia="zh-CN"/>
              </w:rPr>
              <w:t>：</w:t>
            </w:r>
          </w:p>
        </w:tc>
        <w:tc>
          <w:tcPr>
            <w:tcW w:w="3334" w:type="dxa"/>
            <w:gridSpan w:val="2"/>
            <w:tcBorders>
              <w:left w:val="single" w:color="auto" w:sz="4" w:space="0"/>
              <w:right w:val="single" w:color="auto" w:sz="4" w:space="0"/>
            </w:tcBorders>
            <w:shd w:val="clear" w:color="auto" w:fill="auto"/>
            <w:vAlign w:val="center"/>
          </w:tcPr>
          <w:p w14:paraId="4EA12D7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bidi="ar-SA"/>
              </w:rPr>
              <w:t>9141072832674750XE</w:t>
            </w:r>
          </w:p>
        </w:tc>
        <w:tc>
          <w:tcPr>
            <w:tcW w:w="2061" w:type="dxa"/>
            <w:gridSpan w:val="2"/>
            <w:tcBorders>
              <w:left w:val="single" w:color="auto" w:sz="4" w:space="0"/>
              <w:right w:val="single" w:color="auto" w:sz="4" w:space="0"/>
            </w:tcBorders>
            <w:shd w:val="clear" w:color="auto" w:fill="auto"/>
            <w:vAlign w:val="center"/>
          </w:tcPr>
          <w:p w14:paraId="456077F2">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验收时间</w:t>
            </w:r>
          </w:p>
        </w:tc>
        <w:tc>
          <w:tcPr>
            <w:tcW w:w="3283" w:type="dxa"/>
            <w:gridSpan w:val="5"/>
            <w:tcBorders>
              <w:left w:val="single" w:color="auto" w:sz="4" w:space="0"/>
            </w:tcBorders>
            <w:shd w:val="clear" w:color="auto" w:fill="auto"/>
            <w:vAlign w:val="center"/>
          </w:tcPr>
          <w:p w14:paraId="224763DC">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b w:val="0"/>
                <w:color w:val="auto"/>
                <w:sz w:val="18"/>
                <w:szCs w:val="18"/>
                <w:lang w:val="en-US" w:eastAsia="zh-CN"/>
              </w:rPr>
            </w:pPr>
            <w:r>
              <w:rPr>
                <w:rFonts w:hint="eastAsia" w:ascii="Times New Roman" w:hAnsi="Times New Roman" w:cs="Times New Roman"/>
                <w:b w:val="0"/>
                <w:color w:val="auto"/>
                <w:sz w:val="18"/>
                <w:szCs w:val="18"/>
                <w:lang w:val="en-US" w:eastAsia="zh-CN"/>
              </w:rPr>
              <w:t>2026年7</w:t>
            </w:r>
            <w:bookmarkStart w:id="4" w:name="_GoBack"/>
            <w:bookmarkEnd w:id="4"/>
            <w:r>
              <w:rPr>
                <w:rFonts w:hint="eastAsia" w:ascii="Times New Roman" w:hAnsi="Times New Roman" w:cs="Times New Roman"/>
                <w:b w:val="0"/>
                <w:color w:val="auto"/>
                <w:sz w:val="18"/>
                <w:szCs w:val="18"/>
                <w:lang w:val="en-US" w:eastAsia="zh-CN"/>
              </w:rPr>
              <w:t>月</w:t>
            </w:r>
          </w:p>
        </w:tc>
      </w:tr>
      <w:tr w14:paraId="68F7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trPr>
        <w:tc>
          <w:tcPr>
            <w:tcW w:w="840" w:type="dxa"/>
            <w:vMerge w:val="restart"/>
            <w:tcBorders>
              <w:top w:val="nil"/>
            </w:tcBorders>
            <w:shd w:val="clear" w:color="auto" w:fill="auto"/>
            <w:vAlign w:val="center"/>
          </w:tcPr>
          <w:p w14:paraId="33A1A88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污</w:t>
            </w:r>
          </w:p>
          <w:p w14:paraId="7F83172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染</w:t>
            </w:r>
          </w:p>
          <w:p w14:paraId="7462F585">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物</w:t>
            </w:r>
          </w:p>
          <w:p w14:paraId="122DB58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排</w:t>
            </w:r>
          </w:p>
          <w:p w14:paraId="4C379B1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放</w:t>
            </w:r>
          </w:p>
          <w:p w14:paraId="738A4AA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达</w:t>
            </w:r>
          </w:p>
          <w:p w14:paraId="3C76967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标</w:t>
            </w:r>
          </w:p>
          <w:p w14:paraId="32672BA2">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与</w:t>
            </w:r>
          </w:p>
          <w:p w14:paraId="7E594070">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总</w:t>
            </w:r>
          </w:p>
          <w:p w14:paraId="6965E50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量</w:t>
            </w:r>
          </w:p>
          <w:p w14:paraId="255AAE1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控</w:t>
            </w:r>
          </w:p>
          <w:p w14:paraId="47D09FA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制</w:t>
            </w:r>
          </w:p>
          <w:p w14:paraId="1A8C913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（工业</w:t>
            </w:r>
          </w:p>
          <w:p w14:paraId="5BBC90E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建设</w:t>
            </w:r>
          </w:p>
          <w:p w14:paraId="76207CB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项目</w:t>
            </w:r>
          </w:p>
          <w:p w14:paraId="564A196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详填）</w:t>
            </w:r>
          </w:p>
        </w:tc>
        <w:tc>
          <w:tcPr>
            <w:tcW w:w="2402" w:type="dxa"/>
            <w:gridSpan w:val="2"/>
            <w:tcBorders>
              <w:top w:val="single" w:color="auto" w:sz="4" w:space="0"/>
            </w:tcBorders>
            <w:shd w:val="clear" w:color="auto" w:fill="auto"/>
            <w:vAlign w:val="center"/>
          </w:tcPr>
          <w:p w14:paraId="0F16BA7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污染物</w:t>
            </w:r>
          </w:p>
        </w:tc>
        <w:tc>
          <w:tcPr>
            <w:tcW w:w="1156" w:type="dxa"/>
            <w:shd w:val="clear" w:color="auto" w:fill="auto"/>
            <w:vAlign w:val="center"/>
          </w:tcPr>
          <w:p w14:paraId="004948E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原有排放量(1)</w:t>
            </w:r>
          </w:p>
        </w:tc>
        <w:tc>
          <w:tcPr>
            <w:tcW w:w="1505" w:type="dxa"/>
            <w:shd w:val="clear" w:color="auto" w:fill="auto"/>
            <w:vAlign w:val="center"/>
          </w:tcPr>
          <w:p w14:paraId="391C60C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本期工程实际排放浓度（2）</w:t>
            </w:r>
          </w:p>
        </w:tc>
        <w:tc>
          <w:tcPr>
            <w:tcW w:w="1379" w:type="dxa"/>
            <w:shd w:val="clear" w:color="auto" w:fill="auto"/>
            <w:vAlign w:val="center"/>
          </w:tcPr>
          <w:p w14:paraId="0B0C92C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本期工程允许排放浓度（3）</w:t>
            </w:r>
          </w:p>
        </w:tc>
        <w:tc>
          <w:tcPr>
            <w:tcW w:w="1434" w:type="dxa"/>
            <w:shd w:val="clear" w:color="auto" w:fill="auto"/>
            <w:vAlign w:val="center"/>
          </w:tcPr>
          <w:p w14:paraId="2F7014A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本期工程产生量（4）</w:t>
            </w:r>
          </w:p>
        </w:tc>
        <w:tc>
          <w:tcPr>
            <w:tcW w:w="1362" w:type="dxa"/>
            <w:shd w:val="clear" w:color="auto" w:fill="auto"/>
            <w:vAlign w:val="center"/>
          </w:tcPr>
          <w:p w14:paraId="29735E8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本期工程自身消减量（5）</w:t>
            </w:r>
          </w:p>
        </w:tc>
        <w:tc>
          <w:tcPr>
            <w:tcW w:w="1304" w:type="dxa"/>
            <w:shd w:val="clear" w:color="auto" w:fill="auto"/>
            <w:vAlign w:val="center"/>
          </w:tcPr>
          <w:p w14:paraId="2EFC7902">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本期工程实际排放量（6）</w:t>
            </w:r>
          </w:p>
        </w:tc>
        <w:tc>
          <w:tcPr>
            <w:tcW w:w="1083" w:type="dxa"/>
            <w:shd w:val="clear" w:color="auto" w:fill="auto"/>
            <w:vAlign w:val="center"/>
          </w:tcPr>
          <w:p w14:paraId="0F951F4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本期工程核定排放总量（7）</w:t>
            </w:r>
          </w:p>
        </w:tc>
        <w:tc>
          <w:tcPr>
            <w:tcW w:w="2005" w:type="dxa"/>
            <w:shd w:val="clear" w:color="auto" w:fill="auto"/>
            <w:vAlign w:val="center"/>
          </w:tcPr>
          <w:p w14:paraId="2E74C33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本期工程“以新带老”消减量（8）</w:t>
            </w:r>
          </w:p>
        </w:tc>
        <w:tc>
          <w:tcPr>
            <w:tcW w:w="1329" w:type="dxa"/>
            <w:shd w:val="clear" w:color="auto" w:fill="auto"/>
            <w:vAlign w:val="center"/>
          </w:tcPr>
          <w:p w14:paraId="574DC0A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全厂实际排放总量（9）</w:t>
            </w:r>
          </w:p>
        </w:tc>
        <w:tc>
          <w:tcPr>
            <w:tcW w:w="2061" w:type="dxa"/>
            <w:gridSpan w:val="2"/>
            <w:shd w:val="clear" w:color="auto" w:fill="auto"/>
            <w:vAlign w:val="center"/>
          </w:tcPr>
          <w:p w14:paraId="2465FF5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全厂核定排放总量（10）</w:t>
            </w:r>
          </w:p>
        </w:tc>
        <w:tc>
          <w:tcPr>
            <w:tcW w:w="1079" w:type="dxa"/>
            <w:gridSpan w:val="2"/>
            <w:shd w:val="clear" w:color="auto" w:fill="auto"/>
            <w:vAlign w:val="center"/>
          </w:tcPr>
          <w:p w14:paraId="32D553B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区域平衡替代消减量（11）</w:t>
            </w:r>
          </w:p>
        </w:tc>
        <w:tc>
          <w:tcPr>
            <w:tcW w:w="2204" w:type="dxa"/>
            <w:gridSpan w:val="3"/>
            <w:tcBorders>
              <w:top w:val="nil"/>
            </w:tcBorders>
            <w:shd w:val="clear" w:color="auto" w:fill="auto"/>
            <w:vAlign w:val="center"/>
          </w:tcPr>
          <w:p w14:paraId="4A324A60">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排放增减量</w:t>
            </w:r>
          </w:p>
          <w:p w14:paraId="0323A9A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w:t>
            </w:r>
          </w:p>
        </w:tc>
      </w:tr>
      <w:tr w14:paraId="063D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840" w:type="dxa"/>
            <w:vMerge w:val="continue"/>
            <w:shd w:val="clear" w:color="auto" w:fill="auto"/>
            <w:vAlign w:val="center"/>
          </w:tcPr>
          <w:p w14:paraId="15E80AD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52FBF5D6">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废水</w:t>
            </w:r>
          </w:p>
        </w:tc>
        <w:tc>
          <w:tcPr>
            <w:tcW w:w="1156" w:type="dxa"/>
            <w:shd w:val="clear" w:color="auto" w:fill="auto"/>
            <w:vAlign w:val="center"/>
          </w:tcPr>
          <w:p w14:paraId="5215657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457E51E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27E9464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04B1C93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0CBBE3C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0062C76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0</w:t>
            </w:r>
          </w:p>
        </w:tc>
        <w:tc>
          <w:tcPr>
            <w:tcW w:w="1083" w:type="dxa"/>
            <w:shd w:val="clear" w:color="auto" w:fill="auto"/>
            <w:vAlign w:val="center"/>
          </w:tcPr>
          <w:p w14:paraId="1165865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005" w:type="dxa"/>
            <w:shd w:val="clear" w:color="auto" w:fill="auto"/>
            <w:vAlign w:val="center"/>
          </w:tcPr>
          <w:p w14:paraId="5658B58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29" w:type="dxa"/>
            <w:shd w:val="clear" w:color="auto" w:fill="auto"/>
            <w:vAlign w:val="center"/>
          </w:tcPr>
          <w:p w14:paraId="582E977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0</w:t>
            </w:r>
          </w:p>
        </w:tc>
        <w:tc>
          <w:tcPr>
            <w:tcW w:w="2061" w:type="dxa"/>
            <w:gridSpan w:val="2"/>
            <w:shd w:val="clear" w:color="auto" w:fill="auto"/>
            <w:vAlign w:val="center"/>
          </w:tcPr>
          <w:p w14:paraId="74C12C2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58B3676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58E7D83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0</w:t>
            </w:r>
          </w:p>
        </w:tc>
      </w:tr>
      <w:tr w14:paraId="57E4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840" w:type="dxa"/>
            <w:vMerge w:val="continue"/>
            <w:shd w:val="clear" w:color="auto" w:fill="auto"/>
            <w:vAlign w:val="center"/>
          </w:tcPr>
          <w:p w14:paraId="1156CDF9">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54AF3D15">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化学需氧量</w:t>
            </w:r>
          </w:p>
        </w:tc>
        <w:tc>
          <w:tcPr>
            <w:tcW w:w="1156" w:type="dxa"/>
            <w:shd w:val="clear" w:color="auto" w:fill="auto"/>
            <w:vAlign w:val="center"/>
          </w:tcPr>
          <w:p w14:paraId="4F0D6E4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7E438C8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7E36A3D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3E4C766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7573EF9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0F0378A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0</w:t>
            </w:r>
          </w:p>
        </w:tc>
        <w:tc>
          <w:tcPr>
            <w:tcW w:w="1083" w:type="dxa"/>
            <w:shd w:val="clear" w:color="auto" w:fill="auto"/>
            <w:vAlign w:val="center"/>
          </w:tcPr>
          <w:p w14:paraId="24BFDEB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bCs w:val="0"/>
                <w:color w:val="auto"/>
                <w:kern w:val="2"/>
                <w:sz w:val="18"/>
                <w:szCs w:val="18"/>
                <w:lang w:val="en-US" w:eastAsia="zh-CN" w:bidi="ar-SA"/>
              </w:rPr>
              <w:t>/</w:t>
            </w:r>
          </w:p>
        </w:tc>
        <w:tc>
          <w:tcPr>
            <w:tcW w:w="2005" w:type="dxa"/>
            <w:shd w:val="clear" w:color="auto" w:fill="auto"/>
            <w:vAlign w:val="center"/>
          </w:tcPr>
          <w:p w14:paraId="004737A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29" w:type="dxa"/>
            <w:shd w:val="clear" w:color="auto" w:fill="auto"/>
            <w:vAlign w:val="center"/>
          </w:tcPr>
          <w:p w14:paraId="0E240BC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0</w:t>
            </w:r>
          </w:p>
        </w:tc>
        <w:tc>
          <w:tcPr>
            <w:tcW w:w="2061" w:type="dxa"/>
            <w:gridSpan w:val="2"/>
            <w:shd w:val="clear" w:color="auto" w:fill="auto"/>
            <w:vAlign w:val="center"/>
          </w:tcPr>
          <w:p w14:paraId="51478D1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bCs w:val="0"/>
                <w:color w:val="auto"/>
                <w:kern w:val="2"/>
                <w:sz w:val="18"/>
                <w:szCs w:val="18"/>
                <w:lang w:val="en-US" w:eastAsia="zh-CN" w:bidi="ar-SA"/>
              </w:rPr>
              <w:t>/</w:t>
            </w:r>
          </w:p>
        </w:tc>
        <w:tc>
          <w:tcPr>
            <w:tcW w:w="1079" w:type="dxa"/>
            <w:gridSpan w:val="2"/>
            <w:shd w:val="clear" w:color="auto" w:fill="auto"/>
            <w:vAlign w:val="center"/>
          </w:tcPr>
          <w:p w14:paraId="4927204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204" w:type="dxa"/>
            <w:gridSpan w:val="3"/>
            <w:shd w:val="clear" w:color="auto" w:fill="auto"/>
            <w:vAlign w:val="center"/>
          </w:tcPr>
          <w:p w14:paraId="473C3ED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0</w:t>
            </w:r>
          </w:p>
        </w:tc>
      </w:tr>
      <w:tr w14:paraId="4D8A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 w:hRule="atLeast"/>
        </w:trPr>
        <w:tc>
          <w:tcPr>
            <w:tcW w:w="840" w:type="dxa"/>
            <w:vMerge w:val="continue"/>
            <w:shd w:val="clear" w:color="auto" w:fill="auto"/>
            <w:vAlign w:val="center"/>
          </w:tcPr>
          <w:p w14:paraId="20A4ADC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5CA7F68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氨 </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rPr>
              <w:t xml:space="preserve">   </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rPr>
              <w:t>氮</w:t>
            </w:r>
          </w:p>
        </w:tc>
        <w:tc>
          <w:tcPr>
            <w:tcW w:w="1156" w:type="dxa"/>
            <w:shd w:val="clear" w:color="auto" w:fill="auto"/>
            <w:vAlign w:val="center"/>
          </w:tcPr>
          <w:p w14:paraId="1DADAD6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31FD08E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7B221AD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69296CF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6C33FC4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3B7108D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0</w:t>
            </w:r>
          </w:p>
        </w:tc>
        <w:tc>
          <w:tcPr>
            <w:tcW w:w="1083" w:type="dxa"/>
            <w:shd w:val="clear" w:color="auto" w:fill="auto"/>
            <w:vAlign w:val="center"/>
          </w:tcPr>
          <w:p w14:paraId="059F0AC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bCs w:val="0"/>
                <w:color w:val="auto"/>
                <w:kern w:val="2"/>
                <w:sz w:val="18"/>
                <w:szCs w:val="18"/>
                <w:lang w:val="en-US" w:eastAsia="zh-CN" w:bidi="ar-SA"/>
              </w:rPr>
              <w:t>/</w:t>
            </w:r>
          </w:p>
        </w:tc>
        <w:tc>
          <w:tcPr>
            <w:tcW w:w="2005" w:type="dxa"/>
            <w:shd w:val="clear" w:color="auto" w:fill="auto"/>
            <w:vAlign w:val="center"/>
          </w:tcPr>
          <w:p w14:paraId="6D71B37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29" w:type="dxa"/>
            <w:shd w:val="clear" w:color="auto" w:fill="auto"/>
            <w:vAlign w:val="center"/>
          </w:tcPr>
          <w:p w14:paraId="2C857FA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0</w:t>
            </w:r>
          </w:p>
        </w:tc>
        <w:tc>
          <w:tcPr>
            <w:tcW w:w="2061" w:type="dxa"/>
            <w:gridSpan w:val="2"/>
            <w:shd w:val="clear" w:color="auto" w:fill="auto"/>
            <w:vAlign w:val="center"/>
          </w:tcPr>
          <w:p w14:paraId="3126C71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bCs w:val="0"/>
                <w:color w:val="auto"/>
                <w:kern w:val="2"/>
                <w:sz w:val="18"/>
                <w:szCs w:val="18"/>
                <w:lang w:val="en-US" w:eastAsia="zh-CN" w:bidi="ar-SA"/>
              </w:rPr>
              <w:t>/</w:t>
            </w:r>
          </w:p>
        </w:tc>
        <w:tc>
          <w:tcPr>
            <w:tcW w:w="1079" w:type="dxa"/>
            <w:gridSpan w:val="2"/>
            <w:shd w:val="clear" w:color="auto" w:fill="auto"/>
            <w:vAlign w:val="center"/>
          </w:tcPr>
          <w:p w14:paraId="7B1F957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204" w:type="dxa"/>
            <w:gridSpan w:val="3"/>
            <w:shd w:val="clear" w:color="auto" w:fill="auto"/>
            <w:vAlign w:val="center"/>
          </w:tcPr>
          <w:p w14:paraId="4C38370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0</w:t>
            </w:r>
          </w:p>
        </w:tc>
      </w:tr>
      <w:tr w14:paraId="18DA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840" w:type="dxa"/>
            <w:vMerge w:val="continue"/>
            <w:shd w:val="clear" w:color="auto" w:fill="auto"/>
            <w:vAlign w:val="center"/>
          </w:tcPr>
          <w:p w14:paraId="75E3526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420307D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石  油  类</w:t>
            </w:r>
          </w:p>
        </w:tc>
        <w:tc>
          <w:tcPr>
            <w:tcW w:w="1156" w:type="dxa"/>
            <w:shd w:val="clear" w:color="auto" w:fill="auto"/>
            <w:vAlign w:val="center"/>
          </w:tcPr>
          <w:p w14:paraId="1FD7DFC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3D131E7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377B29C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790CEF1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55D1A98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28D9012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1083" w:type="dxa"/>
            <w:shd w:val="clear" w:color="auto" w:fill="auto"/>
            <w:vAlign w:val="center"/>
          </w:tcPr>
          <w:p w14:paraId="41389E2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005" w:type="dxa"/>
            <w:shd w:val="clear" w:color="auto" w:fill="auto"/>
            <w:vAlign w:val="center"/>
          </w:tcPr>
          <w:p w14:paraId="00E0A9F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1329" w:type="dxa"/>
            <w:shd w:val="clear" w:color="auto" w:fill="auto"/>
            <w:vAlign w:val="center"/>
          </w:tcPr>
          <w:p w14:paraId="77831A3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061" w:type="dxa"/>
            <w:gridSpan w:val="2"/>
            <w:shd w:val="clear" w:color="auto" w:fill="auto"/>
            <w:vAlign w:val="center"/>
          </w:tcPr>
          <w:p w14:paraId="15E1763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1079" w:type="dxa"/>
            <w:gridSpan w:val="2"/>
            <w:shd w:val="clear" w:color="auto" w:fill="auto"/>
            <w:vAlign w:val="center"/>
          </w:tcPr>
          <w:p w14:paraId="4A54C52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204" w:type="dxa"/>
            <w:gridSpan w:val="3"/>
            <w:shd w:val="clear" w:color="auto" w:fill="auto"/>
            <w:vAlign w:val="center"/>
          </w:tcPr>
          <w:p w14:paraId="325CFC5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r>
      <w:tr w14:paraId="60FA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trPr>
        <w:tc>
          <w:tcPr>
            <w:tcW w:w="840" w:type="dxa"/>
            <w:vMerge w:val="continue"/>
            <w:shd w:val="clear" w:color="auto" w:fill="auto"/>
            <w:vAlign w:val="center"/>
          </w:tcPr>
          <w:p w14:paraId="44D240A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4A0CBC79">
            <w:pPr>
              <w:pStyle w:val="3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废气</w:t>
            </w:r>
          </w:p>
        </w:tc>
        <w:tc>
          <w:tcPr>
            <w:tcW w:w="1156" w:type="dxa"/>
            <w:shd w:val="clear" w:color="auto" w:fill="auto"/>
            <w:vAlign w:val="center"/>
          </w:tcPr>
          <w:p w14:paraId="4307EE8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532364B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123434A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0701011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1A40D41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403099E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1083" w:type="dxa"/>
            <w:shd w:val="clear" w:color="auto" w:fill="auto"/>
            <w:vAlign w:val="center"/>
          </w:tcPr>
          <w:p w14:paraId="22FEB78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005" w:type="dxa"/>
            <w:shd w:val="clear" w:color="auto" w:fill="auto"/>
            <w:vAlign w:val="center"/>
          </w:tcPr>
          <w:p w14:paraId="110C21C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1329" w:type="dxa"/>
            <w:shd w:val="clear" w:color="auto" w:fill="auto"/>
            <w:vAlign w:val="center"/>
          </w:tcPr>
          <w:p w14:paraId="09C89B0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061" w:type="dxa"/>
            <w:gridSpan w:val="2"/>
            <w:shd w:val="clear" w:color="auto" w:fill="auto"/>
            <w:vAlign w:val="center"/>
          </w:tcPr>
          <w:p w14:paraId="758057B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1079" w:type="dxa"/>
            <w:gridSpan w:val="2"/>
            <w:shd w:val="clear" w:color="auto" w:fill="auto"/>
            <w:vAlign w:val="center"/>
          </w:tcPr>
          <w:p w14:paraId="56C4EC3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204" w:type="dxa"/>
            <w:gridSpan w:val="3"/>
            <w:shd w:val="clear" w:color="auto" w:fill="auto"/>
            <w:vAlign w:val="center"/>
          </w:tcPr>
          <w:p w14:paraId="2A4CB14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r>
      <w:tr w14:paraId="4B4F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trPr>
        <w:tc>
          <w:tcPr>
            <w:tcW w:w="840" w:type="dxa"/>
            <w:vMerge w:val="continue"/>
            <w:shd w:val="clear" w:color="auto" w:fill="auto"/>
            <w:vAlign w:val="center"/>
          </w:tcPr>
          <w:p w14:paraId="0FC9324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0826692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二氧化硫</w:t>
            </w:r>
          </w:p>
        </w:tc>
        <w:tc>
          <w:tcPr>
            <w:tcW w:w="1156" w:type="dxa"/>
            <w:shd w:val="clear" w:color="auto" w:fill="auto"/>
            <w:vAlign w:val="center"/>
          </w:tcPr>
          <w:p w14:paraId="354A0C3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527FF20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0AA6C35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5A4C3B8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2577A1D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4F17988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83" w:type="dxa"/>
            <w:shd w:val="clear" w:color="auto" w:fill="auto"/>
            <w:vAlign w:val="center"/>
          </w:tcPr>
          <w:p w14:paraId="7604368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05" w:type="dxa"/>
            <w:shd w:val="clear" w:color="auto" w:fill="auto"/>
            <w:vAlign w:val="center"/>
          </w:tcPr>
          <w:p w14:paraId="009D9C6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9" w:type="dxa"/>
            <w:shd w:val="clear" w:color="auto" w:fill="auto"/>
            <w:vAlign w:val="center"/>
          </w:tcPr>
          <w:p w14:paraId="24BE2AE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61" w:type="dxa"/>
            <w:gridSpan w:val="2"/>
            <w:shd w:val="clear" w:color="auto" w:fill="auto"/>
            <w:vAlign w:val="center"/>
          </w:tcPr>
          <w:p w14:paraId="708A022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5135331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568575C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4E08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trPr>
        <w:tc>
          <w:tcPr>
            <w:tcW w:w="840" w:type="dxa"/>
            <w:vMerge w:val="continue"/>
            <w:shd w:val="clear" w:color="auto" w:fill="auto"/>
            <w:vAlign w:val="center"/>
          </w:tcPr>
          <w:p w14:paraId="135C7DF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1BDCE2C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烟    尘</w:t>
            </w:r>
          </w:p>
        </w:tc>
        <w:tc>
          <w:tcPr>
            <w:tcW w:w="1156" w:type="dxa"/>
            <w:shd w:val="clear" w:color="auto" w:fill="auto"/>
            <w:vAlign w:val="center"/>
          </w:tcPr>
          <w:p w14:paraId="6CE79A7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05E8A8C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4DCFDD4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12FEBBC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09CB765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2D904DB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83" w:type="dxa"/>
            <w:shd w:val="clear" w:color="auto" w:fill="auto"/>
            <w:vAlign w:val="center"/>
          </w:tcPr>
          <w:p w14:paraId="391433D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05" w:type="dxa"/>
            <w:shd w:val="clear" w:color="auto" w:fill="auto"/>
            <w:vAlign w:val="center"/>
          </w:tcPr>
          <w:p w14:paraId="6581F73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9" w:type="dxa"/>
            <w:shd w:val="clear" w:color="auto" w:fill="auto"/>
            <w:vAlign w:val="center"/>
          </w:tcPr>
          <w:p w14:paraId="43C34B2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61" w:type="dxa"/>
            <w:gridSpan w:val="2"/>
            <w:shd w:val="clear" w:color="auto" w:fill="auto"/>
            <w:vAlign w:val="center"/>
          </w:tcPr>
          <w:p w14:paraId="6D0093E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417D32A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1A42619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06A0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trPr>
        <w:tc>
          <w:tcPr>
            <w:tcW w:w="840" w:type="dxa"/>
            <w:vMerge w:val="continue"/>
            <w:shd w:val="clear" w:color="auto" w:fill="auto"/>
            <w:vAlign w:val="center"/>
          </w:tcPr>
          <w:p w14:paraId="6AA8E21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6878F1CE">
            <w:pPr>
              <w:pStyle w:val="32"/>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工业粉尘</w:t>
            </w:r>
          </w:p>
        </w:tc>
        <w:tc>
          <w:tcPr>
            <w:tcW w:w="1156" w:type="dxa"/>
            <w:shd w:val="clear" w:color="auto" w:fill="auto"/>
            <w:vAlign w:val="center"/>
          </w:tcPr>
          <w:p w14:paraId="30D4FE6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4DDCDCC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4182AC0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3F45D70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78DE156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69F0B7E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83" w:type="dxa"/>
            <w:shd w:val="clear" w:color="auto" w:fill="auto"/>
            <w:vAlign w:val="center"/>
          </w:tcPr>
          <w:p w14:paraId="2AC3F54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05" w:type="dxa"/>
            <w:shd w:val="clear" w:color="auto" w:fill="auto"/>
            <w:vAlign w:val="center"/>
          </w:tcPr>
          <w:p w14:paraId="41B7C41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9" w:type="dxa"/>
            <w:shd w:val="clear" w:color="auto" w:fill="auto"/>
            <w:vAlign w:val="center"/>
          </w:tcPr>
          <w:p w14:paraId="023913B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61" w:type="dxa"/>
            <w:gridSpan w:val="2"/>
            <w:shd w:val="clear" w:color="auto" w:fill="auto"/>
            <w:vAlign w:val="center"/>
          </w:tcPr>
          <w:p w14:paraId="29F090C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0883552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0CDD322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3C88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840" w:type="dxa"/>
            <w:vMerge w:val="continue"/>
            <w:shd w:val="clear" w:color="auto" w:fill="auto"/>
            <w:vAlign w:val="center"/>
          </w:tcPr>
          <w:p w14:paraId="2C991096">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1528114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氮氧化物</w:t>
            </w:r>
          </w:p>
        </w:tc>
        <w:tc>
          <w:tcPr>
            <w:tcW w:w="1156" w:type="dxa"/>
            <w:shd w:val="clear" w:color="auto" w:fill="auto"/>
            <w:vAlign w:val="center"/>
          </w:tcPr>
          <w:p w14:paraId="30C5A32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68D6C27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027018F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5AECE27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784B911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196A290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83" w:type="dxa"/>
            <w:shd w:val="clear" w:color="auto" w:fill="auto"/>
            <w:vAlign w:val="center"/>
          </w:tcPr>
          <w:p w14:paraId="1A14FDB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05" w:type="dxa"/>
            <w:shd w:val="clear" w:color="auto" w:fill="auto"/>
            <w:vAlign w:val="center"/>
          </w:tcPr>
          <w:p w14:paraId="4C4CA37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9" w:type="dxa"/>
            <w:shd w:val="clear" w:color="auto" w:fill="auto"/>
            <w:vAlign w:val="center"/>
          </w:tcPr>
          <w:p w14:paraId="417D1AA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61" w:type="dxa"/>
            <w:gridSpan w:val="2"/>
            <w:shd w:val="clear" w:color="auto" w:fill="auto"/>
            <w:vAlign w:val="center"/>
          </w:tcPr>
          <w:p w14:paraId="7079EE4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7F5B716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11054F6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1178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40" w:type="dxa"/>
            <w:vMerge w:val="continue"/>
            <w:shd w:val="clear" w:color="auto" w:fill="auto"/>
            <w:vAlign w:val="center"/>
          </w:tcPr>
          <w:p w14:paraId="467EFC5D">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2402" w:type="dxa"/>
            <w:gridSpan w:val="2"/>
            <w:shd w:val="clear" w:color="auto" w:fill="auto"/>
            <w:vAlign w:val="center"/>
          </w:tcPr>
          <w:p w14:paraId="4EDFCE3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工业固体废物</w:t>
            </w:r>
          </w:p>
        </w:tc>
        <w:tc>
          <w:tcPr>
            <w:tcW w:w="1156" w:type="dxa"/>
            <w:shd w:val="clear" w:color="auto" w:fill="auto"/>
            <w:vAlign w:val="center"/>
          </w:tcPr>
          <w:p w14:paraId="7E04F13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4BF3408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79" w:type="dxa"/>
            <w:shd w:val="clear" w:color="auto" w:fill="auto"/>
            <w:vAlign w:val="center"/>
          </w:tcPr>
          <w:p w14:paraId="22F6AA3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6CBF609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044F49F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5085D66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083" w:type="dxa"/>
            <w:shd w:val="clear" w:color="auto" w:fill="auto"/>
            <w:vAlign w:val="center"/>
          </w:tcPr>
          <w:p w14:paraId="4CE15B8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005" w:type="dxa"/>
            <w:shd w:val="clear" w:color="auto" w:fill="auto"/>
            <w:vAlign w:val="center"/>
          </w:tcPr>
          <w:p w14:paraId="187169B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29" w:type="dxa"/>
            <w:shd w:val="clear" w:color="auto" w:fill="auto"/>
            <w:vAlign w:val="center"/>
          </w:tcPr>
          <w:p w14:paraId="3AED3EE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061" w:type="dxa"/>
            <w:gridSpan w:val="2"/>
            <w:shd w:val="clear" w:color="auto" w:fill="auto"/>
            <w:vAlign w:val="center"/>
          </w:tcPr>
          <w:p w14:paraId="101A44E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079" w:type="dxa"/>
            <w:gridSpan w:val="2"/>
            <w:shd w:val="clear" w:color="auto" w:fill="auto"/>
            <w:vAlign w:val="center"/>
          </w:tcPr>
          <w:p w14:paraId="5D62D5E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204" w:type="dxa"/>
            <w:gridSpan w:val="3"/>
            <w:shd w:val="clear" w:color="auto" w:fill="auto"/>
            <w:vAlign w:val="center"/>
          </w:tcPr>
          <w:p w14:paraId="498C7FF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r>
      <w:tr w14:paraId="649E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 w:hRule="atLeast"/>
        </w:trPr>
        <w:tc>
          <w:tcPr>
            <w:tcW w:w="840" w:type="dxa"/>
            <w:vMerge w:val="continue"/>
            <w:shd w:val="clear" w:color="auto" w:fill="auto"/>
            <w:vAlign w:val="center"/>
          </w:tcPr>
          <w:p w14:paraId="0F6186F7">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621" w:type="dxa"/>
            <w:vMerge w:val="restart"/>
            <w:shd w:val="clear" w:color="auto" w:fill="auto"/>
            <w:vAlign w:val="center"/>
          </w:tcPr>
          <w:p w14:paraId="040569C4">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项目</w:t>
            </w:r>
          </w:p>
          <w:p w14:paraId="3F6401E5">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相关</w:t>
            </w:r>
          </w:p>
          <w:p w14:paraId="5AA330CA">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的其</w:t>
            </w:r>
          </w:p>
          <w:p w14:paraId="2D86317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它污染物</w:t>
            </w:r>
          </w:p>
        </w:tc>
        <w:tc>
          <w:tcPr>
            <w:tcW w:w="1781" w:type="dxa"/>
            <w:shd w:val="clear" w:color="auto" w:fill="auto"/>
            <w:vAlign w:val="center"/>
          </w:tcPr>
          <w:p w14:paraId="5C020AE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非甲烷总烃</w:t>
            </w:r>
          </w:p>
        </w:tc>
        <w:tc>
          <w:tcPr>
            <w:tcW w:w="1156" w:type="dxa"/>
            <w:shd w:val="clear" w:color="auto" w:fill="auto"/>
            <w:vAlign w:val="center"/>
          </w:tcPr>
          <w:p w14:paraId="3B8E0B8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0.0192t/a</w:t>
            </w:r>
          </w:p>
        </w:tc>
        <w:tc>
          <w:tcPr>
            <w:tcW w:w="1505" w:type="dxa"/>
            <w:shd w:val="clear" w:color="auto" w:fill="auto"/>
            <w:vAlign w:val="center"/>
          </w:tcPr>
          <w:p w14:paraId="4A18130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79" w:type="dxa"/>
            <w:shd w:val="clear" w:color="auto" w:fill="auto"/>
            <w:vAlign w:val="center"/>
          </w:tcPr>
          <w:p w14:paraId="7B2A91C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80</w:t>
            </w:r>
          </w:p>
        </w:tc>
        <w:tc>
          <w:tcPr>
            <w:tcW w:w="1434" w:type="dxa"/>
            <w:shd w:val="clear" w:color="auto" w:fill="auto"/>
            <w:vAlign w:val="center"/>
          </w:tcPr>
          <w:p w14:paraId="7DFC55E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62" w:type="dxa"/>
            <w:shd w:val="clear" w:color="auto" w:fill="auto"/>
            <w:vAlign w:val="center"/>
          </w:tcPr>
          <w:p w14:paraId="57483DB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04" w:type="dxa"/>
            <w:shd w:val="clear" w:color="auto" w:fill="auto"/>
            <w:vAlign w:val="center"/>
          </w:tcPr>
          <w:p w14:paraId="2D0E4CB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0.0128</w:t>
            </w: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t/a</w:t>
            </w:r>
          </w:p>
        </w:tc>
        <w:tc>
          <w:tcPr>
            <w:tcW w:w="1083" w:type="dxa"/>
            <w:shd w:val="clear" w:color="auto" w:fill="auto"/>
            <w:vAlign w:val="center"/>
          </w:tcPr>
          <w:p w14:paraId="59AE6D6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005" w:type="dxa"/>
            <w:shd w:val="clear" w:color="auto" w:fill="auto"/>
            <w:vAlign w:val="center"/>
          </w:tcPr>
          <w:p w14:paraId="0DE171F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29" w:type="dxa"/>
            <w:shd w:val="clear" w:color="auto" w:fill="auto"/>
            <w:vAlign w:val="center"/>
          </w:tcPr>
          <w:p w14:paraId="0A44072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0.0192t/a</w:t>
            </w:r>
          </w:p>
        </w:tc>
        <w:tc>
          <w:tcPr>
            <w:tcW w:w="2061" w:type="dxa"/>
            <w:gridSpan w:val="2"/>
            <w:shd w:val="clear" w:color="auto" w:fill="auto"/>
            <w:vAlign w:val="center"/>
          </w:tcPr>
          <w:p w14:paraId="03A2CEA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079" w:type="dxa"/>
            <w:gridSpan w:val="2"/>
            <w:shd w:val="clear" w:color="auto" w:fill="auto"/>
            <w:vAlign w:val="center"/>
          </w:tcPr>
          <w:p w14:paraId="0B9928E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204" w:type="dxa"/>
            <w:gridSpan w:val="3"/>
            <w:shd w:val="clear" w:color="auto" w:fill="auto"/>
            <w:vAlign w:val="center"/>
          </w:tcPr>
          <w:p w14:paraId="1A9317C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+0.0064t/a</w:t>
            </w:r>
          </w:p>
        </w:tc>
      </w:tr>
      <w:tr w14:paraId="5706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trPr>
        <w:tc>
          <w:tcPr>
            <w:tcW w:w="840" w:type="dxa"/>
            <w:vMerge w:val="continue"/>
            <w:shd w:val="clear" w:color="auto" w:fill="auto"/>
            <w:vAlign w:val="center"/>
          </w:tcPr>
          <w:p w14:paraId="781E0B8C">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621" w:type="dxa"/>
            <w:vMerge w:val="continue"/>
            <w:shd w:val="clear" w:color="auto" w:fill="auto"/>
            <w:vAlign w:val="center"/>
          </w:tcPr>
          <w:p w14:paraId="45ACD584">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1781" w:type="dxa"/>
            <w:shd w:val="clear" w:color="auto" w:fill="auto"/>
            <w:vAlign w:val="center"/>
          </w:tcPr>
          <w:p w14:paraId="7B392FBE">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颗粒物</w:t>
            </w:r>
          </w:p>
        </w:tc>
        <w:tc>
          <w:tcPr>
            <w:tcW w:w="1156" w:type="dxa"/>
            <w:shd w:val="clear" w:color="auto" w:fill="auto"/>
            <w:vAlign w:val="center"/>
          </w:tcPr>
          <w:p w14:paraId="73012EE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505" w:type="dxa"/>
            <w:shd w:val="clear" w:color="auto" w:fill="auto"/>
            <w:vAlign w:val="center"/>
          </w:tcPr>
          <w:p w14:paraId="283D57B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79" w:type="dxa"/>
            <w:shd w:val="clear" w:color="auto" w:fill="auto"/>
            <w:vAlign w:val="center"/>
          </w:tcPr>
          <w:p w14:paraId="5285B60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434" w:type="dxa"/>
            <w:shd w:val="clear" w:color="auto" w:fill="auto"/>
            <w:vAlign w:val="center"/>
          </w:tcPr>
          <w:p w14:paraId="3333DAA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62" w:type="dxa"/>
            <w:shd w:val="clear" w:color="auto" w:fill="auto"/>
            <w:vAlign w:val="center"/>
          </w:tcPr>
          <w:p w14:paraId="45FD8DE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04" w:type="dxa"/>
            <w:shd w:val="clear" w:color="auto" w:fill="auto"/>
            <w:vAlign w:val="center"/>
          </w:tcPr>
          <w:p w14:paraId="3BB3CF2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083" w:type="dxa"/>
            <w:shd w:val="clear" w:color="auto" w:fill="auto"/>
            <w:vAlign w:val="center"/>
          </w:tcPr>
          <w:p w14:paraId="4D31AA2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005" w:type="dxa"/>
            <w:shd w:val="clear" w:color="auto" w:fill="auto"/>
            <w:vAlign w:val="center"/>
          </w:tcPr>
          <w:p w14:paraId="48B4D8D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29" w:type="dxa"/>
            <w:shd w:val="clear" w:color="auto" w:fill="auto"/>
            <w:vAlign w:val="center"/>
          </w:tcPr>
          <w:p w14:paraId="5AA49EB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061" w:type="dxa"/>
            <w:gridSpan w:val="2"/>
            <w:shd w:val="clear" w:color="auto" w:fill="auto"/>
            <w:vAlign w:val="center"/>
          </w:tcPr>
          <w:p w14:paraId="1BEEBF4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079" w:type="dxa"/>
            <w:gridSpan w:val="2"/>
            <w:shd w:val="clear" w:color="auto" w:fill="auto"/>
            <w:vAlign w:val="center"/>
          </w:tcPr>
          <w:p w14:paraId="2E4C33C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204" w:type="dxa"/>
            <w:gridSpan w:val="3"/>
            <w:shd w:val="clear" w:color="auto" w:fill="auto"/>
            <w:vAlign w:val="center"/>
          </w:tcPr>
          <w:p w14:paraId="5C6A694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r>
      <w:tr w14:paraId="40CA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840" w:type="dxa"/>
            <w:vMerge w:val="continue"/>
            <w:shd w:val="clear" w:color="auto" w:fill="auto"/>
            <w:vAlign w:val="center"/>
          </w:tcPr>
          <w:p w14:paraId="1D90F89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621" w:type="dxa"/>
            <w:vMerge w:val="continue"/>
            <w:shd w:val="clear" w:color="auto" w:fill="auto"/>
            <w:vAlign w:val="center"/>
          </w:tcPr>
          <w:p w14:paraId="776B6518">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1781" w:type="dxa"/>
            <w:shd w:val="clear" w:color="auto" w:fill="auto"/>
            <w:vAlign w:val="center"/>
          </w:tcPr>
          <w:p w14:paraId="2CE896EF">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auto"/>
                <w:sz w:val="18"/>
                <w:szCs w:val="18"/>
                <w:lang w:val="en-US" w:eastAsia="zh-CN"/>
              </w:rPr>
            </w:pPr>
            <w:r>
              <w:rPr>
                <w:rFonts w:hint="eastAsia" w:ascii="Times New Roman" w:hAnsi="Times New Roman" w:cs="Times New Roman"/>
                <w:color w:val="auto"/>
                <w:sz w:val="18"/>
                <w:szCs w:val="18"/>
                <w:lang w:val="en-US" w:eastAsia="zh-CN"/>
              </w:rPr>
              <w:t>二甲苯</w:t>
            </w:r>
          </w:p>
        </w:tc>
        <w:tc>
          <w:tcPr>
            <w:tcW w:w="1156" w:type="dxa"/>
            <w:shd w:val="clear" w:color="auto" w:fill="auto"/>
            <w:vAlign w:val="center"/>
          </w:tcPr>
          <w:p w14:paraId="218AD68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505" w:type="dxa"/>
            <w:shd w:val="clear" w:color="auto" w:fill="auto"/>
            <w:vAlign w:val="center"/>
          </w:tcPr>
          <w:p w14:paraId="360D9DE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79" w:type="dxa"/>
            <w:shd w:val="clear" w:color="auto" w:fill="auto"/>
            <w:vAlign w:val="center"/>
          </w:tcPr>
          <w:p w14:paraId="5940C4F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434" w:type="dxa"/>
            <w:shd w:val="clear" w:color="auto" w:fill="auto"/>
            <w:vAlign w:val="center"/>
          </w:tcPr>
          <w:p w14:paraId="01CE21D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62" w:type="dxa"/>
            <w:shd w:val="clear" w:color="auto" w:fill="auto"/>
            <w:vAlign w:val="center"/>
          </w:tcPr>
          <w:p w14:paraId="61AC716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04" w:type="dxa"/>
            <w:shd w:val="clear" w:color="auto" w:fill="auto"/>
            <w:vAlign w:val="center"/>
          </w:tcPr>
          <w:p w14:paraId="5832386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083" w:type="dxa"/>
            <w:shd w:val="clear" w:color="auto" w:fill="auto"/>
            <w:vAlign w:val="center"/>
          </w:tcPr>
          <w:p w14:paraId="4AB2A0F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005" w:type="dxa"/>
            <w:shd w:val="clear" w:color="auto" w:fill="auto"/>
            <w:vAlign w:val="center"/>
          </w:tcPr>
          <w:p w14:paraId="235187C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329" w:type="dxa"/>
            <w:shd w:val="clear" w:color="auto" w:fill="auto"/>
            <w:vAlign w:val="center"/>
          </w:tcPr>
          <w:p w14:paraId="2A09154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061" w:type="dxa"/>
            <w:gridSpan w:val="2"/>
            <w:shd w:val="clear" w:color="auto" w:fill="auto"/>
            <w:vAlign w:val="center"/>
          </w:tcPr>
          <w:p w14:paraId="07AA5E8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1079" w:type="dxa"/>
            <w:gridSpan w:val="2"/>
            <w:shd w:val="clear" w:color="auto" w:fill="auto"/>
            <w:vAlign w:val="center"/>
          </w:tcPr>
          <w:p w14:paraId="674B34A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c>
          <w:tcPr>
            <w:tcW w:w="2204" w:type="dxa"/>
            <w:gridSpan w:val="3"/>
            <w:shd w:val="clear" w:color="auto" w:fill="auto"/>
            <w:vAlign w:val="center"/>
          </w:tcPr>
          <w:p w14:paraId="0EECE54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t>/</w:t>
            </w:r>
          </w:p>
        </w:tc>
      </w:tr>
      <w:tr w14:paraId="45C4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840" w:type="dxa"/>
            <w:vMerge w:val="continue"/>
            <w:shd w:val="clear" w:color="auto" w:fill="auto"/>
            <w:vAlign w:val="center"/>
          </w:tcPr>
          <w:p w14:paraId="0FDA7174">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621" w:type="dxa"/>
            <w:vMerge w:val="continue"/>
            <w:shd w:val="clear" w:color="auto" w:fill="auto"/>
            <w:vAlign w:val="center"/>
          </w:tcPr>
          <w:p w14:paraId="27E0D38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1781" w:type="dxa"/>
            <w:shd w:val="clear" w:color="auto" w:fill="auto"/>
            <w:vAlign w:val="center"/>
          </w:tcPr>
          <w:p w14:paraId="1FEE28BE">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auto"/>
                <w:sz w:val="18"/>
                <w:szCs w:val="18"/>
                <w:lang w:eastAsia="zh-CN"/>
              </w:rPr>
            </w:pPr>
            <w:r>
              <w:rPr>
                <w:rFonts w:hint="eastAsia" w:ascii="Times New Roman" w:hAnsi="Times New Roman" w:cs="Times New Roman"/>
                <w:color w:val="auto"/>
                <w:sz w:val="18"/>
                <w:szCs w:val="18"/>
                <w:lang w:eastAsia="zh-CN"/>
              </w:rPr>
              <w:t>总磷</w:t>
            </w:r>
          </w:p>
        </w:tc>
        <w:tc>
          <w:tcPr>
            <w:tcW w:w="1156" w:type="dxa"/>
            <w:shd w:val="clear" w:color="auto" w:fill="auto"/>
            <w:vAlign w:val="center"/>
          </w:tcPr>
          <w:p w14:paraId="218AA433">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7A7F73E4">
            <w:pPr>
              <w:pStyle w:val="5"/>
              <w:keepNext/>
              <w:keepLines/>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center"/>
              <w:textAlignment w:val="auto"/>
              <w:outlineLvl w:val="3"/>
              <w:rPr>
                <w:rFonts w:hint="default" w:ascii="Times New Roman" w:hAnsi="Times New Roman" w:cs="Times New Roman" w:eastAsiaTheme="minorEastAsia"/>
                <w:b/>
                <w:bCs w:val="0"/>
                <w:color w:val="auto"/>
                <w:kern w:val="2"/>
                <w:sz w:val="18"/>
                <w:szCs w:val="18"/>
                <w:lang w:val="en-US" w:eastAsia="zh-CN" w:bidi="ar-SA"/>
              </w:rPr>
            </w:pPr>
            <w:r>
              <w:rPr>
                <w:rFonts w:hint="eastAsia" w:cs="Times New Roman" w:eastAsiaTheme="minorEastAsia"/>
                <w:b/>
                <w:bCs w:val="0"/>
                <w:color w:val="auto"/>
                <w:kern w:val="2"/>
                <w:sz w:val="18"/>
                <w:szCs w:val="18"/>
                <w:lang w:val="en-US" w:eastAsia="zh-CN" w:bidi="ar-SA"/>
              </w:rPr>
              <w:t>/</w:t>
            </w:r>
          </w:p>
        </w:tc>
        <w:tc>
          <w:tcPr>
            <w:tcW w:w="1379" w:type="dxa"/>
            <w:shd w:val="clear" w:color="auto" w:fill="auto"/>
            <w:vAlign w:val="center"/>
          </w:tcPr>
          <w:p w14:paraId="4CD8ABBB">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6E1C883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596E784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0BB5DCE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1083" w:type="dxa"/>
            <w:shd w:val="clear" w:color="auto" w:fill="auto"/>
            <w:vAlign w:val="center"/>
          </w:tcPr>
          <w:p w14:paraId="2A4A3ED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05" w:type="dxa"/>
            <w:shd w:val="clear" w:color="auto" w:fill="auto"/>
            <w:vAlign w:val="center"/>
          </w:tcPr>
          <w:p w14:paraId="5D591AE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9" w:type="dxa"/>
            <w:shd w:val="clear" w:color="auto" w:fill="auto"/>
            <w:vAlign w:val="center"/>
          </w:tcPr>
          <w:p w14:paraId="0B41B9E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2061" w:type="dxa"/>
            <w:gridSpan w:val="2"/>
            <w:shd w:val="clear" w:color="auto" w:fill="auto"/>
            <w:vAlign w:val="center"/>
          </w:tcPr>
          <w:p w14:paraId="03FE095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63998D8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2FC3DB5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r>
      <w:tr w14:paraId="02C8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840" w:type="dxa"/>
            <w:vMerge w:val="continue"/>
            <w:shd w:val="clear" w:color="auto" w:fill="auto"/>
            <w:vAlign w:val="center"/>
          </w:tcPr>
          <w:p w14:paraId="1524F16E">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621" w:type="dxa"/>
            <w:vMerge w:val="continue"/>
            <w:shd w:val="clear" w:color="auto" w:fill="auto"/>
            <w:vAlign w:val="center"/>
          </w:tcPr>
          <w:p w14:paraId="752BC6A1">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1781" w:type="dxa"/>
            <w:shd w:val="clear" w:color="auto" w:fill="auto"/>
            <w:vAlign w:val="center"/>
          </w:tcPr>
          <w:p w14:paraId="0B2997D4">
            <w:pPr>
              <w:pStyle w:val="32"/>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FF0000"/>
                <w:sz w:val="18"/>
                <w:szCs w:val="18"/>
                <w:lang w:eastAsia="zh-CN"/>
              </w:rPr>
            </w:pPr>
            <w:r>
              <w:rPr>
                <w:rFonts w:hint="eastAsia" w:ascii="Times New Roman" w:hAnsi="Times New Roman" w:cs="Times New Roman"/>
                <w:color w:val="000000" w:themeColor="text1"/>
                <w:sz w:val="18"/>
                <w:szCs w:val="18"/>
                <w:lang w:eastAsia="zh-CN"/>
                <w14:textFill>
                  <w14:solidFill>
                    <w14:schemeClr w14:val="tx1"/>
                  </w14:solidFill>
                </w14:textFill>
              </w:rPr>
              <w:t>总氮</w:t>
            </w:r>
          </w:p>
        </w:tc>
        <w:tc>
          <w:tcPr>
            <w:tcW w:w="1156" w:type="dxa"/>
            <w:shd w:val="clear" w:color="auto" w:fill="auto"/>
            <w:vAlign w:val="center"/>
          </w:tcPr>
          <w:p w14:paraId="07DFF0EF">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505" w:type="dxa"/>
            <w:shd w:val="clear" w:color="auto" w:fill="auto"/>
            <w:vAlign w:val="center"/>
          </w:tcPr>
          <w:p w14:paraId="640986F3">
            <w:pPr>
              <w:pStyle w:val="5"/>
              <w:keepNext/>
              <w:keepLines/>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center"/>
              <w:textAlignment w:val="auto"/>
              <w:outlineLvl w:val="3"/>
              <w:rPr>
                <w:rFonts w:hint="default" w:ascii="Times New Roman" w:hAnsi="Times New Roman" w:cs="Times New Roman" w:eastAsiaTheme="minorEastAsia"/>
                <w:b/>
                <w:bCs w:val="0"/>
                <w:color w:val="auto"/>
                <w:kern w:val="2"/>
                <w:sz w:val="18"/>
                <w:szCs w:val="18"/>
                <w:lang w:val="en-US" w:eastAsia="zh-CN" w:bidi="ar-SA"/>
              </w:rPr>
            </w:pPr>
            <w:r>
              <w:rPr>
                <w:rFonts w:hint="eastAsia" w:cs="Times New Roman" w:eastAsiaTheme="minorEastAsia"/>
                <w:b/>
                <w:bCs w:val="0"/>
                <w:color w:val="auto"/>
                <w:kern w:val="2"/>
                <w:sz w:val="18"/>
                <w:szCs w:val="18"/>
                <w:lang w:val="en-US" w:eastAsia="zh-CN" w:bidi="ar-SA"/>
              </w:rPr>
              <w:t>/</w:t>
            </w:r>
          </w:p>
        </w:tc>
        <w:tc>
          <w:tcPr>
            <w:tcW w:w="1379" w:type="dxa"/>
            <w:shd w:val="clear" w:color="auto" w:fill="auto"/>
            <w:vAlign w:val="center"/>
          </w:tcPr>
          <w:p w14:paraId="3BA40A44">
            <w:pPr>
              <w:pStyle w:val="32"/>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1434" w:type="dxa"/>
            <w:shd w:val="clear" w:color="auto" w:fill="auto"/>
            <w:vAlign w:val="center"/>
          </w:tcPr>
          <w:p w14:paraId="4F68208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2" w:type="dxa"/>
            <w:shd w:val="clear" w:color="auto" w:fill="auto"/>
            <w:vAlign w:val="center"/>
          </w:tcPr>
          <w:p w14:paraId="63BCADC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04" w:type="dxa"/>
            <w:shd w:val="clear" w:color="auto" w:fill="auto"/>
            <w:vAlign w:val="center"/>
          </w:tcPr>
          <w:p w14:paraId="4F2AC82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1083" w:type="dxa"/>
            <w:shd w:val="clear" w:color="auto" w:fill="auto"/>
            <w:vAlign w:val="center"/>
          </w:tcPr>
          <w:p w14:paraId="7BC66B6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05" w:type="dxa"/>
            <w:shd w:val="clear" w:color="auto" w:fill="auto"/>
            <w:vAlign w:val="center"/>
          </w:tcPr>
          <w:p w14:paraId="7C298E4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9" w:type="dxa"/>
            <w:shd w:val="clear" w:color="auto" w:fill="auto"/>
            <w:vAlign w:val="center"/>
          </w:tcPr>
          <w:p w14:paraId="2F51C29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2061" w:type="dxa"/>
            <w:gridSpan w:val="2"/>
            <w:shd w:val="clear" w:color="auto" w:fill="auto"/>
            <w:vAlign w:val="center"/>
          </w:tcPr>
          <w:p w14:paraId="4F0ED5E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7C369EA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3BB1922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r>
    </w:tbl>
    <w:p w14:paraId="623CDDA9">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微软雅黑" w:hAnsi="微软雅黑" w:cs="微软雅黑"/>
          <w:color w:val="auto"/>
          <w:sz w:val="18"/>
          <w:highlight w:val="none"/>
          <w:lang w:eastAsia="zh-CN"/>
        </w:rPr>
        <w:sectPr>
          <w:pgSz w:w="23811" w:h="16838" w:orient="landscape"/>
          <w:pgMar w:top="1803" w:right="1440" w:bottom="1803"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微软雅黑" w:hAnsi="微软雅黑" w:eastAsia="微软雅黑" w:cs="微软雅黑"/>
          <w:color w:val="auto"/>
          <w:sz w:val="18"/>
        </w:rPr>
        <w:t>注：1、排放增减量：</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表示增加，</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表示减少。2、</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12</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6</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8</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11</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9</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=(4)-(5)-(8)-(11)+(1)，3、计量单</w:t>
      </w:r>
      <w:r>
        <w:rPr>
          <w:rFonts w:hint="eastAsia" w:ascii="微软雅黑" w:hAnsi="微软雅黑" w:eastAsia="微软雅黑" w:cs="微软雅黑"/>
          <w:color w:val="auto"/>
          <w:sz w:val="18"/>
          <w:highlight w:val="none"/>
        </w:rPr>
        <w:t>位：废水排放量——万吨/年；废气排放量——万标立方米/年；工业固体废物排放量——万吨/年；水污染物排放浓度——毫克/升；大气污染物排放浓度——毫克/立方米；水污染物排放量——吨/年；大气污染物排放量——吨/年</w:t>
      </w:r>
      <w:r>
        <w:rPr>
          <w:rFonts w:hint="eastAsia" w:ascii="微软雅黑" w:hAnsi="微软雅黑" w:cs="微软雅黑"/>
          <w:color w:val="auto"/>
          <w:sz w:val="18"/>
          <w:highlight w:val="none"/>
          <w:lang w:eastAsia="zh-CN"/>
        </w:rPr>
        <w:t>。</w:t>
      </w:r>
    </w:p>
    <w:p w14:paraId="214291F0">
      <w:pPr>
        <w:pStyle w:val="2"/>
        <w:keepNext/>
        <w:keepLines/>
        <w:pageBreakBefore w:val="0"/>
        <w:widowControl/>
        <w:kinsoku/>
        <w:wordWrap/>
        <w:overflowPunct/>
        <w:topLinePunct w:val="0"/>
        <w:autoSpaceDE/>
        <w:autoSpaceDN/>
        <w:bidi w:val="0"/>
        <w:adjustRightInd/>
        <w:snapToGrid/>
        <w:spacing w:before="0" w:beforeLines="0" w:after="0" w:afterLines="0" w:line="240" w:lineRule="auto"/>
        <w:textAlignment w:val="auto"/>
        <w:rPr>
          <w:rStyle w:val="33"/>
          <w:rFonts w:hint="default" w:ascii="Times New Roman" w:hAnsi="Times New Roman" w:cs="Times New Roman" w:eastAsiaTheme="minorEastAsia"/>
          <w:b/>
          <w:bCs/>
          <w:color w:val="auto"/>
          <w:sz w:val="30"/>
          <w:szCs w:val="30"/>
          <w:lang w:val="en-US" w:eastAsia="zh-CN"/>
        </w:rPr>
      </w:pPr>
      <w:r>
        <w:rPr>
          <w:rStyle w:val="33"/>
          <w:rFonts w:hint="default" w:ascii="Times New Roman" w:hAnsi="Times New Roman" w:cs="Times New Roman" w:eastAsiaTheme="minorEastAsia"/>
          <w:b/>
          <w:bCs/>
          <w:color w:val="auto"/>
          <w:sz w:val="30"/>
          <w:szCs w:val="30"/>
          <w:lang w:val="en-US" w:eastAsia="zh-CN"/>
        </w:rPr>
        <w:t>附图一 项目地理位置图</w:t>
      </w:r>
    </w:p>
    <w:p w14:paraId="2A876A42">
      <w:pPr>
        <w:pStyle w:val="2"/>
        <w:keepNext/>
        <w:keepLines/>
        <w:pageBreakBefore w:val="0"/>
        <w:widowControl/>
        <w:kinsoku/>
        <w:wordWrap/>
        <w:overflowPunct/>
        <w:topLinePunct w:val="0"/>
        <w:autoSpaceDE/>
        <w:autoSpaceDN/>
        <w:bidi w:val="0"/>
        <w:adjustRightInd/>
        <w:snapToGrid/>
        <w:spacing w:before="0" w:beforeLines="0" w:after="0" w:afterLines="0" w:line="240" w:lineRule="auto"/>
        <w:jc w:val="center"/>
        <w:textAlignment w:val="auto"/>
        <w:rPr>
          <w:rFonts w:hint="eastAsia"/>
          <w:lang w:val="en-US" w:eastAsia="zh-CN"/>
        </w:rPr>
        <w:sectPr>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sz w:val="32"/>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45085</wp:posOffset>
                </wp:positionV>
                <wp:extent cx="5795010" cy="8225790"/>
                <wp:effectExtent l="6350" t="6350" r="8890" b="16510"/>
                <wp:wrapNone/>
                <wp:docPr id="40" name="矩形 40"/>
                <wp:cNvGraphicFramePr/>
                <a:graphic xmlns:a="http://schemas.openxmlformats.org/drawingml/2006/main">
                  <a:graphicData uri="http://schemas.microsoft.com/office/word/2010/wordprocessingShape">
                    <wps:wsp>
                      <wps:cNvSpPr/>
                      <wps:spPr>
                        <a:xfrm>
                          <a:off x="944880" y="1410335"/>
                          <a:ext cx="5795010" cy="82257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5pt;margin-top:3.55pt;height:647.7pt;width:456.3pt;z-index:251659264;v-text-anchor:middle;mso-width-relative:page;mso-height-relative:page;" filled="f" stroked="t" coordsize="21600,21600" o:gfxdata="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Wz0mn9YAAAAHAQAADwAAAAAAAAABACAAAAAiAAAAZHJzL2Rvd25y&#10;ZXYueG1sUEsBAhQAFAAAAAgAh07iQD9dwQlyAgAA2QQAAA4AAAAAAAAAAQAgAAAAJQEAAGRycy9l&#10;Mm9Eb2MueG1sUEsFBgAAAAAGAAYAWQEAAAkGAAAAAA==&#10;">
                <v:fill on="f" focussize="0,0"/>
                <v:stroke weight="1pt" color="#000000 [3213]" miterlimit="8" joinstyle="miter"/>
                <v:imagedata o:title=""/>
                <o:lock v:ext="edit" aspectratio="f"/>
              </v:rect>
            </w:pict>
          </mc:Fallback>
        </mc:AlternateContent>
      </w:r>
      <w:r>
        <w:drawing>
          <wp:inline distT="0" distB="0" distL="114300" distR="114300">
            <wp:extent cx="5803900" cy="8187055"/>
            <wp:effectExtent l="0" t="0" r="6350" b="4445"/>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pic:cNvPicPr>
                      <a:picLocks noChangeAspect="1"/>
                    </pic:cNvPicPr>
                  </pic:nvPicPr>
                  <pic:blipFill>
                    <a:blip r:embed="rId13"/>
                    <a:stretch>
                      <a:fillRect/>
                    </a:stretch>
                  </pic:blipFill>
                  <pic:spPr>
                    <a:xfrm>
                      <a:off x="0" y="0"/>
                      <a:ext cx="5803900" cy="8187055"/>
                    </a:xfrm>
                    <a:prstGeom prst="rect">
                      <a:avLst/>
                    </a:prstGeom>
                    <a:noFill/>
                    <a:ln>
                      <a:noFill/>
                    </a:ln>
                  </pic:spPr>
                </pic:pic>
              </a:graphicData>
            </a:graphic>
          </wp:inline>
        </w:drawing>
      </w:r>
    </w:p>
    <w:p w14:paraId="46CF28ED">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t>附图二</w:t>
      </w:r>
      <w:r>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t xml:space="preserve"> 项目周边环境图</w:t>
      </w:r>
    </w:p>
    <w:p w14:paraId="5808A28B">
      <w:pPr>
        <w:pStyle w:val="11"/>
        <w:ind w:left="0" w:leftChars="0" w:firstLine="0" w:firstLineChars="0"/>
        <w:jc w:val="cente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7998460" cy="5180965"/>
            <wp:effectExtent l="0" t="0" r="2540" b="635"/>
            <wp:docPr id="5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7"/>
                    <pic:cNvPicPr>
                      <a:picLocks noChangeAspect="1"/>
                    </pic:cNvPicPr>
                  </pic:nvPicPr>
                  <pic:blipFill>
                    <a:blip r:embed="rId14"/>
                    <a:stretch>
                      <a:fillRect/>
                    </a:stretch>
                  </pic:blipFill>
                  <pic:spPr>
                    <a:xfrm>
                      <a:off x="0" y="0"/>
                      <a:ext cx="7998460" cy="5180965"/>
                    </a:xfrm>
                    <a:prstGeom prst="rect">
                      <a:avLst/>
                    </a:prstGeom>
                    <a:noFill/>
                    <a:ln>
                      <a:noFill/>
                    </a:ln>
                  </pic:spPr>
                </pic:pic>
              </a:graphicData>
            </a:graphic>
          </wp:inline>
        </w:drawing>
      </w:r>
    </w:p>
    <w:p w14:paraId="435DEF3C">
      <w:pPr>
        <w:pStyle w:val="2"/>
        <w:keepNext/>
        <w:keepLines/>
        <w:pageBreakBefore w:val="0"/>
        <w:widowControl/>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eastAsiaTheme="minorEastAsia"/>
          <w:b/>
          <w:bCs/>
          <w:color w:val="000000" w:themeColor="text1"/>
          <w:kern w:val="0"/>
          <w:sz w:val="30"/>
          <w:szCs w:val="30"/>
          <w:lang w:val="en-US" w:eastAsia="zh-CN" w:bidi="ar-SA"/>
          <w14:textFill>
            <w14:solidFill>
              <w14:schemeClr w14:val="tx1"/>
            </w14:solidFill>
          </w14:textFill>
        </w:rPr>
      </w:pPr>
      <w:r>
        <w:rPr>
          <w:rFonts w:hint="eastAsia" w:ascii="Times New Roman" w:hAnsi="Times New Roman" w:cs="Times New Roman" w:eastAsiaTheme="minorEastAsia"/>
          <w:b/>
          <w:bCs/>
          <w:color w:val="000000" w:themeColor="text1"/>
          <w:kern w:val="0"/>
          <w:sz w:val="30"/>
          <w:szCs w:val="30"/>
          <w:lang w:val="en-US" w:eastAsia="zh-CN" w:bidi="ar-SA"/>
          <w14:textFill>
            <w14:solidFill>
              <w14:schemeClr w14:val="tx1"/>
            </w14:solidFill>
          </w14:textFill>
        </w:rPr>
        <w:t>附图三 项目平面布置图</w:t>
      </w:r>
    </w:p>
    <w:p w14:paraId="6933B01C">
      <w:pPr>
        <w:pStyle w:val="2"/>
        <w:jc w:val="center"/>
      </w:pPr>
      <w:r>
        <w:rPr>
          <w:sz w:val="21"/>
        </w:rPr>
        <mc:AlternateContent>
          <mc:Choice Requires="wps">
            <w:drawing>
              <wp:anchor distT="0" distB="0" distL="114300" distR="114300" simplePos="0" relativeHeight="251662336" behindDoc="0" locked="0" layoutInCell="1" allowOverlap="1">
                <wp:simplePos x="0" y="0"/>
                <wp:positionH relativeFrom="column">
                  <wp:posOffset>2406650</wp:posOffset>
                </wp:positionH>
                <wp:positionV relativeFrom="paragraph">
                  <wp:posOffset>502285</wp:posOffset>
                </wp:positionV>
                <wp:extent cx="427990" cy="330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427990" cy="3308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801E8">
                            <w:pPr>
                              <w:rPr>
                                <w:rFonts w:hint="default" w:eastAsiaTheme="minorEastAsia"/>
                                <w:b/>
                                <w:bCs/>
                                <w:color w:val="FF0000"/>
                                <w:sz w:val="18"/>
                                <w:szCs w:val="21"/>
                                <w:lang w:val="en-US" w:eastAsia="zh-CN"/>
                              </w:rPr>
                            </w:pPr>
                            <w:r>
                              <w:rPr>
                                <w:rFonts w:hint="eastAsia"/>
                                <w:b/>
                                <w:bCs/>
                                <w:color w:val="FF0000"/>
                                <w:sz w:val="18"/>
                                <w:szCs w:val="21"/>
                                <w:lang w:val="en-US" w:eastAsia="zh-CN"/>
                              </w:rPr>
                              <w:t>P1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5pt;margin-top:39.55pt;height:26.05pt;width:33.7pt;z-index:251662336;mso-width-relative:page;mso-height-relative:page;" filled="f" stroked="f" coordsize="21600,21600" o:gfxdata="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p6S/f3AAAAAoBAAAPAAAAAAAAAAEAIAAAACIAAABk&#10;cnMvZG93bnJldi54bWxQSwECFAAUAAAACACHTuJAWFVgdzsCAABlBAAADgAAAAAAAAABACAAAAAr&#10;AQAAZHJzL2Uyb0RvYy54bWxQSwUGAAAAAAYABgBZAQAA2AUAAAAA&#10;">
                <v:fill on="f" focussize="0,0"/>
                <v:stroke on="f" weight="0.5pt"/>
                <v:imagedata o:title=""/>
                <o:lock v:ext="edit" aspectratio="f"/>
                <v:textbox>
                  <w:txbxContent>
                    <w:p w14:paraId="4A7801E8">
                      <w:pPr>
                        <w:rPr>
                          <w:rFonts w:hint="default" w:eastAsiaTheme="minorEastAsia"/>
                          <w:b/>
                          <w:bCs/>
                          <w:color w:val="FF0000"/>
                          <w:sz w:val="18"/>
                          <w:szCs w:val="21"/>
                          <w:lang w:val="en-US" w:eastAsia="zh-CN"/>
                        </w:rPr>
                      </w:pPr>
                      <w:r>
                        <w:rPr>
                          <w:rFonts w:hint="eastAsia"/>
                          <w:b/>
                          <w:bCs/>
                          <w:color w:val="FF0000"/>
                          <w:sz w:val="18"/>
                          <w:szCs w:val="21"/>
                          <w:lang w:val="en-US" w:eastAsia="zh-CN"/>
                        </w:rPr>
                        <w:t>P1</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2302510</wp:posOffset>
                </wp:positionH>
                <wp:positionV relativeFrom="paragraph">
                  <wp:posOffset>553720</wp:posOffset>
                </wp:positionV>
                <wp:extent cx="114300" cy="109855"/>
                <wp:effectExtent l="6350" t="6350" r="12700" b="17145"/>
                <wp:wrapNone/>
                <wp:docPr id="4" name="椭圆 4"/>
                <wp:cNvGraphicFramePr/>
                <a:graphic xmlns:a="http://schemas.openxmlformats.org/drawingml/2006/main">
                  <a:graphicData uri="http://schemas.microsoft.com/office/word/2010/wordprocessingShape">
                    <wps:wsp>
                      <wps:cNvSpPr/>
                      <wps:spPr>
                        <a:xfrm>
                          <a:off x="0" y="0"/>
                          <a:ext cx="114300" cy="10985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1.3pt;margin-top:43.6pt;height:8.65pt;width:9pt;z-index:251661312;v-text-anchor:middle;mso-width-relative:page;mso-height-relative:page;" filled="f" stroked="t" coordsize="21600,21600" o:gfxdata="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&#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KxGFS1wAAAAoBAAAPAAAAAAAAAAEAIAAAACIAAABk&#10;cnMvZG93bnJldi54bWxQSwECFAAUAAAACACHTuJAvaPSyHkCAADuBAAADgAAAAAAAAABACAAAAAm&#10;AQAAZHJzL2Uyb0RvYy54bWxQSwUGAAAAAAYABgBZAQAAEQYAAAAA&#10;">
                <v:fill on="f" focussize="0,0"/>
                <v:stroke weight="1pt" color="#41719C [3204]" miterlimit="8" joinstyle="miter"/>
                <v:imagedata o:title=""/>
                <o:lock v:ext="edit" aspectratio="f"/>
              </v:shape>
            </w:pict>
          </mc:Fallback>
        </mc:AlternateContent>
      </w:r>
    </w:p>
    <w:p w14:paraId="3F3B7642">
      <w:pPr>
        <w:jc w:val="cente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4657725" cy="5572125"/>
            <wp:effectExtent l="0" t="0" r="9525" b="9525"/>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15"/>
                    <a:stretch>
                      <a:fillRect/>
                    </a:stretch>
                  </pic:blipFill>
                  <pic:spPr>
                    <a:xfrm>
                      <a:off x="0" y="0"/>
                      <a:ext cx="4657725" cy="5572125"/>
                    </a:xfrm>
                    <a:prstGeom prst="rect">
                      <a:avLst/>
                    </a:prstGeom>
                    <a:noFill/>
                    <a:ln>
                      <a:noFill/>
                    </a:ln>
                  </pic:spPr>
                </pic:pic>
              </a:graphicData>
            </a:graphic>
          </wp:inline>
        </w:drawing>
      </w:r>
    </w:p>
    <w:p w14:paraId="72D9ABF1">
      <w:pPr>
        <w:keepNext w:val="0"/>
        <w:keepLines w:val="0"/>
        <w:pageBreakBefore w:val="0"/>
        <w:widowControl/>
        <w:kinsoku/>
        <w:wordWrap/>
        <w:overflowPunct/>
        <w:topLinePunct w:val="0"/>
        <w:autoSpaceDE/>
        <w:autoSpaceDN/>
        <w:bidi w:val="0"/>
        <w:adjustRightInd/>
        <w:snapToGrid/>
        <w:spacing w:after="0" w:line="520" w:lineRule="exact"/>
        <w:textAlignment w:val="auto"/>
        <w:rPr>
          <w:rFonts w:hint="default" w:ascii="Times New Roman" w:hAnsi="Times New Roman" w:cs="Times New Roman" w:eastAsiaTheme="minorEastAsia"/>
          <w:b/>
          <w:bCs/>
          <w:color w:val="auto"/>
          <w:kern w:val="44"/>
          <w:sz w:val="30"/>
          <w:szCs w:val="30"/>
          <w:lang w:val="en-US" w:eastAsia="zh-CN" w:bidi="ar-SA"/>
        </w:rPr>
      </w:pPr>
      <w:r>
        <w:rPr>
          <w:rFonts w:hint="default" w:ascii="Times New Roman" w:hAnsi="Times New Roman" w:cs="Times New Roman" w:eastAsiaTheme="minorEastAsia"/>
          <w:b/>
          <w:bCs/>
          <w:color w:val="auto"/>
          <w:kern w:val="44"/>
          <w:sz w:val="30"/>
          <w:szCs w:val="30"/>
          <w:lang w:val="en-US" w:eastAsia="zh-CN" w:bidi="ar-SA"/>
        </w:rPr>
        <w:t>附</w:t>
      </w:r>
      <w:r>
        <w:rPr>
          <w:rFonts w:hint="default" w:ascii="Times New Roman" w:hAnsi="Times New Roman" w:cs="Times New Roman" w:eastAsiaTheme="minorEastAsia"/>
          <w:b/>
          <w:bCs/>
          <w:color w:val="auto"/>
          <w:kern w:val="44"/>
          <w:sz w:val="30"/>
          <w:szCs w:val="30"/>
          <w:highlight w:val="none"/>
          <w:lang w:val="en-US" w:eastAsia="zh-CN" w:bidi="ar-SA"/>
        </w:rPr>
        <w:t>件</w:t>
      </w:r>
      <w:r>
        <w:rPr>
          <w:rFonts w:hint="eastAsia" w:ascii="Times New Roman" w:hAnsi="Times New Roman" w:cs="Times New Roman" w:eastAsiaTheme="minorEastAsia"/>
          <w:b/>
          <w:bCs/>
          <w:color w:val="auto"/>
          <w:kern w:val="44"/>
          <w:sz w:val="30"/>
          <w:szCs w:val="30"/>
          <w:highlight w:val="none"/>
          <w:lang w:val="en-US" w:eastAsia="zh-CN" w:bidi="ar-SA"/>
        </w:rPr>
        <w:t>1</w:t>
      </w:r>
      <w:r>
        <w:rPr>
          <w:rFonts w:hint="default" w:ascii="Times New Roman" w:hAnsi="Times New Roman" w:cs="Times New Roman" w:eastAsiaTheme="minorEastAsia"/>
          <w:b/>
          <w:bCs/>
          <w:color w:val="auto"/>
          <w:kern w:val="44"/>
          <w:sz w:val="30"/>
          <w:szCs w:val="30"/>
          <w:highlight w:val="none"/>
          <w:lang w:val="en-US" w:eastAsia="zh-CN" w:bidi="ar-SA"/>
        </w:rPr>
        <w:t xml:space="preserve"> 环境影响评价批复</w:t>
      </w:r>
    </w:p>
    <w:p w14:paraId="500AEAE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lang w:val="en-US" w:eastAsia="zh-CN"/>
        </w:rPr>
        <w:drawing>
          <wp:inline distT="0" distB="0" distL="114300" distR="114300">
            <wp:extent cx="5749925" cy="8101330"/>
            <wp:effectExtent l="0" t="0" r="3175" b="13970"/>
            <wp:docPr id="26" name="图片 26" descr="批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批复"/>
                    <pic:cNvPicPr>
                      <a:picLocks noChangeAspect="1"/>
                    </pic:cNvPicPr>
                  </pic:nvPicPr>
                  <pic:blipFill>
                    <a:blip r:embed="rId16"/>
                    <a:stretch>
                      <a:fillRect/>
                    </a:stretch>
                  </pic:blipFill>
                  <pic:spPr>
                    <a:xfrm>
                      <a:off x="0" y="0"/>
                      <a:ext cx="5749925" cy="8101330"/>
                    </a:xfrm>
                    <a:prstGeom prst="rect">
                      <a:avLst/>
                    </a:prstGeom>
                  </pic:spPr>
                </pic:pic>
              </a:graphicData>
            </a:graphic>
          </wp:inline>
        </w:drawing>
      </w:r>
    </w:p>
    <w:p w14:paraId="306E5E92">
      <w:pPr>
        <w:pStyle w:val="21"/>
        <w:rPr>
          <w:rFonts w:hint="eastAsia" w:ascii="Times New Roman" w:cs="Times New Roman" w:eastAsiaTheme="minorEastAsia"/>
          <w:b/>
          <w:bCs/>
          <w:color w:val="auto"/>
          <w:kern w:val="44"/>
          <w:sz w:val="30"/>
          <w:szCs w:val="30"/>
          <w:lang w:val="en-US" w:eastAsia="zh-CN" w:bidi="ar-SA"/>
        </w:rPr>
      </w:pPr>
      <w:r>
        <w:rPr>
          <w:rFonts w:hint="eastAsia" w:ascii="Times New Roman" w:hAnsi="Times New Roman" w:cs="Times New Roman" w:eastAsiaTheme="minorEastAsia"/>
          <w:b/>
          <w:bCs/>
          <w:color w:val="auto"/>
          <w:kern w:val="44"/>
          <w:sz w:val="30"/>
          <w:szCs w:val="30"/>
          <w:lang w:val="en-US" w:eastAsia="zh-CN" w:bidi="ar-SA"/>
        </w:rPr>
        <w:t>附件</w:t>
      </w:r>
      <w:r>
        <w:rPr>
          <w:rFonts w:hint="eastAsia" w:ascii="Times New Roman" w:cs="Times New Roman" w:eastAsiaTheme="minorEastAsia"/>
          <w:b/>
          <w:bCs/>
          <w:color w:val="auto"/>
          <w:kern w:val="44"/>
          <w:sz w:val="30"/>
          <w:szCs w:val="30"/>
          <w:lang w:val="en-US" w:eastAsia="zh-CN" w:bidi="ar-SA"/>
        </w:rPr>
        <w:t>2</w:t>
      </w:r>
      <w:r>
        <w:rPr>
          <w:rFonts w:hint="eastAsia" w:ascii="Times New Roman" w:hAnsi="Times New Roman" w:cs="Times New Roman" w:eastAsiaTheme="minorEastAsia"/>
          <w:b/>
          <w:bCs/>
          <w:color w:val="auto"/>
          <w:kern w:val="44"/>
          <w:sz w:val="30"/>
          <w:szCs w:val="30"/>
          <w:lang w:val="en-US" w:eastAsia="zh-CN" w:bidi="ar-SA"/>
        </w:rPr>
        <w:t xml:space="preserve"> </w:t>
      </w:r>
      <w:r>
        <w:rPr>
          <w:rFonts w:hint="eastAsia" w:ascii="Times New Roman" w:cs="Times New Roman" w:eastAsiaTheme="minorEastAsia"/>
          <w:b/>
          <w:bCs/>
          <w:color w:val="auto"/>
          <w:kern w:val="44"/>
          <w:sz w:val="30"/>
          <w:szCs w:val="30"/>
          <w:lang w:val="en-US" w:eastAsia="zh-CN" w:bidi="ar-SA"/>
        </w:rPr>
        <w:t>排污许可证</w:t>
      </w:r>
    </w:p>
    <w:p w14:paraId="2FC916DB">
      <w:pPr>
        <w:pStyle w:val="21"/>
        <w:jc w:val="center"/>
        <w:rPr>
          <w:rFonts w:hint="default" w:ascii="Times New Roman" w:cs="Times New Roman" w:eastAsiaTheme="minorEastAsia"/>
          <w:b/>
          <w:bCs/>
          <w:color w:val="auto"/>
          <w:kern w:val="44"/>
          <w:sz w:val="30"/>
          <w:szCs w:val="30"/>
          <w:lang w:val="en-US" w:eastAsia="zh-CN" w:bidi="ar-SA"/>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828665" cy="8340090"/>
            <wp:effectExtent l="0" t="0" r="635" b="3810"/>
            <wp:docPr id="4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5"/>
                    <pic:cNvPicPr>
                      <a:picLocks noChangeAspect="1"/>
                    </pic:cNvPicPr>
                  </pic:nvPicPr>
                  <pic:blipFill>
                    <a:blip r:embed="rId17"/>
                    <a:stretch>
                      <a:fillRect/>
                    </a:stretch>
                  </pic:blipFill>
                  <pic:spPr>
                    <a:xfrm>
                      <a:off x="0" y="0"/>
                      <a:ext cx="5828665" cy="8340090"/>
                    </a:xfrm>
                    <a:prstGeom prst="rect">
                      <a:avLst/>
                    </a:prstGeom>
                    <a:noFill/>
                    <a:ln>
                      <a:noFill/>
                    </a:ln>
                  </pic:spPr>
                </pic:pic>
              </a:graphicData>
            </a:graphic>
          </wp:inline>
        </w:drawing>
      </w:r>
    </w:p>
    <w:p w14:paraId="4F1A5DC1">
      <w:pPr>
        <w:pStyle w:val="21"/>
        <w:jc w:val="both"/>
        <w:rPr>
          <w:rFonts w:hint="default" w:ascii="Times New Roman" w:hAnsi="Times New Roman" w:cs="Times New Roman" w:eastAsiaTheme="minorEastAsia"/>
          <w:b/>
          <w:bCs/>
          <w:color w:val="auto"/>
          <w:kern w:val="44"/>
          <w:sz w:val="30"/>
          <w:szCs w:val="30"/>
          <w:lang w:val="en-US" w:eastAsia="zh-CN" w:bidi="ar-SA"/>
        </w:rPr>
      </w:pPr>
      <w:r>
        <w:rPr>
          <w:rFonts w:hint="eastAsia" w:ascii="Times New Roman" w:hAnsi="Times New Roman" w:cs="Times New Roman" w:eastAsiaTheme="minorEastAsia"/>
          <w:b/>
          <w:bCs/>
          <w:color w:val="auto"/>
          <w:kern w:val="44"/>
          <w:sz w:val="30"/>
          <w:szCs w:val="30"/>
          <w:lang w:val="en-US" w:eastAsia="zh-CN" w:bidi="ar-SA"/>
        </w:rPr>
        <w:t>附件</w:t>
      </w:r>
      <w:r>
        <w:rPr>
          <w:rFonts w:hint="eastAsia" w:ascii="Times New Roman" w:cs="Times New Roman" w:eastAsiaTheme="minorEastAsia"/>
          <w:b/>
          <w:bCs/>
          <w:color w:val="auto"/>
          <w:kern w:val="44"/>
          <w:sz w:val="30"/>
          <w:szCs w:val="30"/>
          <w:lang w:val="en-US" w:eastAsia="zh-CN" w:bidi="ar-SA"/>
        </w:rPr>
        <w:t>3</w:t>
      </w:r>
      <w:r>
        <w:rPr>
          <w:rFonts w:hint="eastAsia" w:ascii="Times New Roman" w:hAnsi="Times New Roman" w:cs="Times New Roman" w:eastAsiaTheme="minorEastAsia"/>
          <w:b/>
          <w:bCs/>
          <w:color w:val="auto"/>
          <w:kern w:val="44"/>
          <w:sz w:val="30"/>
          <w:szCs w:val="30"/>
          <w:lang w:val="en-US" w:eastAsia="zh-CN" w:bidi="ar-SA"/>
        </w:rPr>
        <w:t xml:space="preserve"> </w:t>
      </w:r>
      <w:r>
        <w:rPr>
          <w:rFonts w:hint="default" w:ascii="Times New Roman" w:hAnsi="Times New Roman" w:cs="Times New Roman" w:eastAsiaTheme="minorEastAsia"/>
          <w:b/>
          <w:bCs/>
          <w:color w:val="auto"/>
          <w:kern w:val="44"/>
          <w:sz w:val="30"/>
          <w:szCs w:val="30"/>
          <w:highlight w:val="none"/>
          <w:lang w:val="en-US" w:eastAsia="zh-CN" w:bidi="ar-SA"/>
        </w:rPr>
        <w:t>验收</w:t>
      </w:r>
      <w:r>
        <w:rPr>
          <w:rFonts w:hint="eastAsia" w:ascii="Times New Roman" w:hAnsi="Times New Roman" w:cs="Times New Roman" w:eastAsiaTheme="minorEastAsia"/>
          <w:b/>
          <w:bCs/>
          <w:color w:val="auto"/>
          <w:kern w:val="44"/>
          <w:sz w:val="30"/>
          <w:szCs w:val="30"/>
          <w:highlight w:val="none"/>
          <w:lang w:val="en-US" w:eastAsia="zh-CN" w:bidi="ar-SA"/>
        </w:rPr>
        <w:t>检测</w:t>
      </w:r>
      <w:r>
        <w:rPr>
          <w:rFonts w:hint="default" w:ascii="Times New Roman" w:hAnsi="Times New Roman" w:cs="Times New Roman" w:eastAsiaTheme="minorEastAsia"/>
          <w:b/>
          <w:bCs/>
          <w:color w:val="auto"/>
          <w:kern w:val="44"/>
          <w:sz w:val="30"/>
          <w:szCs w:val="30"/>
          <w:highlight w:val="none"/>
          <w:lang w:val="en-US" w:eastAsia="zh-CN" w:bidi="ar-SA"/>
        </w:rPr>
        <w:t>单位资质证书</w:t>
      </w:r>
    </w:p>
    <w:p w14:paraId="562ACFD8">
      <w:pPr>
        <w:pStyle w:val="21"/>
        <w:jc w:val="center"/>
        <w:rPr>
          <w:rFonts w:hint="eastAsia"/>
          <w:lang w:val="en-US" w:eastAsia="zh-CN"/>
        </w:rPr>
      </w:pPr>
    </w:p>
    <w:p w14:paraId="7D21CBC2">
      <w:pPr>
        <w:rPr>
          <w:rFonts w:hint="eastAsia"/>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758180" cy="7771130"/>
            <wp:effectExtent l="0" t="0" r="13970" b="127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18"/>
                    <a:stretch>
                      <a:fillRect/>
                    </a:stretch>
                  </pic:blipFill>
                  <pic:spPr>
                    <a:xfrm>
                      <a:off x="0" y="0"/>
                      <a:ext cx="5758180" cy="7771130"/>
                    </a:xfrm>
                    <a:prstGeom prst="rect">
                      <a:avLst/>
                    </a:prstGeom>
                    <a:noFill/>
                    <a:ln>
                      <a:noFill/>
                    </a:ln>
                  </pic:spPr>
                </pic:pic>
              </a:graphicData>
            </a:graphic>
          </wp:inline>
        </w:drawing>
      </w:r>
    </w:p>
    <w:p w14:paraId="17CE37BF">
      <w:pPr>
        <w:pStyle w:val="21"/>
        <w:jc w:val="both"/>
        <w:rPr>
          <w:rFonts w:ascii="Times New Roman" w:hAnsi="Times New Roman"/>
          <w:bCs/>
          <w:spacing w:val="30"/>
          <w:sz w:val="36"/>
          <w:szCs w:val="36"/>
        </w:rPr>
      </w:pPr>
      <w:r>
        <w:rPr>
          <w:rFonts w:hint="eastAsia" w:ascii="Times New Roman" w:hAnsi="Times New Roman" w:cs="Times New Roman" w:eastAsiaTheme="minorEastAsia"/>
          <w:b/>
          <w:bCs/>
          <w:color w:val="auto"/>
          <w:kern w:val="44"/>
          <w:sz w:val="30"/>
          <w:szCs w:val="30"/>
          <w:highlight w:val="none"/>
          <w:lang w:val="en-US" w:eastAsia="zh-CN" w:bidi="ar-SA"/>
        </w:rPr>
        <w:t>附件</w:t>
      </w:r>
      <w:r>
        <w:rPr>
          <w:rFonts w:hint="eastAsia" w:ascii="Times New Roman" w:cs="Times New Roman" w:eastAsiaTheme="minorEastAsia"/>
          <w:b/>
          <w:bCs/>
          <w:color w:val="auto"/>
          <w:kern w:val="44"/>
          <w:sz w:val="30"/>
          <w:szCs w:val="30"/>
          <w:highlight w:val="none"/>
          <w:lang w:val="en-US" w:eastAsia="zh-CN" w:bidi="ar-SA"/>
        </w:rPr>
        <w:t xml:space="preserve">5  </w:t>
      </w:r>
      <w:r>
        <w:rPr>
          <w:rFonts w:hint="eastAsia" w:ascii="Times New Roman" w:hAnsi="Times New Roman" w:cs="Times New Roman" w:eastAsiaTheme="minorEastAsia"/>
          <w:b/>
          <w:bCs/>
          <w:color w:val="auto"/>
          <w:kern w:val="44"/>
          <w:sz w:val="30"/>
          <w:szCs w:val="30"/>
          <w:highlight w:val="none"/>
          <w:lang w:val="en-US" w:eastAsia="zh-CN" w:bidi="ar-SA"/>
        </w:rPr>
        <w:t>验收检测报告</w:t>
      </w:r>
      <w:r>
        <w:rPr>
          <w:rFonts w:hint="eastAsia" w:ascii="Times New Roman" w:hAnsi="Times New Roman"/>
          <w:bCs/>
          <w:spacing w:val="30"/>
          <w:sz w:val="36"/>
          <w:szCs w:val="36"/>
        </w:rPr>
        <w:t xml:space="preserve">                                                                                                                                                                                                                                                                                                                                             </w:t>
      </w:r>
    </w:p>
    <w:p w14:paraId="0CBB78D5">
      <w:pPr>
        <w:jc w:val="center"/>
        <w:rPr>
          <w:rFonts w:hint="eastAsia" w:ascii="Times New Roman" w:hAnsi="Times New Roman" w:cs="Times New Roman"/>
          <w:b/>
          <w:bCs/>
          <w:sz w:val="30"/>
          <w:szCs w:val="30"/>
          <w:lang w:eastAsia="zh-CN"/>
        </w:rPr>
      </w:pPr>
      <w:r>
        <w:drawing>
          <wp:inline distT="0" distB="0" distL="114300" distR="114300">
            <wp:extent cx="5882640" cy="8315960"/>
            <wp:effectExtent l="0" t="0" r="3810" b="889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19"/>
                    <a:stretch>
                      <a:fillRect/>
                    </a:stretch>
                  </pic:blipFill>
                  <pic:spPr>
                    <a:xfrm>
                      <a:off x="0" y="0"/>
                      <a:ext cx="5882640" cy="8315960"/>
                    </a:xfrm>
                    <a:prstGeom prst="rect">
                      <a:avLst/>
                    </a:prstGeom>
                    <a:noFill/>
                    <a:ln>
                      <a:noFill/>
                    </a:ln>
                  </pic:spPr>
                </pic:pic>
              </a:graphicData>
            </a:graphic>
          </wp:inline>
        </w:drawing>
      </w:r>
    </w:p>
    <w:p w14:paraId="589FB76B">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
                    <pic:cNvPicPr>
                      <a:picLocks noChangeAspect="1"/>
                    </pic:cNvPicPr>
                  </pic:nvPicPr>
                  <pic:blipFill>
                    <a:blip r:embed="rId20"/>
                    <a:stretch>
                      <a:fillRect/>
                    </a:stretch>
                  </pic:blipFill>
                  <pic:spPr>
                    <a:xfrm>
                      <a:off x="0" y="0"/>
                      <a:ext cx="6177280" cy="8732520"/>
                    </a:xfrm>
                    <a:prstGeom prst="rect">
                      <a:avLst/>
                    </a:prstGeom>
                    <a:noFill/>
                    <a:ln>
                      <a:noFill/>
                    </a:ln>
                  </pic:spPr>
                </pic:pic>
              </a:graphicData>
            </a:graphic>
          </wp:inline>
        </w:drawing>
      </w:r>
    </w:p>
    <w:p w14:paraId="5600F6D1">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
                    <pic:cNvPicPr>
                      <a:picLocks noChangeAspect="1"/>
                    </pic:cNvPicPr>
                  </pic:nvPicPr>
                  <pic:blipFill>
                    <a:blip r:embed="rId21"/>
                    <a:stretch>
                      <a:fillRect/>
                    </a:stretch>
                  </pic:blipFill>
                  <pic:spPr>
                    <a:xfrm>
                      <a:off x="0" y="0"/>
                      <a:ext cx="6177280" cy="8732520"/>
                    </a:xfrm>
                    <a:prstGeom prst="rect">
                      <a:avLst/>
                    </a:prstGeom>
                    <a:noFill/>
                    <a:ln>
                      <a:noFill/>
                    </a:ln>
                  </pic:spPr>
                </pic:pic>
              </a:graphicData>
            </a:graphic>
          </wp:inline>
        </w:drawing>
      </w:r>
    </w:p>
    <w:p w14:paraId="34111273">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22"/>
                    <a:stretch>
                      <a:fillRect/>
                    </a:stretch>
                  </pic:blipFill>
                  <pic:spPr>
                    <a:xfrm>
                      <a:off x="0" y="0"/>
                      <a:ext cx="6177280" cy="8732520"/>
                    </a:xfrm>
                    <a:prstGeom prst="rect">
                      <a:avLst/>
                    </a:prstGeom>
                    <a:noFill/>
                    <a:ln>
                      <a:noFill/>
                    </a:ln>
                  </pic:spPr>
                </pic:pic>
              </a:graphicData>
            </a:graphic>
          </wp:inline>
        </w:drawing>
      </w:r>
    </w:p>
    <w:p w14:paraId="504AC5DC">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23"/>
                    <a:stretch>
                      <a:fillRect/>
                    </a:stretch>
                  </pic:blipFill>
                  <pic:spPr>
                    <a:xfrm>
                      <a:off x="0" y="0"/>
                      <a:ext cx="6177280" cy="8732520"/>
                    </a:xfrm>
                    <a:prstGeom prst="rect">
                      <a:avLst/>
                    </a:prstGeom>
                    <a:noFill/>
                    <a:ln>
                      <a:noFill/>
                    </a:ln>
                  </pic:spPr>
                </pic:pic>
              </a:graphicData>
            </a:graphic>
          </wp:inline>
        </w:drawing>
      </w:r>
    </w:p>
    <w:p w14:paraId="05F8BF00">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pic:cNvPicPr>
                      <a:picLocks noChangeAspect="1"/>
                    </pic:cNvPicPr>
                  </pic:nvPicPr>
                  <pic:blipFill>
                    <a:blip r:embed="rId24"/>
                    <a:stretch>
                      <a:fillRect/>
                    </a:stretch>
                  </pic:blipFill>
                  <pic:spPr>
                    <a:xfrm>
                      <a:off x="0" y="0"/>
                      <a:ext cx="6177280" cy="8732520"/>
                    </a:xfrm>
                    <a:prstGeom prst="rect">
                      <a:avLst/>
                    </a:prstGeom>
                    <a:noFill/>
                    <a:ln>
                      <a:noFill/>
                    </a:ln>
                  </pic:spPr>
                </pic:pic>
              </a:graphicData>
            </a:graphic>
          </wp:inline>
        </w:drawing>
      </w:r>
    </w:p>
    <w:p w14:paraId="4BBC8AC2">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25"/>
                    <a:stretch>
                      <a:fillRect/>
                    </a:stretch>
                  </pic:blipFill>
                  <pic:spPr>
                    <a:xfrm>
                      <a:off x="0" y="0"/>
                      <a:ext cx="6177280" cy="8732520"/>
                    </a:xfrm>
                    <a:prstGeom prst="rect">
                      <a:avLst/>
                    </a:prstGeom>
                    <a:noFill/>
                    <a:ln>
                      <a:noFill/>
                    </a:ln>
                  </pic:spPr>
                </pic:pic>
              </a:graphicData>
            </a:graphic>
          </wp:inline>
        </w:drawing>
      </w:r>
    </w:p>
    <w:p w14:paraId="378DB36C">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2"/>
                    <pic:cNvPicPr>
                      <a:picLocks noChangeAspect="1"/>
                    </pic:cNvPicPr>
                  </pic:nvPicPr>
                  <pic:blipFill>
                    <a:blip r:embed="rId26"/>
                    <a:stretch>
                      <a:fillRect/>
                    </a:stretch>
                  </pic:blipFill>
                  <pic:spPr>
                    <a:xfrm>
                      <a:off x="0" y="0"/>
                      <a:ext cx="6177280" cy="8732520"/>
                    </a:xfrm>
                    <a:prstGeom prst="rect">
                      <a:avLst/>
                    </a:prstGeom>
                    <a:noFill/>
                    <a:ln>
                      <a:noFill/>
                    </a:ln>
                  </pic:spPr>
                </pic:pic>
              </a:graphicData>
            </a:graphic>
          </wp:inline>
        </w:drawing>
      </w:r>
    </w:p>
    <w:p w14:paraId="4EED654A">
      <w:pPr>
        <w:rPr>
          <w:rFonts w:hint="eastAsia" w:ascii="Times New Roman" w:hAnsi="Times New Roman" w:cs="Times New Roman"/>
          <w:b/>
          <w:bCs/>
          <w:sz w:val="30"/>
          <w:szCs w:val="30"/>
          <w:lang w:eastAsia="zh-CN"/>
        </w:rPr>
      </w:pPr>
      <w:r>
        <w:drawing>
          <wp:inline distT="0" distB="0" distL="114300" distR="114300">
            <wp:extent cx="6177280" cy="8732520"/>
            <wp:effectExtent l="0" t="0" r="13970" b="11430"/>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27"/>
                    <a:stretch>
                      <a:fillRect/>
                    </a:stretch>
                  </pic:blipFill>
                  <pic:spPr>
                    <a:xfrm>
                      <a:off x="0" y="0"/>
                      <a:ext cx="6177280" cy="8732520"/>
                    </a:xfrm>
                    <a:prstGeom prst="rect">
                      <a:avLst/>
                    </a:prstGeom>
                    <a:noFill/>
                    <a:ln>
                      <a:noFill/>
                    </a:ln>
                  </pic:spPr>
                </pic:pic>
              </a:graphicData>
            </a:graphic>
          </wp:inline>
        </w:drawing>
      </w:r>
    </w:p>
    <w:p w14:paraId="3B9C079C">
      <w:pPr>
        <w:rPr>
          <w:rFonts w:hint="default" w:ascii="Times New Roman" w:hAnsi="Times New Roman" w:cs="Times New Roman"/>
          <w:b/>
          <w:bCs/>
          <w:sz w:val="30"/>
          <w:szCs w:val="30"/>
          <w:lang w:val="en-US" w:eastAsia="zh-CN"/>
        </w:rPr>
      </w:pPr>
      <w:r>
        <w:drawing>
          <wp:inline distT="0" distB="0" distL="114300" distR="114300">
            <wp:extent cx="6177280" cy="8732520"/>
            <wp:effectExtent l="0" t="0" r="13970" b="11430"/>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28"/>
                    <a:stretch>
                      <a:fillRect/>
                    </a:stretch>
                  </pic:blipFill>
                  <pic:spPr>
                    <a:xfrm>
                      <a:off x="0" y="0"/>
                      <a:ext cx="6177280" cy="8732520"/>
                    </a:xfrm>
                    <a:prstGeom prst="rect">
                      <a:avLst/>
                    </a:prstGeom>
                    <a:noFill/>
                    <a:ln>
                      <a:noFill/>
                    </a:ln>
                  </pic:spPr>
                </pic:pic>
              </a:graphicData>
            </a:graphic>
          </wp:inline>
        </w:drawing>
      </w:r>
    </w:p>
    <w:sectPr>
      <w:headerReference r:id="rId6" w:type="default"/>
      <w:footerReference r:id="rId7"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587D5">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1518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031518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34CA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7F4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55A5D">
    <w:pP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A3058"/>
    <w:multiLevelType w:val="singleLevel"/>
    <w:tmpl w:val="83AA3058"/>
    <w:lvl w:ilvl="0" w:tentative="0">
      <w:start w:val="1"/>
      <w:numFmt w:val="decimal"/>
      <w:suff w:val="nothing"/>
      <w:lvlText w:val="%1、"/>
      <w:lvlJc w:val="left"/>
    </w:lvl>
  </w:abstractNum>
  <w:abstractNum w:abstractNumId="1">
    <w:nsid w:val="C5F5CDFE"/>
    <w:multiLevelType w:val="singleLevel"/>
    <w:tmpl w:val="C5F5CDFE"/>
    <w:lvl w:ilvl="0" w:tentative="0">
      <w:start w:val="1"/>
      <w:numFmt w:val="decimal"/>
      <w:suff w:val="nothing"/>
      <w:lvlText w:val="%1、"/>
      <w:lvlJc w:val="left"/>
    </w:lvl>
  </w:abstractNum>
  <w:abstractNum w:abstractNumId="2">
    <w:nsid w:val="489D5E97"/>
    <w:multiLevelType w:val="singleLevel"/>
    <w:tmpl w:val="489D5E97"/>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ZmNhYWFhNGIxZTQ5YTQ0YmQ0NTQ4NGEzNDFhOGIifQ=="/>
  </w:docVars>
  <w:rsids>
    <w:rsidRoot w:val="3F4B1CA0"/>
    <w:rsid w:val="000D75DB"/>
    <w:rsid w:val="00186BF0"/>
    <w:rsid w:val="00235A68"/>
    <w:rsid w:val="00356250"/>
    <w:rsid w:val="003C11CB"/>
    <w:rsid w:val="00665BAD"/>
    <w:rsid w:val="00705104"/>
    <w:rsid w:val="00753C1F"/>
    <w:rsid w:val="00773916"/>
    <w:rsid w:val="009269A2"/>
    <w:rsid w:val="009F4C1B"/>
    <w:rsid w:val="00A43006"/>
    <w:rsid w:val="00A46FB1"/>
    <w:rsid w:val="00B604CD"/>
    <w:rsid w:val="00B92359"/>
    <w:rsid w:val="00B92BAA"/>
    <w:rsid w:val="00C81E23"/>
    <w:rsid w:val="00D074CA"/>
    <w:rsid w:val="00E049A6"/>
    <w:rsid w:val="01260E98"/>
    <w:rsid w:val="01320D0D"/>
    <w:rsid w:val="01400C4A"/>
    <w:rsid w:val="015058A7"/>
    <w:rsid w:val="01650568"/>
    <w:rsid w:val="017E63B3"/>
    <w:rsid w:val="018A7679"/>
    <w:rsid w:val="019458FC"/>
    <w:rsid w:val="01C16C2C"/>
    <w:rsid w:val="01D07FD8"/>
    <w:rsid w:val="01D54ECF"/>
    <w:rsid w:val="01E6100D"/>
    <w:rsid w:val="020923AA"/>
    <w:rsid w:val="022928A2"/>
    <w:rsid w:val="025657AD"/>
    <w:rsid w:val="025E530E"/>
    <w:rsid w:val="026030C8"/>
    <w:rsid w:val="02651E62"/>
    <w:rsid w:val="02733B7E"/>
    <w:rsid w:val="02743C3D"/>
    <w:rsid w:val="02753E85"/>
    <w:rsid w:val="02761592"/>
    <w:rsid w:val="02777083"/>
    <w:rsid w:val="027E055D"/>
    <w:rsid w:val="02833A50"/>
    <w:rsid w:val="028A6FD2"/>
    <w:rsid w:val="0294709C"/>
    <w:rsid w:val="02A97FD3"/>
    <w:rsid w:val="02BA3F8E"/>
    <w:rsid w:val="02BA5D3C"/>
    <w:rsid w:val="02BB454A"/>
    <w:rsid w:val="02BD45F7"/>
    <w:rsid w:val="02CB0DDA"/>
    <w:rsid w:val="02D52B76"/>
    <w:rsid w:val="03004A2D"/>
    <w:rsid w:val="03022972"/>
    <w:rsid w:val="030651FE"/>
    <w:rsid w:val="030F7DEA"/>
    <w:rsid w:val="031614DD"/>
    <w:rsid w:val="0323236C"/>
    <w:rsid w:val="0335629C"/>
    <w:rsid w:val="0337751B"/>
    <w:rsid w:val="036A3FA2"/>
    <w:rsid w:val="03705062"/>
    <w:rsid w:val="03721F68"/>
    <w:rsid w:val="03A05300"/>
    <w:rsid w:val="03CC64F1"/>
    <w:rsid w:val="03D34C17"/>
    <w:rsid w:val="03D354A3"/>
    <w:rsid w:val="03EB2BDE"/>
    <w:rsid w:val="03FA20DB"/>
    <w:rsid w:val="03FF396C"/>
    <w:rsid w:val="04130F5E"/>
    <w:rsid w:val="041B51EA"/>
    <w:rsid w:val="04260F9E"/>
    <w:rsid w:val="042C2C6A"/>
    <w:rsid w:val="04775247"/>
    <w:rsid w:val="047913C1"/>
    <w:rsid w:val="049D3B67"/>
    <w:rsid w:val="04BA64C7"/>
    <w:rsid w:val="04C527B1"/>
    <w:rsid w:val="04E17B70"/>
    <w:rsid w:val="04EC4003"/>
    <w:rsid w:val="04FD23E8"/>
    <w:rsid w:val="05107125"/>
    <w:rsid w:val="05117F2B"/>
    <w:rsid w:val="051E7DB2"/>
    <w:rsid w:val="051F6F34"/>
    <w:rsid w:val="052009A9"/>
    <w:rsid w:val="053C7961"/>
    <w:rsid w:val="05486A0C"/>
    <w:rsid w:val="056A6C7A"/>
    <w:rsid w:val="05740424"/>
    <w:rsid w:val="057874B3"/>
    <w:rsid w:val="058B2441"/>
    <w:rsid w:val="059917F3"/>
    <w:rsid w:val="05A056BD"/>
    <w:rsid w:val="05AD3936"/>
    <w:rsid w:val="05C07B0D"/>
    <w:rsid w:val="05C80770"/>
    <w:rsid w:val="05D31443"/>
    <w:rsid w:val="05D46790"/>
    <w:rsid w:val="05D47115"/>
    <w:rsid w:val="05DA4C42"/>
    <w:rsid w:val="05DB1B61"/>
    <w:rsid w:val="05DD3341"/>
    <w:rsid w:val="05E7509A"/>
    <w:rsid w:val="05EB6551"/>
    <w:rsid w:val="061053DF"/>
    <w:rsid w:val="06265752"/>
    <w:rsid w:val="062B162F"/>
    <w:rsid w:val="064E0C6B"/>
    <w:rsid w:val="06586E74"/>
    <w:rsid w:val="066265E2"/>
    <w:rsid w:val="06782196"/>
    <w:rsid w:val="067A38E7"/>
    <w:rsid w:val="067A717A"/>
    <w:rsid w:val="068834BD"/>
    <w:rsid w:val="069C71B7"/>
    <w:rsid w:val="06B036DE"/>
    <w:rsid w:val="06B238FA"/>
    <w:rsid w:val="06B84730"/>
    <w:rsid w:val="06C81892"/>
    <w:rsid w:val="06DA0629"/>
    <w:rsid w:val="06E65352"/>
    <w:rsid w:val="06FA0F5D"/>
    <w:rsid w:val="07181283"/>
    <w:rsid w:val="071D2E61"/>
    <w:rsid w:val="07292F15"/>
    <w:rsid w:val="0739666A"/>
    <w:rsid w:val="074A23CE"/>
    <w:rsid w:val="074B2440"/>
    <w:rsid w:val="07533B82"/>
    <w:rsid w:val="07601E09"/>
    <w:rsid w:val="07626812"/>
    <w:rsid w:val="076F17EB"/>
    <w:rsid w:val="07886409"/>
    <w:rsid w:val="078A7459"/>
    <w:rsid w:val="07B76250"/>
    <w:rsid w:val="07BF120C"/>
    <w:rsid w:val="07C82CA9"/>
    <w:rsid w:val="07D15676"/>
    <w:rsid w:val="07D93372"/>
    <w:rsid w:val="07D94EB6"/>
    <w:rsid w:val="07F81AAA"/>
    <w:rsid w:val="08054353"/>
    <w:rsid w:val="08370907"/>
    <w:rsid w:val="085224A3"/>
    <w:rsid w:val="08730E67"/>
    <w:rsid w:val="087370B9"/>
    <w:rsid w:val="08755683"/>
    <w:rsid w:val="087F3CE9"/>
    <w:rsid w:val="088B6211"/>
    <w:rsid w:val="088F37C7"/>
    <w:rsid w:val="08B976DE"/>
    <w:rsid w:val="08D13667"/>
    <w:rsid w:val="08D54A57"/>
    <w:rsid w:val="08E62D28"/>
    <w:rsid w:val="08EC3DDD"/>
    <w:rsid w:val="08FA1588"/>
    <w:rsid w:val="08FF5B7A"/>
    <w:rsid w:val="093911AF"/>
    <w:rsid w:val="094620D8"/>
    <w:rsid w:val="095B3E16"/>
    <w:rsid w:val="096A3EEA"/>
    <w:rsid w:val="09795283"/>
    <w:rsid w:val="098004AE"/>
    <w:rsid w:val="098E6A6B"/>
    <w:rsid w:val="09925D68"/>
    <w:rsid w:val="099B40A7"/>
    <w:rsid w:val="09AB1B94"/>
    <w:rsid w:val="09B478C0"/>
    <w:rsid w:val="09CA1445"/>
    <w:rsid w:val="09D66028"/>
    <w:rsid w:val="09D705CF"/>
    <w:rsid w:val="09E12944"/>
    <w:rsid w:val="09E24556"/>
    <w:rsid w:val="09E65669"/>
    <w:rsid w:val="09E7514C"/>
    <w:rsid w:val="09EA59EB"/>
    <w:rsid w:val="0A01246E"/>
    <w:rsid w:val="0A074223"/>
    <w:rsid w:val="0A0A6F8A"/>
    <w:rsid w:val="0A0F6089"/>
    <w:rsid w:val="0A1641A0"/>
    <w:rsid w:val="0A486323"/>
    <w:rsid w:val="0A7A4830"/>
    <w:rsid w:val="0A7E69B5"/>
    <w:rsid w:val="0A976649"/>
    <w:rsid w:val="0AB34339"/>
    <w:rsid w:val="0AC41E4E"/>
    <w:rsid w:val="0ACC11D3"/>
    <w:rsid w:val="0AD53B4D"/>
    <w:rsid w:val="0AD55E09"/>
    <w:rsid w:val="0B1960B9"/>
    <w:rsid w:val="0B297898"/>
    <w:rsid w:val="0B31588C"/>
    <w:rsid w:val="0B442ECB"/>
    <w:rsid w:val="0B740CB4"/>
    <w:rsid w:val="0B8A6610"/>
    <w:rsid w:val="0B8B2FC0"/>
    <w:rsid w:val="0B8E1833"/>
    <w:rsid w:val="0B9A49D2"/>
    <w:rsid w:val="0BA05685"/>
    <w:rsid w:val="0BA51757"/>
    <w:rsid w:val="0BA6652C"/>
    <w:rsid w:val="0BD17EE0"/>
    <w:rsid w:val="0BF73B5D"/>
    <w:rsid w:val="0BF9377B"/>
    <w:rsid w:val="0BFD2E61"/>
    <w:rsid w:val="0C00431D"/>
    <w:rsid w:val="0C0145B8"/>
    <w:rsid w:val="0C031032"/>
    <w:rsid w:val="0C135122"/>
    <w:rsid w:val="0C163E2F"/>
    <w:rsid w:val="0C170994"/>
    <w:rsid w:val="0C1C1816"/>
    <w:rsid w:val="0C25691C"/>
    <w:rsid w:val="0C29234F"/>
    <w:rsid w:val="0C2C3201"/>
    <w:rsid w:val="0C3404EB"/>
    <w:rsid w:val="0C483C34"/>
    <w:rsid w:val="0C4B79FF"/>
    <w:rsid w:val="0C5A2708"/>
    <w:rsid w:val="0C680125"/>
    <w:rsid w:val="0C6B2558"/>
    <w:rsid w:val="0C6B4D57"/>
    <w:rsid w:val="0C6F5686"/>
    <w:rsid w:val="0C870A1A"/>
    <w:rsid w:val="0CA0388E"/>
    <w:rsid w:val="0CB30325"/>
    <w:rsid w:val="0CC55A09"/>
    <w:rsid w:val="0CCC6D98"/>
    <w:rsid w:val="0CDD66B7"/>
    <w:rsid w:val="0CFA776B"/>
    <w:rsid w:val="0D1132E9"/>
    <w:rsid w:val="0D243D96"/>
    <w:rsid w:val="0D321420"/>
    <w:rsid w:val="0D3A1302"/>
    <w:rsid w:val="0D5C776E"/>
    <w:rsid w:val="0D5D6093"/>
    <w:rsid w:val="0D727C59"/>
    <w:rsid w:val="0D7B050D"/>
    <w:rsid w:val="0D7B7B3D"/>
    <w:rsid w:val="0D806436"/>
    <w:rsid w:val="0D8458C4"/>
    <w:rsid w:val="0D8758C2"/>
    <w:rsid w:val="0D8D69F0"/>
    <w:rsid w:val="0D8E6743"/>
    <w:rsid w:val="0D924CC9"/>
    <w:rsid w:val="0D9D75F0"/>
    <w:rsid w:val="0DB57F52"/>
    <w:rsid w:val="0DBA631B"/>
    <w:rsid w:val="0DCC2747"/>
    <w:rsid w:val="0DE50247"/>
    <w:rsid w:val="0DEF5D38"/>
    <w:rsid w:val="0DF13C5B"/>
    <w:rsid w:val="0DF23194"/>
    <w:rsid w:val="0DF539EE"/>
    <w:rsid w:val="0DF742E8"/>
    <w:rsid w:val="0DFC545E"/>
    <w:rsid w:val="0E2D2DB4"/>
    <w:rsid w:val="0E3D295E"/>
    <w:rsid w:val="0E4868F2"/>
    <w:rsid w:val="0E4D6A03"/>
    <w:rsid w:val="0E501BC4"/>
    <w:rsid w:val="0E551706"/>
    <w:rsid w:val="0E5F06F5"/>
    <w:rsid w:val="0E6B438E"/>
    <w:rsid w:val="0E6E3866"/>
    <w:rsid w:val="0E733DAA"/>
    <w:rsid w:val="0E8835C8"/>
    <w:rsid w:val="0E8F4A99"/>
    <w:rsid w:val="0E905E91"/>
    <w:rsid w:val="0EBC4BEA"/>
    <w:rsid w:val="0ED0219A"/>
    <w:rsid w:val="0ED63CEB"/>
    <w:rsid w:val="0EE04D7C"/>
    <w:rsid w:val="0F1D59AD"/>
    <w:rsid w:val="0F2E2047"/>
    <w:rsid w:val="0F334D8F"/>
    <w:rsid w:val="0F470207"/>
    <w:rsid w:val="0F4D2803"/>
    <w:rsid w:val="0F4F25B7"/>
    <w:rsid w:val="0F916077"/>
    <w:rsid w:val="0F91724E"/>
    <w:rsid w:val="0F957915"/>
    <w:rsid w:val="0FA51A1F"/>
    <w:rsid w:val="0FB26719"/>
    <w:rsid w:val="0FB75ADD"/>
    <w:rsid w:val="0FB75D90"/>
    <w:rsid w:val="0FB775B8"/>
    <w:rsid w:val="0FCC5687"/>
    <w:rsid w:val="0FD21598"/>
    <w:rsid w:val="0FE13FF9"/>
    <w:rsid w:val="0FE71968"/>
    <w:rsid w:val="0FEF171B"/>
    <w:rsid w:val="0FFF2361"/>
    <w:rsid w:val="101C1DE4"/>
    <w:rsid w:val="103B3222"/>
    <w:rsid w:val="10471EAC"/>
    <w:rsid w:val="10707820"/>
    <w:rsid w:val="107A3BDD"/>
    <w:rsid w:val="109127D2"/>
    <w:rsid w:val="109202C7"/>
    <w:rsid w:val="10B5164E"/>
    <w:rsid w:val="10B657AF"/>
    <w:rsid w:val="10BE7517"/>
    <w:rsid w:val="10D725B0"/>
    <w:rsid w:val="10E86E0E"/>
    <w:rsid w:val="10EC17B7"/>
    <w:rsid w:val="11254CC9"/>
    <w:rsid w:val="113D2012"/>
    <w:rsid w:val="114C46F3"/>
    <w:rsid w:val="115D3859"/>
    <w:rsid w:val="116369AF"/>
    <w:rsid w:val="11646F61"/>
    <w:rsid w:val="11864F4F"/>
    <w:rsid w:val="11895257"/>
    <w:rsid w:val="119755B5"/>
    <w:rsid w:val="11A700D3"/>
    <w:rsid w:val="11AA3420"/>
    <w:rsid w:val="11AA4C45"/>
    <w:rsid w:val="11AE2F10"/>
    <w:rsid w:val="11B81FE1"/>
    <w:rsid w:val="11BA4C1A"/>
    <w:rsid w:val="11C77C3A"/>
    <w:rsid w:val="11DC5CCF"/>
    <w:rsid w:val="11E0751A"/>
    <w:rsid w:val="12063447"/>
    <w:rsid w:val="120C43CB"/>
    <w:rsid w:val="121F3E0E"/>
    <w:rsid w:val="12342867"/>
    <w:rsid w:val="125E02D2"/>
    <w:rsid w:val="126F6D64"/>
    <w:rsid w:val="12916D88"/>
    <w:rsid w:val="12922832"/>
    <w:rsid w:val="1295124C"/>
    <w:rsid w:val="12961F0E"/>
    <w:rsid w:val="12982F30"/>
    <w:rsid w:val="12AA7B7B"/>
    <w:rsid w:val="12B72298"/>
    <w:rsid w:val="12BC78AF"/>
    <w:rsid w:val="12D44BF8"/>
    <w:rsid w:val="12D65128"/>
    <w:rsid w:val="12EB3CF0"/>
    <w:rsid w:val="12F048B5"/>
    <w:rsid w:val="12F54B98"/>
    <w:rsid w:val="12FC2D17"/>
    <w:rsid w:val="13023E41"/>
    <w:rsid w:val="131D1A1B"/>
    <w:rsid w:val="132C799A"/>
    <w:rsid w:val="13315BA7"/>
    <w:rsid w:val="13384A4A"/>
    <w:rsid w:val="133B797C"/>
    <w:rsid w:val="1340403C"/>
    <w:rsid w:val="135B6DDB"/>
    <w:rsid w:val="13763F01"/>
    <w:rsid w:val="13860AF9"/>
    <w:rsid w:val="13875453"/>
    <w:rsid w:val="139A61D2"/>
    <w:rsid w:val="139C47A2"/>
    <w:rsid w:val="13D715A5"/>
    <w:rsid w:val="13ED3B88"/>
    <w:rsid w:val="13F81F53"/>
    <w:rsid w:val="14006EA6"/>
    <w:rsid w:val="140E2A8A"/>
    <w:rsid w:val="141E76BA"/>
    <w:rsid w:val="14264FE0"/>
    <w:rsid w:val="14332BE3"/>
    <w:rsid w:val="14414BA5"/>
    <w:rsid w:val="14482A57"/>
    <w:rsid w:val="14575036"/>
    <w:rsid w:val="145A6BFB"/>
    <w:rsid w:val="14681327"/>
    <w:rsid w:val="147A08A0"/>
    <w:rsid w:val="1499392C"/>
    <w:rsid w:val="149C6447"/>
    <w:rsid w:val="14B0449D"/>
    <w:rsid w:val="14B4256E"/>
    <w:rsid w:val="14B60A59"/>
    <w:rsid w:val="14BF5434"/>
    <w:rsid w:val="14C0161F"/>
    <w:rsid w:val="14D464B1"/>
    <w:rsid w:val="14E07535"/>
    <w:rsid w:val="14EB47A4"/>
    <w:rsid w:val="14FB28A9"/>
    <w:rsid w:val="15010839"/>
    <w:rsid w:val="150E24B2"/>
    <w:rsid w:val="151E63B5"/>
    <w:rsid w:val="152A5EB6"/>
    <w:rsid w:val="15475B55"/>
    <w:rsid w:val="154C60B9"/>
    <w:rsid w:val="154F39A7"/>
    <w:rsid w:val="1555441B"/>
    <w:rsid w:val="155B515D"/>
    <w:rsid w:val="155D7D97"/>
    <w:rsid w:val="15692637"/>
    <w:rsid w:val="158B322B"/>
    <w:rsid w:val="15BD40AF"/>
    <w:rsid w:val="15C20537"/>
    <w:rsid w:val="15DE18EA"/>
    <w:rsid w:val="15F3745A"/>
    <w:rsid w:val="15FA6724"/>
    <w:rsid w:val="1609105D"/>
    <w:rsid w:val="1615355E"/>
    <w:rsid w:val="16261794"/>
    <w:rsid w:val="162912E3"/>
    <w:rsid w:val="16573C58"/>
    <w:rsid w:val="165B7A80"/>
    <w:rsid w:val="165C73DE"/>
    <w:rsid w:val="16673E9F"/>
    <w:rsid w:val="16845A6A"/>
    <w:rsid w:val="16907088"/>
    <w:rsid w:val="16B630CB"/>
    <w:rsid w:val="16BA5943"/>
    <w:rsid w:val="16C17241"/>
    <w:rsid w:val="16D06A17"/>
    <w:rsid w:val="16E00024"/>
    <w:rsid w:val="16E11AC0"/>
    <w:rsid w:val="16EC3324"/>
    <w:rsid w:val="16F0644A"/>
    <w:rsid w:val="1700420E"/>
    <w:rsid w:val="17057E6B"/>
    <w:rsid w:val="170977BF"/>
    <w:rsid w:val="171F32E7"/>
    <w:rsid w:val="172E1B66"/>
    <w:rsid w:val="172E6FA3"/>
    <w:rsid w:val="17326502"/>
    <w:rsid w:val="173F31BB"/>
    <w:rsid w:val="17521694"/>
    <w:rsid w:val="17752631"/>
    <w:rsid w:val="17921886"/>
    <w:rsid w:val="17947E66"/>
    <w:rsid w:val="179D2269"/>
    <w:rsid w:val="17AE40A0"/>
    <w:rsid w:val="17AF1881"/>
    <w:rsid w:val="17B1375A"/>
    <w:rsid w:val="180D7ADF"/>
    <w:rsid w:val="18112A52"/>
    <w:rsid w:val="18160155"/>
    <w:rsid w:val="18222D5D"/>
    <w:rsid w:val="18424E0A"/>
    <w:rsid w:val="18621E33"/>
    <w:rsid w:val="18891FE1"/>
    <w:rsid w:val="188B3FAB"/>
    <w:rsid w:val="18A137CE"/>
    <w:rsid w:val="18A2565D"/>
    <w:rsid w:val="18C27F65"/>
    <w:rsid w:val="18C35823"/>
    <w:rsid w:val="18D82DB7"/>
    <w:rsid w:val="18DE13E4"/>
    <w:rsid w:val="18E02B21"/>
    <w:rsid w:val="1902441F"/>
    <w:rsid w:val="19255993"/>
    <w:rsid w:val="192B7810"/>
    <w:rsid w:val="194A79C2"/>
    <w:rsid w:val="195C5DF6"/>
    <w:rsid w:val="1966641E"/>
    <w:rsid w:val="196975F0"/>
    <w:rsid w:val="19721EAB"/>
    <w:rsid w:val="197832BB"/>
    <w:rsid w:val="197A7537"/>
    <w:rsid w:val="198625A9"/>
    <w:rsid w:val="19991A84"/>
    <w:rsid w:val="19CC03D7"/>
    <w:rsid w:val="19DC7CDE"/>
    <w:rsid w:val="19DF45AE"/>
    <w:rsid w:val="19FE41A5"/>
    <w:rsid w:val="19FF59D9"/>
    <w:rsid w:val="1A1A3838"/>
    <w:rsid w:val="1A27476F"/>
    <w:rsid w:val="1A29696B"/>
    <w:rsid w:val="1A334655"/>
    <w:rsid w:val="1A395FBE"/>
    <w:rsid w:val="1A420550"/>
    <w:rsid w:val="1A46462D"/>
    <w:rsid w:val="1A4E703E"/>
    <w:rsid w:val="1A5102D0"/>
    <w:rsid w:val="1A580E57"/>
    <w:rsid w:val="1A691D3B"/>
    <w:rsid w:val="1A75281D"/>
    <w:rsid w:val="1A7A0585"/>
    <w:rsid w:val="1A9F1C68"/>
    <w:rsid w:val="1AA0767C"/>
    <w:rsid w:val="1AAC7AD1"/>
    <w:rsid w:val="1AD82DAC"/>
    <w:rsid w:val="1ADD6614"/>
    <w:rsid w:val="1AE43D03"/>
    <w:rsid w:val="1AE56C4E"/>
    <w:rsid w:val="1AE73258"/>
    <w:rsid w:val="1B157B5C"/>
    <w:rsid w:val="1B3A3A66"/>
    <w:rsid w:val="1B604BE3"/>
    <w:rsid w:val="1B6B3C20"/>
    <w:rsid w:val="1B6F6FB6"/>
    <w:rsid w:val="1B735E51"/>
    <w:rsid w:val="1B8A79FA"/>
    <w:rsid w:val="1B8B42C2"/>
    <w:rsid w:val="1BA15893"/>
    <w:rsid w:val="1BAE7E82"/>
    <w:rsid w:val="1BB35356"/>
    <w:rsid w:val="1BBB0703"/>
    <w:rsid w:val="1BC26C2B"/>
    <w:rsid w:val="1BC6330C"/>
    <w:rsid w:val="1BCB2807"/>
    <w:rsid w:val="1BD72F5A"/>
    <w:rsid w:val="1BE06769"/>
    <w:rsid w:val="1BE7599C"/>
    <w:rsid w:val="1BE96BCA"/>
    <w:rsid w:val="1BF061A7"/>
    <w:rsid w:val="1BF21985"/>
    <w:rsid w:val="1BF260EF"/>
    <w:rsid w:val="1BF66460"/>
    <w:rsid w:val="1BF94531"/>
    <w:rsid w:val="1C296277"/>
    <w:rsid w:val="1C2D0AB9"/>
    <w:rsid w:val="1C400181"/>
    <w:rsid w:val="1C445043"/>
    <w:rsid w:val="1C4526C3"/>
    <w:rsid w:val="1C540E62"/>
    <w:rsid w:val="1C5D0453"/>
    <w:rsid w:val="1C5F78F0"/>
    <w:rsid w:val="1C686368"/>
    <w:rsid w:val="1C7C2C7F"/>
    <w:rsid w:val="1C890801"/>
    <w:rsid w:val="1C984856"/>
    <w:rsid w:val="1CAC629E"/>
    <w:rsid w:val="1CB670DF"/>
    <w:rsid w:val="1CBB31A7"/>
    <w:rsid w:val="1CD43FC7"/>
    <w:rsid w:val="1CF404C8"/>
    <w:rsid w:val="1CFC0128"/>
    <w:rsid w:val="1D206525"/>
    <w:rsid w:val="1D2B18A6"/>
    <w:rsid w:val="1D37025D"/>
    <w:rsid w:val="1D382954"/>
    <w:rsid w:val="1D62374A"/>
    <w:rsid w:val="1D7768AC"/>
    <w:rsid w:val="1D7E40DE"/>
    <w:rsid w:val="1D9D796C"/>
    <w:rsid w:val="1DA3702D"/>
    <w:rsid w:val="1DB87F26"/>
    <w:rsid w:val="1DC43032"/>
    <w:rsid w:val="1DC75107"/>
    <w:rsid w:val="1DCD471E"/>
    <w:rsid w:val="1DCF0496"/>
    <w:rsid w:val="1DE75F4B"/>
    <w:rsid w:val="1DED3182"/>
    <w:rsid w:val="1DFC41C4"/>
    <w:rsid w:val="1DFD1F9B"/>
    <w:rsid w:val="1E03131E"/>
    <w:rsid w:val="1E1E766F"/>
    <w:rsid w:val="1E1F7EEC"/>
    <w:rsid w:val="1E2270F0"/>
    <w:rsid w:val="1E3D0E98"/>
    <w:rsid w:val="1E4522E8"/>
    <w:rsid w:val="1E504393"/>
    <w:rsid w:val="1E5071A5"/>
    <w:rsid w:val="1E827BFE"/>
    <w:rsid w:val="1EA638ED"/>
    <w:rsid w:val="1EAA758E"/>
    <w:rsid w:val="1EBB4293"/>
    <w:rsid w:val="1EC65731"/>
    <w:rsid w:val="1ECD32A4"/>
    <w:rsid w:val="1EE0542D"/>
    <w:rsid w:val="1F1C00A9"/>
    <w:rsid w:val="1F23503F"/>
    <w:rsid w:val="1F294332"/>
    <w:rsid w:val="1F2A5F36"/>
    <w:rsid w:val="1F2F44F0"/>
    <w:rsid w:val="1F342C07"/>
    <w:rsid w:val="1F3507CD"/>
    <w:rsid w:val="1F530D3A"/>
    <w:rsid w:val="1F5E012B"/>
    <w:rsid w:val="1F813A12"/>
    <w:rsid w:val="1F8E0312"/>
    <w:rsid w:val="1F901EA7"/>
    <w:rsid w:val="1F93030E"/>
    <w:rsid w:val="1F9F1CA0"/>
    <w:rsid w:val="1FBD5DD7"/>
    <w:rsid w:val="1FD01001"/>
    <w:rsid w:val="1FD96803"/>
    <w:rsid w:val="1FF5799B"/>
    <w:rsid w:val="200C185A"/>
    <w:rsid w:val="200E7555"/>
    <w:rsid w:val="201C3E3A"/>
    <w:rsid w:val="202F3999"/>
    <w:rsid w:val="20370574"/>
    <w:rsid w:val="204D7D98"/>
    <w:rsid w:val="207B759F"/>
    <w:rsid w:val="20895AA2"/>
    <w:rsid w:val="20915ED7"/>
    <w:rsid w:val="20970344"/>
    <w:rsid w:val="209D5060"/>
    <w:rsid w:val="20A47F19"/>
    <w:rsid w:val="20BE4604"/>
    <w:rsid w:val="20BF1915"/>
    <w:rsid w:val="20D307A1"/>
    <w:rsid w:val="20D379AA"/>
    <w:rsid w:val="20E06E5E"/>
    <w:rsid w:val="20E51A10"/>
    <w:rsid w:val="20EB2E11"/>
    <w:rsid w:val="21042B4C"/>
    <w:rsid w:val="21130D7D"/>
    <w:rsid w:val="21130FE1"/>
    <w:rsid w:val="2125401F"/>
    <w:rsid w:val="212C6029"/>
    <w:rsid w:val="21311DFD"/>
    <w:rsid w:val="21541DEF"/>
    <w:rsid w:val="21645329"/>
    <w:rsid w:val="21674E89"/>
    <w:rsid w:val="21741D06"/>
    <w:rsid w:val="21A0740D"/>
    <w:rsid w:val="21A24B1D"/>
    <w:rsid w:val="21BD6D71"/>
    <w:rsid w:val="21CE6B4C"/>
    <w:rsid w:val="21D23AB1"/>
    <w:rsid w:val="21D249F9"/>
    <w:rsid w:val="21D26EA7"/>
    <w:rsid w:val="21D27DD5"/>
    <w:rsid w:val="21DE626B"/>
    <w:rsid w:val="21E06B2C"/>
    <w:rsid w:val="21E36C06"/>
    <w:rsid w:val="21E43094"/>
    <w:rsid w:val="22121299"/>
    <w:rsid w:val="2215771F"/>
    <w:rsid w:val="222A326B"/>
    <w:rsid w:val="222C1D58"/>
    <w:rsid w:val="22401962"/>
    <w:rsid w:val="2245341D"/>
    <w:rsid w:val="224D70E7"/>
    <w:rsid w:val="225821CD"/>
    <w:rsid w:val="22665141"/>
    <w:rsid w:val="226A0BEC"/>
    <w:rsid w:val="22717857"/>
    <w:rsid w:val="228F2A6B"/>
    <w:rsid w:val="229D6DA2"/>
    <w:rsid w:val="22A146F2"/>
    <w:rsid w:val="22A24FDC"/>
    <w:rsid w:val="22BD1205"/>
    <w:rsid w:val="22C30D9A"/>
    <w:rsid w:val="22CD6F6E"/>
    <w:rsid w:val="22DB6593"/>
    <w:rsid w:val="22E06CA1"/>
    <w:rsid w:val="22E2680E"/>
    <w:rsid w:val="230079B7"/>
    <w:rsid w:val="231132FF"/>
    <w:rsid w:val="23137077"/>
    <w:rsid w:val="23356FED"/>
    <w:rsid w:val="234052AD"/>
    <w:rsid w:val="234E00AF"/>
    <w:rsid w:val="235356C5"/>
    <w:rsid w:val="236A4649"/>
    <w:rsid w:val="23792F65"/>
    <w:rsid w:val="23D20CE0"/>
    <w:rsid w:val="23FA5EFD"/>
    <w:rsid w:val="24053A6E"/>
    <w:rsid w:val="24083192"/>
    <w:rsid w:val="240B2444"/>
    <w:rsid w:val="24145AAC"/>
    <w:rsid w:val="24155071"/>
    <w:rsid w:val="241F66D6"/>
    <w:rsid w:val="243A5D93"/>
    <w:rsid w:val="243E6375"/>
    <w:rsid w:val="245F7D01"/>
    <w:rsid w:val="247179A7"/>
    <w:rsid w:val="24750B77"/>
    <w:rsid w:val="2483022C"/>
    <w:rsid w:val="24AC7783"/>
    <w:rsid w:val="24B31C9A"/>
    <w:rsid w:val="24B45395"/>
    <w:rsid w:val="250255F5"/>
    <w:rsid w:val="250824DF"/>
    <w:rsid w:val="250A2D61"/>
    <w:rsid w:val="251C53CB"/>
    <w:rsid w:val="252227D8"/>
    <w:rsid w:val="25257535"/>
    <w:rsid w:val="253022B0"/>
    <w:rsid w:val="253F05F7"/>
    <w:rsid w:val="2544142D"/>
    <w:rsid w:val="255816B9"/>
    <w:rsid w:val="255C655B"/>
    <w:rsid w:val="2561056D"/>
    <w:rsid w:val="256F64B0"/>
    <w:rsid w:val="25784B2E"/>
    <w:rsid w:val="257E64F7"/>
    <w:rsid w:val="259B44F8"/>
    <w:rsid w:val="25A8302D"/>
    <w:rsid w:val="25AB2CCB"/>
    <w:rsid w:val="25B42254"/>
    <w:rsid w:val="25C1100C"/>
    <w:rsid w:val="25C841C8"/>
    <w:rsid w:val="25FA5A90"/>
    <w:rsid w:val="25FA62CC"/>
    <w:rsid w:val="26123616"/>
    <w:rsid w:val="26163F80"/>
    <w:rsid w:val="261C26E6"/>
    <w:rsid w:val="261E52E3"/>
    <w:rsid w:val="262212E9"/>
    <w:rsid w:val="26241FF4"/>
    <w:rsid w:val="26325A66"/>
    <w:rsid w:val="26342D4C"/>
    <w:rsid w:val="263E265D"/>
    <w:rsid w:val="265C6FB2"/>
    <w:rsid w:val="266B1DDA"/>
    <w:rsid w:val="267C0A39"/>
    <w:rsid w:val="26B26BA7"/>
    <w:rsid w:val="26B45E5C"/>
    <w:rsid w:val="26C64400"/>
    <w:rsid w:val="26D1527F"/>
    <w:rsid w:val="26D27249"/>
    <w:rsid w:val="26D60FBC"/>
    <w:rsid w:val="26E31456"/>
    <w:rsid w:val="270F48B4"/>
    <w:rsid w:val="27182EAE"/>
    <w:rsid w:val="271B4EC1"/>
    <w:rsid w:val="27230743"/>
    <w:rsid w:val="2726516C"/>
    <w:rsid w:val="273812F8"/>
    <w:rsid w:val="274962F7"/>
    <w:rsid w:val="274A1860"/>
    <w:rsid w:val="274F43F6"/>
    <w:rsid w:val="275734B6"/>
    <w:rsid w:val="27741B53"/>
    <w:rsid w:val="277450D6"/>
    <w:rsid w:val="277734B7"/>
    <w:rsid w:val="277D5012"/>
    <w:rsid w:val="27817719"/>
    <w:rsid w:val="2783435E"/>
    <w:rsid w:val="27B00B17"/>
    <w:rsid w:val="27B12732"/>
    <w:rsid w:val="280746CD"/>
    <w:rsid w:val="28105227"/>
    <w:rsid w:val="28376E64"/>
    <w:rsid w:val="285479CD"/>
    <w:rsid w:val="285857A7"/>
    <w:rsid w:val="28643ED1"/>
    <w:rsid w:val="28650375"/>
    <w:rsid w:val="28723AB4"/>
    <w:rsid w:val="28907385"/>
    <w:rsid w:val="28945A4B"/>
    <w:rsid w:val="289573E9"/>
    <w:rsid w:val="28A77D79"/>
    <w:rsid w:val="28A82CA7"/>
    <w:rsid w:val="28DD1DED"/>
    <w:rsid w:val="28F12740"/>
    <w:rsid w:val="29177195"/>
    <w:rsid w:val="291D4A6F"/>
    <w:rsid w:val="291E1EF7"/>
    <w:rsid w:val="29233D8C"/>
    <w:rsid w:val="29276C0F"/>
    <w:rsid w:val="2940049A"/>
    <w:rsid w:val="29561485"/>
    <w:rsid w:val="296D0128"/>
    <w:rsid w:val="296D5007"/>
    <w:rsid w:val="296E4F42"/>
    <w:rsid w:val="29746395"/>
    <w:rsid w:val="297A3EDD"/>
    <w:rsid w:val="298107B9"/>
    <w:rsid w:val="29982084"/>
    <w:rsid w:val="29AA70BF"/>
    <w:rsid w:val="29C462AA"/>
    <w:rsid w:val="29C64ABB"/>
    <w:rsid w:val="29E21551"/>
    <w:rsid w:val="29E54815"/>
    <w:rsid w:val="2A001ECC"/>
    <w:rsid w:val="2A0B4F4C"/>
    <w:rsid w:val="2A111E36"/>
    <w:rsid w:val="2A14038D"/>
    <w:rsid w:val="2A197E92"/>
    <w:rsid w:val="2A24600D"/>
    <w:rsid w:val="2A360F84"/>
    <w:rsid w:val="2A36189D"/>
    <w:rsid w:val="2A3B16C9"/>
    <w:rsid w:val="2A3C627B"/>
    <w:rsid w:val="2A4117B7"/>
    <w:rsid w:val="2A415507"/>
    <w:rsid w:val="2A463335"/>
    <w:rsid w:val="2A4B17EC"/>
    <w:rsid w:val="2A4E39FF"/>
    <w:rsid w:val="2A4F3BBF"/>
    <w:rsid w:val="2A592168"/>
    <w:rsid w:val="2A5D1E46"/>
    <w:rsid w:val="2A634893"/>
    <w:rsid w:val="2A791292"/>
    <w:rsid w:val="2A9F38E6"/>
    <w:rsid w:val="2AAD7DB1"/>
    <w:rsid w:val="2AB32EED"/>
    <w:rsid w:val="2AC770AF"/>
    <w:rsid w:val="2ADE3668"/>
    <w:rsid w:val="2AE44C98"/>
    <w:rsid w:val="2B033456"/>
    <w:rsid w:val="2B035C23"/>
    <w:rsid w:val="2B0A0D5F"/>
    <w:rsid w:val="2B147BF3"/>
    <w:rsid w:val="2B1778FA"/>
    <w:rsid w:val="2B2100D0"/>
    <w:rsid w:val="2B26299E"/>
    <w:rsid w:val="2B4B71CC"/>
    <w:rsid w:val="2B5D79E0"/>
    <w:rsid w:val="2B747640"/>
    <w:rsid w:val="2B85581B"/>
    <w:rsid w:val="2B9F4EB9"/>
    <w:rsid w:val="2BA2543C"/>
    <w:rsid w:val="2BA70B16"/>
    <w:rsid w:val="2BA754DB"/>
    <w:rsid w:val="2BB720E5"/>
    <w:rsid w:val="2BB771B1"/>
    <w:rsid w:val="2BB807BB"/>
    <w:rsid w:val="2BBA09D7"/>
    <w:rsid w:val="2BBA1425"/>
    <w:rsid w:val="2BC058C2"/>
    <w:rsid w:val="2BD64E19"/>
    <w:rsid w:val="2BD73ADB"/>
    <w:rsid w:val="2BD75238"/>
    <w:rsid w:val="2BEB0E31"/>
    <w:rsid w:val="2BF77448"/>
    <w:rsid w:val="2BFE5184"/>
    <w:rsid w:val="2C005DCA"/>
    <w:rsid w:val="2C0D0A34"/>
    <w:rsid w:val="2C3A5255"/>
    <w:rsid w:val="2C54208A"/>
    <w:rsid w:val="2C604FDA"/>
    <w:rsid w:val="2C7B2A34"/>
    <w:rsid w:val="2C7E2C1C"/>
    <w:rsid w:val="2C8E15B2"/>
    <w:rsid w:val="2C8F2065"/>
    <w:rsid w:val="2C9A6113"/>
    <w:rsid w:val="2CAA6CDE"/>
    <w:rsid w:val="2CAB6572"/>
    <w:rsid w:val="2CB3174D"/>
    <w:rsid w:val="2CBF577C"/>
    <w:rsid w:val="2CC30D5B"/>
    <w:rsid w:val="2CCB09C2"/>
    <w:rsid w:val="2D003462"/>
    <w:rsid w:val="2D0A522F"/>
    <w:rsid w:val="2D0D533B"/>
    <w:rsid w:val="2D1C7470"/>
    <w:rsid w:val="2D2F01DE"/>
    <w:rsid w:val="2D3132B2"/>
    <w:rsid w:val="2D462BD9"/>
    <w:rsid w:val="2D5A0767"/>
    <w:rsid w:val="2D6F134E"/>
    <w:rsid w:val="2D7E0BA8"/>
    <w:rsid w:val="2D897679"/>
    <w:rsid w:val="2D8A22F6"/>
    <w:rsid w:val="2D8F35A3"/>
    <w:rsid w:val="2D9708A4"/>
    <w:rsid w:val="2DB317B9"/>
    <w:rsid w:val="2DC77FA9"/>
    <w:rsid w:val="2DCA6ECC"/>
    <w:rsid w:val="2DCD3575"/>
    <w:rsid w:val="2DD11B59"/>
    <w:rsid w:val="2DE1756A"/>
    <w:rsid w:val="2DE441C9"/>
    <w:rsid w:val="2DE8295C"/>
    <w:rsid w:val="2DEC299E"/>
    <w:rsid w:val="2DEF248E"/>
    <w:rsid w:val="2E293BF2"/>
    <w:rsid w:val="2E516CA5"/>
    <w:rsid w:val="2E5549E7"/>
    <w:rsid w:val="2E683000"/>
    <w:rsid w:val="2E683DD6"/>
    <w:rsid w:val="2E726884"/>
    <w:rsid w:val="2E9168D0"/>
    <w:rsid w:val="2E9934E3"/>
    <w:rsid w:val="2E9D638E"/>
    <w:rsid w:val="2EA8720D"/>
    <w:rsid w:val="2EBA6F40"/>
    <w:rsid w:val="2EE10029"/>
    <w:rsid w:val="2EEC1C48"/>
    <w:rsid w:val="2EF15E0D"/>
    <w:rsid w:val="2F234777"/>
    <w:rsid w:val="2F237FA6"/>
    <w:rsid w:val="2F2D5DE2"/>
    <w:rsid w:val="2F324D29"/>
    <w:rsid w:val="2F441A54"/>
    <w:rsid w:val="2F6168C6"/>
    <w:rsid w:val="2F6A2714"/>
    <w:rsid w:val="2F912229"/>
    <w:rsid w:val="2F9303FB"/>
    <w:rsid w:val="2F93612B"/>
    <w:rsid w:val="2F9904EA"/>
    <w:rsid w:val="2FC00586"/>
    <w:rsid w:val="2FC5115F"/>
    <w:rsid w:val="2FC8743B"/>
    <w:rsid w:val="2FCF2080"/>
    <w:rsid w:val="2FD1009E"/>
    <w:rsid w:val="2FDB138B"/>
    <w:rsid w:val="300C557A"/>
    <w:rsid w:val="300F6E18"/>
    <w:rsid w:val="301B57BD"/>
    <w:rsid w:val="303D5733"/>
    <w:rsid w:val="305C7245"/>
    <w:rsid w:val="30A40FEC"/>
    <w:rsid w:val="30A9361D"/>
    <w:rsid w:val="30B654E5"/>
    <w:rsid w:val="30C26694"/>
    <w:rsid w:val="30D057F2"/>
    <w:rsid w:val="30DB1869"/>
    <w:rsid w:val="30DC77C4"/>
    <w:rsid w:val="30E21733"/>
    <w:rsid w:val="30F77FD8"/>
    <w:rsid w:val="31134D4C"/>
    <w:rsid w:val="311741D6"/>
    <w:rsid w:val="31184882"/>
    <w:rsid w:val="312608BD"/>
    <w:rsid w:val="31501496"/>
    <w:rsid w:val="316E7B6E"/>
    <w:rsid w:val="317550ED"/>
    <w:rsid w:val="3179279B"/>
    <w:rsid w:val="318051D6"/>
    <w:rsid w:val="318D3FEB"/>
    <w:rsid w:val="31A43590"/>
    <w:rsid w:val="31BC4D7D"/>
    <w:rsid w:val="31D45EB7"/>
    <w:rsid w:val="31DF1A56"/>
    <w:rsid w:val="32045C51"/>
    <w:rsid w:val="322830C2"/>
    <w:rsid w:val="322C3CB1"/>
    <w:rsid w:val="32386105"/>
    <w:rsid w:val="323D5B25"/>
    <w:rsid w:val="32456B21"/>
    <w:rsid w:val="326128BE"/>
    <w:rsid w:val="32774045"/>
    <w:rsid w:val="32A04590"/>
    <w:rsid w:val="32B05E5A"/>
    <w:rsid w:val="32C739DA"/>
    <w:rsid w:val="32E23024"/>
    <w:rsid w:val="32E3455F"/>
    <w:rsid w:val="333548B5"/>
    <w:rsid w:val="33433E12"/>
    <w:rsid w:val="33531A91"/>
    <w:rsid w:val="33627935"/>
    <w:rsid w:val="33660511"/>
    <w:rsid w:val="3370146E"/>
    <w:rsid w:val="33870D36"/>
    <w:rsid w:val="33CC574C"/>
    <w:rsid w:val="33EA060C"/>
    <w:rsid w:val="34034EE6"/>
    <w:rsid w:val="341449FD"/>
    <w:rsid w:val="342B60E5"/>
    <w:rsid w:val="34323A47"/>
    <w:rsid w:val="344057F2"/>
    <w:rsid w:val="34462C29"/>
    <w:rsid w:val="345B62F7"/>
    <w:rsid w:val="34611F6C"/>
    <w:rsid w:val="346639DA"/>
    <w:rsid w:val="346F51BC"/>
    <w:rsid w:val="347C23F8"/>
    <w:rsid w:val="34844F48"/>
    <w:rsid w:val="34864FE8"/>
    <w:rsid w:val="3488219A"/>
    <w:rsid w:val="349D0E96"/>
    <w:rsid w:val="34F92AFA"/>
    <w:rsid w:val="351C625F"/>
    <w:rsid w:val="352944D8"/>
    <w:rsid w:val="352E5F92"/>
    <w:rsid w:val="35466E38"/>
    <w:rsid w:val="35475172"/>
    <w:rsid w:val="355D4AD0"/>
    <w:rsid w:val="35642417"/>
    <w:rsid w:val="356E3DC6"/>
    <w:rsid w:val="35A74869"/>
    <w:rsid w:val="35AA386B"/>
    <w:rsid w:val="35B069A7"/>
    <w:rsid w:val="35BC359E"/>
    <w:rsid w:val="35CC1814"/>
    <w:rsid w:val="35CD52FF"/>
    <w:rsid w:val="35E94E50"/>
    <w:rsid w:val="36010573"/>
    <w:rsid w:val="36205FC2"/>
    <w:rsid w:val="36226CDD"/>
    <w:rsid w:val="36532606"/>
    <w:rsid w:val="36662444"/>
    <w:rsid w:val="36681030"/>
    <w:rsid w:val="36735F09"/>
    <w:rsid w:val="368C11C2"/>
    <w:rsid w:val="36954DF9"/>
    <w:rsid w:val="36A007CA"/>
    <w:rsid w:val="36A26B39"/>
    <w:rsid w:val="36AA529F"/>
    <w:rsid w:val="36B87A4C"/>
    <w:rsid w:val="36BB76D3"/>
    <w:rsid w:val="36C81141"/>
    <w:rsid w:val="36DB2BB9"/>
    <w:rsid w:val="36F37C4B"/>
    <w:rsid w:val="36FA25D0"/>
    <w:rsid w:val="37183F1E"/>
    <w:rsid w:val="373C0FA3"/>
    <w:rsid w:val="37682A67"/>
    <w:rsid w:val="376A2227"/>
    <w:rsid w:val="377A7DA0"/>
    <w:rsid w:val="378B2CF8"/>
    <w:rsid w:val="378B5517"/>
    <w:rsid w:val="379E0C96"/>
    <w:rsid w:val="379F4342"/>
    <w:rsid w:val="37A91A34"/>
    <w:rsid w:val="37B95FE7"/>
    <w:rsid w:val="37BB18F9"/>
    <w:rsid w:val="37C62EFE"/>
    <w:rsid w:val="37D01571"/>
    <w:rsid w:val="37D050DF"/>
    <w:rsid w:val="37E6769D"/>
    <w:rsid w:val="37EB70FE"/>
    <w:rsid w:val="38073014"/>
    <w:rsid w:val="380E0689"/>
    <w:rsid w:val="381C6576"/>
    <w:rsid w:val="382C3FF1"/>
    <w:rsid w:val="383374EF"/>
    <w:rsid w:val="38444BF6"/>
    <w:rsid w:val="384F06F9"/>
    <w:rsid w:val="385258AE"/>
    <w:rsid w:val="38594E76"/>
    <w:rsid w:val="388008B3"/>
    <w:rsid w:val="38832151"/>
    <w:rsid w:val="3888614D"/>
    <w:rsid w:val="38A06CA6"/>
    <w:rsid w:val="38A5656B"/>
    <w:rsid w:val="38C56BDD"/>
    <w:rsid w:val="38CC7F9C"/>
    <w:rsid w:val="38E52E0C"/>
    <w:rsid w:val="38FC02D6"/>
    <w:rsid w:val="38FC7CC2"/>
    <w:rsid w:val="3905037B"/>
    <w:rsid w:val="39254237"/>
    <w:rsid w:val="3926721C"/>
    <w:rsid w:val="39561EE2"/>
    <w:rsid w:val="39591256"/>
    <w:rsid w:val="39672918"/>
    <w:rsid w:val="398A7A7C"/>
    <w:rsid w:val="39A264A1"/>
    <w:rsid w:val="39C12F31"/>
    <w:rsid w:val="39D31333"/>
    <w:rsid w:val="39D54ED8"/>
    <w:rsid w:val="39F76E18"/>
    <w:rsid w:val="39FA22AE"/>
    <w:rsid w:val="3A0177D1"/>
    <w:rsid w:val="3A1A6108"/>
    <w:rsid w:val="3A1C3049"/>
    <w:rsid w:val="3A1F5ED9"/>
    <w:rsid w:val="3A2A31CC"/>
    <w:rsid w:val="3A2D55A1"/>
    <w:rsid w:val="3A304821"/>
    <w:rsid w:val="3A325BDD"/>
    <w:rsid w:val="3A395D55"/>
    <w:rsid w:val="3A3C2EFF"/>
    <w:rsid w:val="3A5B0034"/>
    <w:rsid w:val="3A5B6136"/>
    <w:rsid w:val="3A5F685E"/>
    <w:rsid w:val="3A900E36"/>
    <w:rsid w:val="3A9461B8"/>
    <w:rsid w:val="3AAC17D9"/>
    <w:rsid w:val="3AB3103A"/>
    <w:rsid w:val="3ABB2076"/>
    <w:rsid w:val="3AC147A5"/>
    <w:rsid w:val="3ACB34B3"/>
    <w:rsid w:val="3AD74DC5"/>
    <w:rsid w:val="3AEC0481"/>
    <w:rsid w:val="3AF35977"/>
    <w:rsid w:val="3AFA4962"/>
    <w:rsid w:val="3B016FA4"/>
    <w:rsid w:val="3B0939FB"/>
    <w:rsid w:val="3B176304"/>
    <w:rsid w:val="3B201ED9"/>
    <w:rsid w:val="3B453A80"/>
    <w:rsid w:val="3B505FAD"/>
    <w:rsid w:val="3B6C38C7"/>
    <w:rsid w:val="3B6D5B91"/>
    <w:rsid w:val="3B742F61"/>
    <w:rsid w:val="3B745B59"/>
    <w:rsid w:val="3B7C5E89"/>
    <w:rsid w:val="3B8B7ED7"/>
    <w:rsid w:val="3B9C02DF"/>
    <w:rsid w:val="3BCC3E0F"/>
    <w:rsid w:val="3BCE547E"/>
    <w:rsid w:val="3BE17B92"/>
    <w:rsid w:val="3BEB698B"/>
    <w:rsid w:val="3BEC61E4"/>
    <w:rsid w:val="3BEC625F"/>
    <w:rsid w:val="3BEE404E"/>
    <w:rsid w:val="3BF45B29"/>
    <w:rsid w:val="3C017F5D"/>
    <w:rsid w:val="3C597D99"/>
    <w:rsid w:val="3C6B3628"/>
    <w:rsid w:val="3C714642"/>
    <w:rsid w:val="3C942B7F"/>
    <w:rsid w:val="3C9444C5"/>
    <w:rsid w:val="3CA56E2E"/>
    <w:rsid w:val="3CB74ABF"/>
    <w:rsid w:val="3CCF1E09"/>
    <w:rsid w:val="3CF950D8"/>
    <w:rsid w:val="3CFD15BF"/>
    <w:rsid w:val="3D1E4B3E"/>
    <w:rsid w:val="3D202664"/>
    <w:rsid w:val="3D22462E"/>
    <w:rsid w:val="3D2755F1"/>
    <w:rsid w:val="3D2757A1"/>
    <w:rsid w:val="3D2A22D5"/>
    <w:rsid w:val="3D314067"/>
    <w:rsid w:val="3D356511"/>
    <w:rsid w:val="3D365927"/>
    <w:rsid w:val="3D380F1D"/>
    <w:rsid w:val="3D472E44"/>
    <w:rsid w:val="3D570CE3"/>
    <w:rsid w:val="3D5F71B9"/>
    <w:rsid w:val="3D640998"/>
    <w:rsid w:val="3D6A1DD7"/>
    <w:rsid w:val="3D7852A4"/>
    <w:rsid w:val="3DAF347D"/>
    <w:rsid w:val="3DB403CC"/>
    <w:rsid w:val="3DBB648E"/>
    <w:rsid w:val="3DC6374A"/>
    <w:rsid w:val="3DCE3E6E"/>
    <w:rsid w:val="3DE03BA2"/>
    <w:rsid w:val="3DE45300"/>
    <w:rsid w:val="3DFC3767"/>
    <w:rsid w:val="3E0633EE"/>
    <w:rsid w:val="3E0D2BA2"/>
    <w:rsid w:val="3E3A797F"/>
    <w:rsid w:val="3E3D2DA2"/>
    <w:rsid w:val="3E437D22"/>
    <w:rsid w:val="3E451B6A"/>
    <w:rsid w:val="3E541B40"/>
    <w:rsid w:val="3E5B7667"/>
    <w:rsid w:val="3E6F0B91"/>
    <w:rsid w:val="3E95498C"/>
    <w:rsid w:val="3EAB1A1E"/>
    <w:rsid w:val="3EBF31E2"/>
    <w:rsid w:val="3EC80A93"/>
    <w:rsid w:val="3ECC294C"/>
    <w:rsid w:val="3ECE3980"/>
    <w:rsid w:val="3EEB532A"/>
    <w:rsid w:val="3EFA3DD4"/>
    <w:rsid w:val="3F116709"/>
    <w:rsid w:val="3F171845"/>
    <w:rsid w:val="3F245CDE"/>
    <w:rsid w:val="3F255D10"/>
    <w:rsid w:val="3F2C17D3"/>
    <w:rsid w:val="3F3C12AC"/>
    <w:rsid w:val="3F4B1CA0"/>
    <w:rsid w:val="3F585A92"/>
    <w:rsid w:val="3F6F42E2"/>
    <w:rsid w:val="3F6F612B"/>
    <w:rsid w:val="3F746C97"/>
    <w:rsid w:val="3F7A7910"/>
    <w:rsid w:val="3F85710B"/>
    <w:rsid w:val="3F871528"/>
    <w:rsid w:val="3F9A0498"/>
    <w:rsid w:val="3FAB5D26"/>
    <w:rsid w:val="3FBA368F"/>
    <w:rsid w:val="3FC72A05"/>
    <w:rsid w:val="3FD31ACD"/>
    <w:rsid w:val="3FD44734"/>
    <w:rsid w:val="3FF96E7B"/>
    <w:rsid w:val="3FFF13A1"/>
    <w:rsid w:val="4024246B"/>
    <w:rsid w:val="40257103"/>
    <w:rsid w:val="40394E68"/>
    <w:rsid w:val="40407A9F"/>
    <w:rsid w:val="4046117D"/>
    <w:rsid w:val="405368AD"/>
    <w:rsid w:val="406C497A"/>
    <w:rsid w:val="40972C3D"/>
    <w:rsid w:val="409B67D4"/>
    <w:rsid w:val="409D65E2"/>
    <w:rsid w:val="40A9275A"/>
    <w:rsid w:val="40A92971"/>
    <w:rsid w:val="40B32646"/>
    <w:rsid w:val="40B57579"/>
    <w:rsid w:val="40CF3ECA"/>
    <w:rsid w:val="40CF64E2"/>
    <w:rsid w:val="40D44BE7"/>
    <w:rsid w:val="410302D3"/>
    <w:rsid w:val="4104019F"/>
    <w:rsid w:val="410A158D"/>
    <w:rsid w:val="411918A4"/>
    <w:rsid w:val="411975DD"/>
    <w:rsid w:val="411C75E7"/>
    <w:rsid w:val="412B29A8"/>
    <w:rsid w:val="412F731A"/>
    <w:rsid w:val="413276FB"/>
    <w:rsid w:val="41422BEE"/>
    <w:rsid w:val="41523D1C"/>
    <w:rsid w:val="415919E2"/>
    <w:rsid w:val="416C5E78"/>
    <w:rsid w:val="416E0685"/>
    <w:rsid w:val="41A31447"/>
    <w:rsid w:val="41B03A6A"/>
    <w:rsid w:val="41B47717"/>
    <w:rsid w:val="41BE072C"/>
    <w:rsid w:val="41C71300"/>
    <w:rsid w:val="41D176AE"/>
    <w:rsid w:val="41F07F48"/>
    <w:rsid w:val="42023998"/>
    <w:rsid w:val="42116A20"/>
    <w:rsid w:val="42334885"/>
    <w:rsid w:val="42574E91"/>
    <w:rsid w:val="42674891"/>
    <w:rsid w:val="42732927"/>
    <w:rsid w:val="42733236"/>
    <w:rsid w:val="427B0595"/>
    <w:rsid w:val="4286740D"/>
    <w:rsid w:val="429A07C3"/>
    <w:rsid w:val="42A25018"/>
    <w:rsid w:val="42A86388"/>
    <w:rsid w:val="42C121F4"/>
    <w:rsid w:val="42C41CE4"/>
    <w:rsid w:val="42CC1D66"/>
    <w:rsid w:val="42DE4F24"/>
    <w:rsid w:val="42E16A8D"/>
    <w:rsid w:val="42F97BDF"/>
    <w:rsid w:val="42FA30E7"/>
    <w:rsid w:val="433E2ADB"/>
    <w:rsid w:val="43495316"/>
    <w:rsid w:val="43510169"/>
    <w:rsid w:val="43562F18"/>
    <w:rsid w:val="43630837"/>
    <w:rsid w:val="43746899"/>
    <w:rsid w:val="43A044FF"/>
    <w:rsid w:val="43A473B1"/>
    <w:rsid w:val="43A85162"/>
    <w:rsid w:val="43B34232"/>
    <w:rsid w:val="43BE75BA"/>
    <w:rsid w:val="43C8533B"/>
    <w:rsid w:val="43D41271"/>
    <w:rsid w:val="43FD6DCC"/>
    <w:rsid w:val="44005A27"/>
    <w:rsid w:val="440A7727"/>
    <w:rsid w:val="44126D70"/>
    <w:rsid w:val="441E4BDC"/>
    <w:rsid w:val="44213794"/>
    <w:rsid w:val="442B3AB6"/>
    <w:rsid w:val="443D129B"/>
    <w:rsid w:val="44474521"/>
    <w:rsid w:val="444D54F0"/>
    <w:rsid w:val="4456696C"/>
    <w:rsid w:val="44713000"/>
    <w:rsid w:val="44763C20"/>
    <w:rsid w:val="447910DE"/>
    <w:rsid w:val="447A398E"/>
    <w:rsid w:val="44841839"/>
    <w:rsid w:val="448E55A6"/>
    <w:rsid w:val="44AC6153"/>
    <w:rsid w:val="44BF2763"/>
    <w:rsid w:val="44C323AD"/>
    <w:rsid w:val="44D22496"/>
    <w:rsid w:val="44DE22C0"/>
    <w:rsid w:val="44E64491"/>
    <w:rsid w:val="44EA49C0"/>
    <w:rsid w:val="44EB6C77"/>
    <w:rsid w:val="4504059A"/>
    <w:rsid w:val="4506147B"/>
    <w:rsid w:val="450B59A8"/>
    <w:rsid w:val="450E650B"/>
    <w:rsid w:val="45156108"/>
    <w:rsid w:val="45172894"/>
    <w:rsid w:val="45173B67"/>
    <w:rsid w:val="45214F15"/>
    <w:rsid w:val="45260A34"/>
    <w:rsid w:val="45386828"/>
    <w:rsid w:val="4567543E"/>
    <w:rsid w:val="458A0186"/>
    <w:rsid w:val="458D5981"/>
    <w:rsid w:val="4599546F"/>
    <w:rsid w:val="459B6410"/>
    <w:rsid w:val="45AF0908"/>
    <w:rsid w:val="45B231FF"/>
    <w:rsid w:val="45C94C84"/>
    <w:rsid w:val="45DF34B3"/>
    <w:rsid w:val="45EE1552"/>
    <w:rsid w:val="45FE6DC5"/>
    <w:rsid w:val="46062C57"/>
    <w:rsid w:val="46085F3F"/>
    <w:rsid w:val="460E39A2"/>
    <w:rsid w:val="461A5331"/>
    <w:rsid w:val="46324B16"/>
    <w:rsid w:val="46476EB4"/>
    <w:rsid w:val="464E4809"/>
    <w:rsid w:val="465005B9"/>
    <w:rsid w:val="465670F7"/>
    <w:rsid w:val="468E773A"/>
    <w:rsid w:val="469D1499"/>
    <w:rsid w:val="46A71700"/>
    <w:rsid w:val="46AF10E3"/>
    <w:rsid w:val="46E2098A"/>
    <w:rsid w:val="47024B89"/>
    <w:rsid w:val="47107999"/>
    <w:rsid w:val="47143D01"/>
    <w:rsid w:val="473A0B45"/>
    <w:rsid w:val="473B6976"/>
    <w:rsid w:val="4743767B"/>
    <w:rsid w:val="475D68D6"/>
    <w:rsid w:val="476842AD"/>
    <w:rsid w:val="477A1B32"/>
    <w:rsid w:val="479B078B"/>
    <w:rsid w:val="47B503DA"/>
    <w:rsid w:val="47D67F9D"/>
    <w:rsid w:val="47ED75E7"/>
    <w:rsid w:val="47EF335F"/>
    <w:rsid w:val="47F349B0"/>
    <w:rsid w:val="47FE1F9A"/>
    <w:rsid w:val="48007A58"/>
    <w:rsid w:val="48082673"/>
    <w:rsid w:val="48104F4B"/>
    <w:rsid w:val="4813505E"/>
    <w:rsid w:val="482C583F"/>
    <w:rsid w:val="482E1A5D"/>
    <w:rsid w:val="48487415"/>
    <w:rsid w:val="48575A24"/>
    <w:rsid w:val="485A0F31"/>
    <w:rsid w:val="486960B0"/>
    <w:rsid w:val="486B7B64"/>
    <w:rsid w:val="488C5052"/>
    <w:rsid w:val="48937EE4"/>
    <w:rsid w:val="4898249A"/>
    <w:rsid w:val="48A850A9"/>
    <w:rsid w:val="48AE321A"/>
    <w:rsid w:val="48D50670"/>
    <w:rsid w:val="48EE1C81"/>
    <w:rsid w:val="48FD5F50"/>
    <w:rsid w:val="48FD7CFE"/>
    <w:rsid w:val="490960E7"/>
    <w:rsid w:val="491470E5"/>
    <w:rsid w:val="491A45B5"/>
    <w:rsid w:val="49222F70"/>
    <w:rsid w:val="49295900"/>
    <w:rsid w:val="49474F7F"/>
    <w:rsid w:val="49721F17"/>
    <w:rsid w:val="497524EA"/>
    <w:rsid w:val="4984096B"/>
    <w:rsid w:val="49887640"/>
    <w:rsid w:val="498F43E0"/>
    <w:rsid w:val="4990049A"/>
    <w:rsid w:val="49A93559"/>
    <w:rsid w:val="49D91326"/>
    <w:rsid w:val="49D97E23"/>
    <w:rsid w:val="4A0643BD"/>
    <w:rsid w:val="4A1B668D"/>
    <w:rsid w:val="4A315BF5"/>
    <w:rsid w:val="4A3E412A"/>
    <w:rsid w:val="4A445F6B"/>
    <w:rsid w:val="4A5120AF"/>
    <w:rsid w:val="4A524E6F"/>
    <w:rsid w:val="4A66609A"/>
    <w:rsid w:val="4A7B75C1"/>
    <w:rsid w:val="4A863467"/>
    <w:rsid w:val="4A9B77CE"/>
    <w:rsid w:val="4AB92A34"/>
    <w:rsid w:val="4ABE237D"/>
    <w:rsid w:val="4ADA3395"/>
    <w:rsid w:val="4AEE3B20"/>
    <w:rsid w:val="4AF72E03"/>
    <w:rsid w:val="4AFC3E8E"/>
    <w:rsid w:val="4B0F0E2B"/>
    <w:rsid w:val="4B152A07"/>
    <w:rsid w:val="4B1C180C"/>
    <w:rsid w:val="4B1E1A4F"/>
    <w:rsid w:val="4B253B21"/>
    <w:rsid w:val="4B3949FD"/>
    <w:rsid w:val="4B3B24B9"/>
    <w:rsid w:val="4B3C128B"/>
    <w:rsid w:val="4B51601E"/>
    <w:rsid w:val="4B5D7FE4"/>
    <w:rsid w:val="4B6260CD"/>
    <w:rsid w:val="4B6C5A20"/>
    <w:rsid w:val="4B775B45"/>
    <w:rsid w:val="4B924CBF"/>
    <w:rsid w:val="4B9634B6"/>
    <w:rsid w:val="4B9745A8"/>
    <w:rsid w:val="4BBC1086"/>
    <w:rsid w:val="4BDC44F7"/>
    <w:rsid w:val="4BE11A5A"/>
    <w:rsid w:val="4BE156B5"/>
    <w:rsid w:val="4BE53277"/>
    <w:rsid w:val="4BE56F53"/>
    <w:rsid w:val="4C161A93"/>
    <w:rsid w:val="4C1A40B9"/>
    <w:rsid w:val="4C294CD7"/>
    <w:rsid w:val="4C350442"/>
    <w:rsid w:val="4C5879AB"/>
    <w:rsid w:val="4C5D5B32"/>
    <w:rsid w:val="4C7B1F56"/>
    <w:rsid w:val="4C7F3552"/>
    <w:rsid w:val="4C840523"/>
    <w:rsid w:val="4C8512A3"/>
    <w:rsid w:val="4C8D4534"/>
    <w:rsid w:val="4C9A44A7"/>
    <w:rsid w:val="4C9F0B13"/>
    <w:rsid w:val="4CB24DE4"/>
    <w:rsid w:val="4CB30DFF"/>
    <w:rsid w:val="4CB80AD8"/>
    <w:rsid w:val="4CBE2D36"/>
    <w:rsid w:val="4CD07C03"/>
    <w:rsid w:val="4CE03BBE"/>
    <w:rsid w:val="4CEE2FE2"/>
    <w:rsid w:val="4D0C2C77"/>
    <w:rsid w:val="4D2A270F"/>
    <w:rsid w:val="4D2A63E7"/>
    <w:rsid w:val="4D311078"/>
    <w:rsid w:val="4D3A6253"/>
    <w:rsid w:val="4D3B2BA3"/>
    <w:rsid w:val="4D3F3878"/>
    <w:rsid w:val="4D4A27DE"/>
    <w:rsid w:val="4D4F7737"/>
    <w:rsid w:val="4D522F2B"/>
    <w:rsid w:val="4D605565"/>
    <w:rsid w:val="4D7A191D"/>
    <w:rsid w:val="4DBB46A4"/>
    <w:rsid w:val="4DC21A85"/>
    <w:rsid w:val="4DCF687D"/>
    <w:rsid w:val="4DD76D6F"/>
    <w:rsid w:val="4DD80FDB"/>
    <w:rsid w:val="4DDC26BA"/>
    <w:rsid w:val="4DDC6134"/>
    <w:rsid w:val="4DE323DC"/>
    <w:rsid w:val="4DEB3C6F"/>
    <w:rsid w:val="4DEE7FDD"/>
    <w:rsid w:val="4DF61518"/>
    <w:rsid w:val="4E10228F"/>
    <w:rsid w:val="4E173DFC"/>
    <w:rsid w:val="4E1E7642"/>
    <w:rsid w:val="4E2157B8"/>
    <w:rsid w:val="4E3E294A"/>
    <w:rsid w:val="4E473EF5"/>
    <w:rsid w:val="4E6011B1"/>
    <w:rsid w:val="4E6078EB"/>
    <w:rsid w:val="4E630603"/>
    <w:rsid w:val="4E6F6FA8"/>
    <w:rsid w:val="4E805ED2"/>
    <w:rsid w:val="4E844A0F"/>
    <w:rsid w:val="4E952D74"/>
    <w:rsid w:val="4E9A049C"/>
    <w:rsid w:val="4E9D4148"/>
    <w:rsid w:val="4EA675F5"/>
    <w:rsid w:val="4EAD187E"/>
    <w:rsid w:val="4EC07B31"/>
    <w:rsid w:val="4ED42E31"/>
    <w:rsid w:val="4EEA35C3"/>
    <w:rsid w:val="4EEA7FD8"/>
    <w:rsid w:val="4F0239C0"/>
    <w:rsid w:val="4F2953A8"/>
    <w:rsid w:val="4F346466"/>
    <w:rsid w:val="4F625541"/>
    <w:rsid w:val="4F6A776F"/>
    <w:rsid w:val="4F6D7F7A"/>
    <w:rsid w:val="4F766114"/>
    <w:rsid w:val="4FA669F9"/>
    <w:rsid w:val="4FAD4077"/>
    <w:rsid w:val="4FB8570C"/>
    <w:rsid w:val="4FC13833"/>
    <w:rsid w:val="4FDB0177"/>
    <w:rsid w:val="4FE81242"/>
    <w:rsid w:val="4FED26C4"/>
    <w:rsid w:val="4FF27E90"/>
    <w:rsid w:val="4FF71ABD"/>
    <w:rsid w:val="5001120A"/>
    <w:rsid w:val="50133BA7"/>
    <w:rsid w:val="501B2DF5"/>
    <w:rsid w:val="501B6121"/>
    <w:rsid w:val="50260FFD"/>
    <w:rsid w:val="503404A9"/>
    <w:rsid w:val="50364E53"/>
    <w:rsid w:val="505521CD"/>
    <w:rsid w:val="5066262C"/>
    <w:rsid w:val="507D4234"/>
    <w:rsid w:val="508A3C4F"/>
    <w:rsid w:val="509409A8"/>
    <w:rsid w:val="50B94988"/>
    <w:rsid w:val="50C073B3"/>
    <w:rsid w:val="50DD6E91"/>
    <w:rsid w:val="50EA68C4"/>
    <w:rsid w:val="50EB2380"/>
    <w:rsid w:val="510317D9"/>
    <w:rsid w:val="510C765E"/>
    <w:rsid w:val="51257DF2"/>
    <w:rsid w:val="514963DB"/>
    <w:rsid w:val="515626A1"/>
    <w:rsid w:val="51571C09"/>
    <w:rsid w:val="515E1493"/>
    <w:rsid w:val="516D2BC8"/>
    <w:rsid w:val="518E1E3B"/>
    <w:rsid w:val="518F7A80"/>
    <w:rsid w:val="51A151B5"/>
    <w:rsid w:val="51B55619"/>
    <w:rsid w:val="51D5428B"/>
    <w:rsid w:val="51DD4959"/>
    <w:rsid w:val="521D671E"/>
    <w:rsid w:val="52211609"/>
    <w:rsid w:val="52255FDA"/>
    <w:rsid w:val="522B768A"/>
    <w:rsid w:val="522D783F"/>
    <w:rsid w:val="52316962"/>
    <w:rsid w:val="524F33D3"/>
    <w:rsid w:val="52524D6B"/>
    <w:rsid w:val="525C74FA"/>
    <w:rsid w:val="52676D69"/>
    <w:rsid w:val="526D647F"/>
    <w:rsid w:val="52735BE6"/>
    <w:rsid w:val="527436A9"/>
    <w:rsid w:val="527821A3"/>
    <w:rsid w:val="527B0B6E"/>
    <w:rsid w:val="52834B25"/>
    <w:rsid w:val="52972F91"/>
    <w:rsid w:val="52992845"/>
    <w:rsid w:val="52C553E8"/>
    <w:rsid w:val="52CC0C38"/>
    <w:rsid w:val="52CD532C"/>
    <w:rsid w:val="52EF191C"/>
    <w:rsid w:val="52F06F3A"/>
    <w:rsid w:val="52FA36B8"/>
    <w:rsid w:val="531043A0"/>
    <w:rsid w:val="531225F7"/>
    <w:rsid w:val="531377EE"/>
    <w:rsid w:val="531A1D19"/>
    <w:rsid w:val="53202F66"/>
    <w:rsid w:val="532760A3"/>
    <w:rsid w:val="533407C0"/>
    <w:rsid w:val="533B3710"/>
    <w:rsid w:val="533D114F"/>
    <w:rsid w:val="5346615D"/>
    <w:rsid w:val="534A3B3F"/>
    <w:rsid w:val="535D44E5"/>
    <w:rsid w:val="536264C0"/>
    <w:rsid w:val="53736AD3"/>
    <w:rsid w:val="538F6092"/>
    <w:rsid w:val="539508FE"/>
    <w:rsid w:val="539C2A63"/>
    <w:rsid w:val="53A53F7E"/>
    <w:rsid w:val="53B63C4A"/>
    <w:rsid w:val="53FA34C3"/>
    <w:rsid w:val="54014B46"/>
    <w:rsid w:val="540B3F15"/>
    <w:rsid w:val="541D1254"/>
    <w:rsid w:val="54262366"/>
    <w:rsid w:val="54266722"/>
    <w:rsid w:val="54284CF2"/>
    <w:rsid w:val="54497D6E"/>
    <w:rsid w:val="544A6CFB"/>
    <w:rsid w:val="545A09DD"/>
    <w:rsid w:val="547831AD"/>
    <w:rsid w:val="547A66A6"/>
    <w:rsid w:val="549366B5"/>
    <w:rsid w:val="549A60AE"/>
    <w:rsid w:val="54B00726"/>
    <w:rsid w:val="54B35714"/>
    <w:rsid w:val="54B41BB8"/>
    <w:rsid w:val="54BC0A6D"/>
    <w:rsid w:val="54C66B7F"/>
    <w:rsid w:val="54DA1D79"/>
    <w:rsid w:val="54E76163"/>
    <w:rsid w:val="54EC75A4"/>
    <w:rsid w:val="54ED6DD9"/>
    <w:rsid w:val="54F230EF"/>
    <w:rsid w:val="54F521F2"/>
    <w:rsid w:val="54F91008"/>
    <w:rsid w:val="55357EFD"/>
    <w:rsid w:val="554B56D5"/>
    <w:rsid w:val="55754C4A"/>
    <w:rsid w:val="55812FA7"/>
    <w:rsid w:val="55923320"/>
    <w:rsid w:val="55982572"/>
    <w:rsid w:val="55A0637F"/>
    <w:rsid w:val="55A80DBC"/>
    <w:rsid w:val="55BE2D74"/>
    <w:rsid w:val="55C2781C"/>
    <w:rsid w:val="55CD4E7B"/>
    <w:rsid w:val="55D45677"/>
    <w:rsid w:val="55DB3175"/>
    <w:rsid w:val="55E94C4F"/>
    <w:rsid w:val="55ED6C72"/>
    <w:rsid w:val="55F304BE"/>
    <w:rsid w:val="55FA184D"/>
    <w:rsid w:val="56084344"/>
    <w:rsid w:val="560C77D2"/>
    <w:rsid w:val="561924A5"/>
    <w:rsid w:val="56356D29"/>
    <w:rsid w:val="563850A5"/>
    <w:rsid w:val="563B5EA8"/>
    <w:rsid w:val="564469BE"/>
    <w:rsid w:val="5648537C"/>
    <w:rsid w:val="56502844"/>
    <w:rsid w:val="56595468"/>
    <w:rsid w:val="56881A68"/>
    <w:rsid w:val="568A11FB"/>
    <w:rsid w:val="569869C4"/>
    <w:rsid w:val="569D69D1"/>
    <w:rsid w:val="56A95021"/>
    <w:rsid w:val="56B714EC"/>
    <w:rsid w:val="56CD4670"/>
    <w:rsid w:val="56D0674C"/>
    <w:rsid w:val="56D2633A"/>
    <w:rsid w:val="56DA7B2D"/>
    <w:rsid w:val="56EB1328"/>
    <w:rsid w:val="56F23B46"/>
    <w:rsid w:val="56F251A8"/>
    <w:rsid w:val="56F72C39"/>
    <w:rsid w:val="56FE512A"/>
    <w:rsid w:val="56FE711B"/>
    <w:rsid w:val="57331E48"/>
    <w:rsid w:val="574236E7"/>
    <w:rsid w:val="576E7563"/>
    <w:rsid w:val="577613A7"/>
    <w:rsid w:val="578F505B"/>
    <w:rsid w:val="57BB362F"/>
    <w:rsid w:val="57C00874"/>
    <w:rsid w:val="57C17087"/>
    <w:rsid w:val="57CC199D"/>
    <w:rsid w:val="57D02D65"/>
    <w:rsid w:val="57D82404"/>
    <w:rsid w:val="57E642F4"/>
    <w:rsid w:val="57EB755D"/>
    <w:rsid w:val="5805584A"/>
    <w:rsid w:val="581F1993"/>
    <w:rsid w:val="582F1556"/>
    <w:rsid w:val="58411023"/>
    <w:rsid w:val="584506EC"/>
    <w:rsid w:val="584D65AC"/>
    <w:rsid w:val="585516AC"/>
    <w:rsid w:val="587B083D"/>
    <w:rsid w:val="588B5FDD"/>
    <w:rsid w:val="58A82413"/>
    <w:rsid w:val="58DC7930"/>
    <w:rsid w:val="58E00DE3"/>
    <w:rsid w:val="5900361E"/>
    <w:rsid w:val="590824D3"/>
    <w:rsid w:val="592117E6"/>
    <w:rsid w:val="59326AFB"/>
    <w:rsid w:val="594A040E"/>
    <w:rsid w:val="594D217F"/>
    <w:rsid w:val="59583C47"/>
    <w:rsid w:val="59725489"/>
    <w:rsid w:val="59861649"/>
    <w:rsid w:val="598633F7"/>
    <w:rsid w:val="598853C1"/>
    <w:rsid w:val="59901DB0"/>
    <w:rsid w:val="599117C3"/>
    <w:rsid w:val="59BB5797"/>
    <w:rsid w:val="59CF4D9E"/>
    <w:rsid w:val="59D43694"/>
    <w:rsid w:val="59EE2705"/>
    <w:rsid w:val="59FC0C9C"/>
    <w:rsid w:val="5A006A9A"/>
    <w:rsid w:val="5A085A19"/>
    <w:rsid w:val="5A097542"/>
    <w:rsid w:val="5A0F31E9"/>
    <w:rsid w:val="5A0F3E83"/>
    <w:rsid w:val="5A197C7D"/>
    <w:rsid w:val="5A3B231E"/>
    <w:rsid w:val="5A3D09A9"/>
    <w:rsid w:val="5A3D2BB3"/>
    <w:rsid w:val="5A4A02E1"/>
    <w:rsid w:val="5A53477B"/>
    <w:rsid w:val="5A557999"/>
    <w:rsid w:val="5A58195D"/>
    <w:rsid w:val="5A5C197E"/>
    <w:rsid w:val="5A5F1DD9"/>
    <w:rsid w:val="5A915389"/>
    <w:rsid w:val="5AB644C5"/>
    <w:rsid w:val="5ABC7179"/>
    <w:rsid w:val="5ACB1A0A"/>
    <w:rsid w:val="5AD17E36"/>
    <w:rsid w:val="5AFA7B96"/>
    <w:rsid w:val="5B0015B8"/>
    <w:rsid w:val="5B00605E"/>
    <w:rsid w:val="5B095BCC"/>
    <w:rsid w:val="5B161F0B"/>
    <w:rsid w:val="5B17043B"/>
    <w:rsid w:val="5B170542"/>
    <w:rsid w:val="5B6F05E7"/>
    <w:rsid w:val="5B8125D8"/>
    <w:rsid w:val="5B874E3C"/>
    <w:rsid w:val="5B883E0A"/>
    <w:rsid w:val="5B91324A"/>
    <w:rsid w:val="5B9C7546"/>
    <w:rsid w:val="5BBA2C5B"/>
    <w:rsid w:val="5BBD3DFF"/>
    <w:rsid w:val="5BD16A64"/>
    <w:rsid w:val="5BD43FBF"/>
    <w:rsid w:val="5C1919D1"/>
    <w:rsid w:val="5C1E1DF6"/>
    <w:rsid w:val="5C25514A"/>
    <w:rsid w:val="5C343DF8"/>
    <w:rsid w:val="5C365168"/>
    <w:rsid w:val="5C514E2F"/>
    <w:rsid w:val="5C56155C"/>
    <w:rsid w:val="5C672263"/>
    <w:rsid w:val="5C7E0D01"/>
    <w:rsid w:val="5CA35E8F"/>
    <w:rsid w:val="5CBD425B"/>
    <w:rsid w:val="5CD423BD"/>
    <w:rsid w:val="5CD92914"/>
    <w:rsid w:val="5CE44C91"/>
    <w:rsid w:val="5CE46DB3"/>
    <w:rsid w:val="5CF50FC0"/>
    <w:rsid w:val="5D0134C1"/>
    <w:rsid w:val="5D0B07E3"/>
    <w:rsid w:val="5D2268F2"/>
    <w:rsid w:val="5D2329C6"/>
    <w:rsid w:val="5D237123"/>
    <w:rsid w:val="5D2A6F8F"/>
    <w:rsid w:val="5D2B343B"/>
    <w:rsid w:val="5D3F4BF0"/>
    <w:rsid w:val="5D467A6D"/>
    <w:rsid w:val="5D593DCA"/>
    <w:rsid w:val="5D6C4344"/>
    <w:rsid w:val="5D7C3512"/>
    <w:rsid w:val="5DA37EF5"/>
    <w:rsid w:val="5DA451C1"/>
    <w:rsid w:val="5DF64FF0"/>
    <w:rsid w:val="5DF66D9E"/>
    <w:rsid w:val="5DFC012C"/>
    <w:rsid w:val="5DFD2CDA"/>
    <w:rsid w:val="5E021BF1"/>
    <w:rsid w:val="5E28494C"/>
    <w:rsid w:val="5E294417"/>
    <w:rsid w:val="5E4C5DAB"/>
    <w:rsid w:val="5E58112D"/>
    <w:rsid w:val="5E7813D8"/>
    <w:rsid w:val="5E8C1C35"/>
    <w:rsid w:val="5E8D4131"/>
    <w:rsid w:val="5EBB785B"/>
    <w:rsid w:val="5EDC2D1E"/>
    <w:rsid w:val="5EEF6D7E"/>
    <w:rsid w:val="5EF3152F"/>
    <w:rsid w:val="5F0C25F1"/>
    <w:rsid w:val="5F1B2B11"/>
    <w:rsid w:val="5F22579C"/>
    <w:rsid w:val="5F2A6379"/>
    <w:rsid w:val="5F315C21"/>
    <w:rsid w:val="5F346F7D"/>
    <w:rsid w:val="5F395630"/>
    <w:rsid w:val="5F3D5379"/>
    <w:rsid w:val="5F3F6E33"/>
    <w:rsid w:val="5F427DC1"/>
    <w:rsid w:val="5F467F61"/>
    <w:rsid w:val="5F5B278A"/>
    <w:rsid w:val="5F664ADF"/>
    <w:rsid w:val="5F7268F8"/>
    <w:rsid w:val="5F776A62"/>
    <w:rsid w:val="5F7A3577"/>
    <w:rsid w:val="5F7E5945"/>
    <w:rsid w:val="5F7F0FB8"/>
    <w:rsid w:val="5F7F4139"/>
    <w:rsid w:val="5F812FDF"/>
    <w:rsid w:val="5F831102"/>
    <w:rsid w:val="5F98156A"/>
    <w:rsid w:val="5FA025C7"/>
    <w:rsid w:val="5FA23DB9"/>
    <w:rsid w:val="5FA42A2C"/>
    <w:rsid w:val="5FA62A45"/>
    <w:rsid w:val="5FB23198"/>
    <w:rsid w:val="60121E89"/>
    <w:rsid w:val="602C2509"/>
    <w:rsid w:val="60302541"/>
    <w:rsid w:val="605129B1"/>
    <w:rsid w:val="60567563"/>
    <w:rsid w:val="605B6228"/>
    <w:rsid w:val="60786CFC"/>
    <w:rsid w:val="60944E5E"/>
    <w:rsid w:val="60A71236"/>
    <w:rsid w:val="60AA7324"/>
    <w:rsid w:val="60B368C7"/>
    <w:rsid w:val="60BB7E2A"/>
    <w:rsid w:val="60BC29F1"/>
    <w:rsid w:val="60BD4E13"/>
    <w:rsid w:val="60E2185B"/>
    <w:rsid w:val="60F449B2"/>
    <w:rsid w:val="61004390"/>
    <w:rsid w:val="61066927"/>
    <w:rsid w:val="61113BC5"/>
    <w:rsid w:val="61127EA2"/>
    <w:rsid w:val="611D1A4C"/>
    <w:rsid w:val="612260FC"/>
    <w:rsid w:val="613057B7"/>
    <w:rsid w:val="61332E72"/>
    <w:rsid w:val="6138591F"/>
    <w:rsid w:val="614119B8"/>
    <w:rsid w:val="61443276"/>
    <w:rsid w:val="614C5166"/>
    <w:rsid w:val="61580FE4"/>
    <w:rsid w:val="615E036F"/>
    <w:rsid w:val="615E7CCC"/>
    <w:rsid w:val="6160385B"/>
    <w:rsid w:val="61605860"/>
    <w:rsid w:val="61607A56"/>
    <w:rsid w:val="616952FD"/>
    <w:rsid w:val="617050B9"/>
    <w:rsid w:val="617E7B9B"/>
    <w:rsid w:val="61805AAF"/>
    <w:rsid w:val="61876A72"/>
    <w:rsid w:val="618B1E56"/>
    <w:rsid w:val="618F6C61"/>
    <w:rsid w:val="61A66D2D"/>
    <w:rsid w:val="61AE798F"/>
    <w:rsid w:val="61B41449"/>
    <w:rsid w:val="61B916E4"/>
    <w:rsid w:val="61C43BA7"/>
    <w:rsid w:val="61C928D1"/>
    <w:rsid w:val="61DB152F"/>
    <w:rsid w:val="61F41846"/>
    <w:rsid w:val="61F657B8"/>
    <w:rsid w:val="6200468F"/>
    <w:rsid w:val="62080547"/>
    <w:rsid w:val="6214616A"/>
    <w:rsid w:val="62154E77"/>
    <w:rsid w:val="62232481"/>
    <w:rsid w:val="62293403"/>
    <w:rsid w:val="622F0DE0"/>
    <w:rsid w:val="62496B6E"/>
    <w:rsid w:val="624F6F2D"/>
    <w:rsid w:val="625A02AF"/>
    <w:rsid w:val="626A5FAC"/>
    <w:rsid w:val="626F2992"/>
    <w:rsid w:val="62707B03"/>
    <w:rsid w:val="62744739"/>
    <w:rsid w:val="62854B94"/>
    <w:rsid w:val="628F7D79"/>
    <w:rsid w:val="62CA25A7"/>
    <w:rsid w:val="62D376AD"/>
    <w:rsid w:val="62D90A3C"/>
    <w:rsid w:val="62E1431E"/>
    <w:rsid w:val="62EE50B6"/>
    <w:rsid w:val="62F15D85"/>
    <w:rsid w:val="62F329B7"/>
    <w:rsid w:val="62FF66F4"/>
    <w:rsid w:val="6300246C"/>
    <w:rsid w:val="63046B74"/>
    <w:rsid w:val="6307369F"/>
    <w:rsid w:val="63117E08"/>
    <w:rsid w:val="63161C90"/>
    <w:rsid w:val="633A242D"/>
    <w:rsid w:val="635337A6"/>
    <w:rsid w:val="63616FBA"/>
    <w:rsid w:val="63646637"/>
    <w:rsid w:val="637A7B03"/>
    <w:rsid w:val="63864720"/>
    <w:rsid w:val="639B0D9E"/>
    <w:rsid w:val="639C3223"/>
    <w:rsid w:val="639F518E"/>
    <w:rsid w:val="63A365C7"/>
    <w:rsid w:val="63A8314E"/>
    <w:rsid w:val="63AC081F"/>
    <w:rsid w:val="63C51C18"/>
    <w:rsid w:val="63CB1C09"/>
    <w:rsid w:val="63CF1BCC"/>
    <w:rsid w:val="63D63D42"/>
    <w:rsid w:val="63DE4E6F"/>
    <w:rsid w:val="63F45964"/>
    <w:rsid w:val="63FD47B3"/>
    <w:rsid w:val="640A69EA"/>
    <w:rsid w:val="642B52C7"/>
    <w:rsid w:val="64434CED"/>
    <w:rsid w:val="64525E6F"/>
    <w:rsid w:val="645C7B76"/>
    <w:rsid w:val="646A497D"/>
    <w:rsid w:val="647D4422"/>
    <w:rsid w:val="64967909"/>
    <w:rsid w:val="64973A5A"/>
    <w:rsid w:val="64992B79"/>
    <w:rsid w:val="64C03C61"/>
    <w:rsid w:val="64C16B3D"/>
    <w:rsid w:val="64E55AB9"/>
    <w:rsid w:val="64EE6AA2"/>
    <w:rsid w:val="64EF4547"/>
    <w:rsid w:val="64FE29DC"/>
    <w:rsid w:val="64FF6BAD"/>
    <w:rsid w:val="6517172B"/>
    <w:rsid w:val="65441497"/>
    <w:rsid w:val="654E5680"/>
    <w:rsid w:val="65533C99"/>
    <w:rsid w:val="65646CE3"/>
    <w:rsid w:val="65675A6D"/>
    <w:rsid w:val="65693D66"/>
    <w:rsid w:val="656A30F3"/>
    <w:rsid w:val="657A6EF0"/>
    <w:rsid w:val="65860E11"/>
    <w:rsid w:val="659A7E09"/>
    <w:rsid w:val="65B90BF8"/>
    <w:rsid w:val="65CE6852"/>
    <w:rsid w:val="65D31D6D"/>
    <w:rsid w:val="65D433F7"/>
    <w:rsid w:val="65DF0FAA"/>
    <w:rsid w:val="65E46075"/>
    <w:rsid w:val="66024DE1"/>
    <w:rsid w:val="66296E44"/>
    <w:rsid w:val="662C6A60"/>
    <w:rsid w:val="66734E89"/>
    <w:rsid w:val="667B18AC"/>
    <w:rsid w:val="669B4986"/>
    <w:rsid w:val="669B71AF"/>
    <w:rsid w:val="66C0619B"/>
    <w:rsid w:val="66C67BD2"/>
    <w:rsid w:val="67000C8D"/>
    <w:rsid w:val="67020F3E"/>
    <w:rsid w:val="6737777F"/>
    <w:rsid w:val="6745041D"/>
    <w:rsid w:val="67564D51"/>
    <w:rsid w:val="67776250"/>
    <w:rsid w:val="678A1321"/>
    <w:rsid w:val="678B5AFD"/>
    <w:rsid w:val="67951B07"/>
    <w:rsid w:val="67AA29A7"/>
    <w:rsid w:val="67B47053"/>
    <w:rsid w:val="67CE0D8B"/>
    <w:rsid w:val="67CE1741"/>
    <w:rsid w:val="67DF62C5"/>
    <w:rsid w:val="6817328F"/>
    <w:rsid w:val="68456D65"/>
    <w:rsid w:val="685309F8"/>
    <w:rsid w:val="68640AED"/>
    <w:rsid w:val="687025EE"/>
    <w:rsid w:val="6878062D"/>
    <w:rsid w:val="687A11E5"/>
    <w:rsid w:val="68831B76"/>
    <w:rsid w:val="68A65864"/>
    <w:rsid w:val="68C46CA4"/>
    <w:rsid w:val="68CD2DF1"/>
    <w:rsid w:val="68D128E1"/>
    <w:rsid w:val="68DA5E49"/>
    <w:rsid w:val="68DB2B3B"/>
    <w:rsid w:val="68E7246A"/>
    <w:rsid w:val="68E96A4F"/>
    <w:rsid w:val="68F93BE6"/>
    <w:rsid w:val="68FF6DF4"/>
    <w:rsid w:val="690A194F"/>
    <w:rsid w:val="694831A6"/>
    <w:rsid w:val="694C2A9E"/>
    <w:rsid w:val="694F2063"/>
    <w:rsid w:val="69721032"/>
    <w:rsid w:val="69764E27"/>
    <w:rsid w:val="697F058F"/>
    <w:rsid w:val="69823BDB"/>
    <w:rsid w:val="69846EAC"/>
    <w:rsid w:val="699302E5"/>
    <w:rsid w:val="69A97722"/>
    <w:rsid w:val="69B5672E"/>
    <w:rsid w:val="69BE518B"/>
    <w:rsid w:val="69C42446"/>
    <w:rsid w:val="69D64202"/>
    <w:rsid w:val="6A2B06BD"/>
    <w:rsid w:val="6A322FC2"/>
    <w:rsid w:val="6A3258FA"/>
    <w:rsid w:val="6A506220"/>
    <w:rsid w:val="6A6A3EBF"/>
    <w:rsid w:val="6A813F55"/>
    <w:rsid w:val="6A880A51"/>
    <w:rsid w:val="6A9E77F5"/>
    <w:rsid w:val="6AA638F9"/>
    <w:rsid w:val="6AAA5217"/>
    <w:rsid w:val="6AC76C5B"/>
    <w:rsid w:val="6AC83144"/>
    <w:rsid w:val="6ADA35A3"/>
    <w:rsid w:val="6AE00903"/>
    <w:rsid w:val="6B151E45"/>
    <w:rsid w:val="6B1B6095"/>
    <w:rsid w:val="6B472352"/>
    <w:rsid w:val="6B4B1A7F"/>
    <w:rsid w:val="6B517D09"/>
    <w:rsid w:val="6B851761"/>
    <w:rsid w:val="6B9666AF"/>
    <w:rsid w:val="6BB65DBE"/>
    <w:rsid w:val="6BC3046E"/>
    <w:rsid w:val="6BD12BF8"/>
    <w:rsid w:val="6BD44481"/>
    <w:rsid w:val="6BD77B89"/>
    <w:rsid w:val="6BE163E9"/>
    <w:rsid w:val="6BEB4CC6"/>
    <w:rsid w:val="6C066C46"/>
    <w:rsid w:val="6C150D37"/>
    <w:rsid w:val="6C224890"/>
    <w:rsid w:val="6C303DC2"/>
    <w:rsid w:val="6C31178D"/>
    <w:rsid w:val="6C507FC1"/>
    <w:rsid w:val="6C522A70"/>
    <w:rsid w:val="6C56457F"/>
    <w:rsid w:val="6C586E75"/>
    <w:rsid w:val="6C6C7746"/>
    <w:rsid w:val="6C6F6809"/>
    <w:rsid w:val="6C882CD0"/>
    <w:rsid w:val="6C976C1F"/>
    <w:rsid w:val="6C9822E2"/>
    <w:rsid w:val="6CA16A6E"/>
    <w:rsid w:val="6CA76876"/>
    <w:rsid w:val="6CAF7CE4"/>
    <w:rsid w:val="6CB16AD5"/>
    <w:rsid w:val="6CC32850"/>
    <w:rsid w:val="6CCA700A"/>
    <w:rsid w:val="6CD418CB"/>
    <w:rsid w:val="6CDF1C45"/>
    <w:rsid w:val="6CFA2479"/>
    <w:rsid w:val="6D0D0727"/>
    <w:rsid w:val="6D1254AA"/>
    <w:rsid w:val="6D1902BC"/>
    <w:rsid w:val="6D323B6A"/>
    <w:rsid w:val="6D3F3B91"/>
    <w:rsid w:val="6D3F6EA2"/>
    <w:rsid w:val="6D5F72F2"/>
    <w:rsid w:val="6D627EBE"/>
    <w:rsid w:val="6D8D7153"/>
    <w:rsid w:val="6D960444"/>
    <w:rsid w:val="6D9C10A4"/>
    <w:rsid w:val="6DAE1443"/>
    <w:rsid w:val="6DBB59FB"/>
    <w:rsid w:val="6DDE23A0"/>
    <w:rsid w:val="6DE3529E"/>
    <w:rsid w:val="6DF1132F"/>
    <w:rsid w:val="6E042C2A"/>
    <w:rsid w:val="6E0E1A5F"/>
    <w:rsid w:val="6E137010"/>
    <w:rsid w:val="6E150477"/>
    <w:rsid w:val="6E1B709B"/>
    <w:rsid w:val="6E636716"/>
    <w:rsid w:val="6E6B15F2"/>
    <w:rsid w:val="6E6C47A7"/>
    <w:rsid w:val="6EA04641"/>
    <w:rsid w:val="6EA4597D"/>
    <w:rsid w:val="6EB16425"/>
    <w:rsid w:val="6EB327ED"/>
    <w:rsid w:val="6EB64476"/>
    <w:rsid w:val="6EB940EF"/>
    <w:rsid w:val="6EED1FF5"/>
    <w:rsid w:val="6F1439DE"/>
    <w:rsid w:val="6F2413FB"/>
    <w:rsid w:val="6F2655CF"/>
    <w:rsid w:val="6F2B4A33"/>
    <w:rsid w:val="6F561D13"/>
    <w:rsid w:val="6F60051B"/>
    <w:rsid w:val="6F694C60"/>
    <w:rsid w:val="6F6D2C38"/>
    <w:rsid w:val="6FB10C62"/>
    <w:rsid w:val="6FB96C38"/>
    <w:rsid w:val="6FBF41C2"/>
    <w:rsid w:val="6FCF227C"/>
    <w:rsid w:val="6FDB5DF3"/>
    <w:rsid w:val="6FE01BE4"/>
    <w:rsid w:val="6FF23B92"/>
    <w:rsid w:val="70076BE8"/>
    <w:rsid w:val="70167664"/>
    <w:rsid w:val="70344BA7"/>
    <w:rsid w:val="7042491C"/>
    <w:rsid w:val="70547015"/>
    <w:rsid w:val="705D2CAF"/>
    <w:rsid w:val="706376B7"/>
    <w:rsid w:val="706731CF"/>
    <w:rsid w:val="707B493C"/>
    <w:rsid w:val="709D26ED"/>
    <w:rsid w:val="70B5022D"/>
    <w:rsid w:val="70B96C2C"/>
    <w:rsid w:val="70BC291B"/>
    <w:rsid w:val="70C1238E"/>
    <w:rsid w:val="70CE5177"/>
    <w:rsid w:val="70E1568B"/>
    <w:rsid w:val="70F53623"/>
    <w:rsid w:val="70FC0717"/>
    <w:rsid w:val="70FD0CB3"/>
    <w:rsid w:val="71057F9F"/>
    <w:rsid w:val="711F4406"/>
    <w:rsid w:val="7131029F"/>
    <w:rsid w:val="7134243C"/>
    <w:rsid w:val="714B778F"/>
    <w:rsid w:val="714C14FB"/>
    <w:rsid w:val="71531542"/>
    <w:rsid w:val="71594B1A"/>
    <w:rsid w:val="715F4802"/>
    <w:rsid w:val="71623664"/>
    <w:rsid w:val="71696914"/>
    <w:rsid w:val="716A38D3"/>
    <w:rsid w:val="716E0414"/>
    <w:rsid w:val="71750DA8"/>
    <w:rsid w:val="71852264"/>
    <w:rsid w:val="71973F9C"/>
    <w:rsid w:val="71C719BD"/>
    <w:rsid w:val="71CD20B4"/>
    <w:rsid w:val="71D465DA"/>
    <w:rsid w:val="72057945"/>
    <w:rsid w:val="72081016"/>
    <w:rsid w:val="72165809"/>
    <w:rsid w:val="72186B9B"/>
    <w:rsid w:val="721F2D5F"/>
    <w:rsid w:val="722417A6"/>
    <w:rsid w:val="723B0DCB"/>
    <w:rsid w:val="723C4572"/>
    <w:rsid w:val="724E6D50"/>
    <w:rsid w:val="72522CC7"/>
    <w:rsid w:val="7253310B"/>
    <w:rsid w:val="725F0F5E"/>
    <w:rsid w:val="72617199"/>
    <w:rsid w:val="72757747"/>
    <w:rsid w:val="7287390F"/>
    <w:rsid w:val="72966C68"/>
    <w:rsid w:val="729B611A"/>
    <w:rsid w:val="729D55E2"/>
    <w:rsid w:val="72C11027"/>
    <w:rsid w:val="72C15774"/>
    <w:rsid w:val="72C87BB3"/>
    <w:rsid w:val="72CB7615"/>
    <w:rsid w:val="72CD39AE"/>
    <w:rsid w:val="72CD5D48"/>
    <w:rsid w:val="72CD76A8"/>
    <w:rsid w:val="72D7609F"/>
    <w:rsid w:val="72E826FD"/>
    <w:rsid w:val="72F0685D"/>
    <w:rsid w:val="72FA6191"/>
    <w:rsid w:val="7311772D"/>
    <w:rsid w:val="731820A4"/>
    <w:rsid w:val="731F242B"/>
    <w:rsid w:val="732B21DF"/>
    <w:rsid w:val="73421C18"/>
    <w:rsid w:val="734A6819"/>
    <w:rsid w:val="73531308"/>
    <w:rsid w:val="73534C7E"/>
    <w:rsid w:val="735600FB"/>
    <w:rsid w:val="736E6F7E"/>
    <w:rsid w:val="73700F48"/>
    <w:rsid w:val="737F06A0"/>
    <w:rsid w:val="737F096E"/>
    <w:rsid w:val="738605D1"/>
    <w:rsid w:val="73AD05F4"/>
    <w:rsid w:val="73BB1DD0"/>
    <w:rsid w:val="73D440E3"/>
    <w:rsid w:val="73D64789"/>
    <w:rsid w:val="73DE7C85"/>
    <w:rsid w:val="73EC4A73"/>
    <w:rsid w:val="73F529AB"/>
    <w:rsid w:val="73F61544"/>
    <w:rsid w:val="74106F3C"/>
    <w:rsid w:val="742C4E6F"/>
    <w:rsid w:val="743A0007"/>
    <w:rsid w:val="743F6E02"/>
    <w:rsid w:val="74430C59"/>
    <w:rsid w:val="744D6708"/>
    <w:rsid w:val="74516FF2"/>
    <w:rsid w:val="74621F57"/>
    <w:rsid w:val="7497260F"/>
    <w:rsid w:val="74974695"/>
    <w:rsid w:val="74995E18"/>
    <w:rsid w:val="749D3FBF"/>
    <w:rsid w:val="74A808EF"/>
    <w:rsid w:val="74AA5C0D"/>
    <w:rsid w:val="74B84955"/>
    <w:rsid w:val="74CA4688"/>
    <w:rsid w:val="74EC6643"/>
    <w:rsid w:val="75017940"/>
    <w:rsid w:val="75134281"/>
    <w:rsid w:val="75183646"/>
    <w:rsid w:val="75233019"/>
    <w:rsid w:val="75420C99"/>
    <w:rsid w:val="75544923"/>
    <w:rsid w:val="755C3532"/>
    <w:rsid w:val="75661BB1"/>
    <w:rsid w:val="75745049"/>
    <w:rsid w:val="7582387F"/>
    <w:rsid w:val="759650DB"/>
    <w:rsid w:val="759929D8"/>
    <w:rsid w:val="75B65DC2"/>
    <w:rsid w:val="75B710B1"/>
    <w:rsid w:val="75C231D4"/>
    <w:rsid w:val="75CF2869"/>
    <w:rsid w:val="75D02172"/>
    <w:rsid w:val="75D24AC9"/>
    <w:rsid w:val="75EC0026"/>
    <w:rsid w:val="75FF0A4C"/>
    <w:rsid w:val="76124539"/>
    <w:rsid w:val="76165DD7"/>
    <w:rsid w:val="76343198"/>
    <w:rsid w:val="766341D3"/>
    <w:rsid w:val="76636EEA"/>
    <w:rsid w:val="76675EA0"/>
    <w:rsid w:val="767C2DF3"/>
    <w:rsid w:val="76A21419"/>
    <w:rsid w:val="76A22693"/>
    <w:rsid w:val="76A3100E"/>
    <w:rsid w:val="76C515AB"/>
    <w:rsid w:val="76CE3202"/>
    <w:rsid w:val="76D35A76"/>
    <w:rsid w:val="76DD06A3"/>
    <w:rsid w:val="76FE2465"/>
    <w:rsid w:val="7726029C"/>
    <w:rsid w:val="774921DC"/>
    <w:rsid w:val="7749547D"/>
    <w:rsid w:val="7769092B"/>
    <w:rsid w:val="777E4F45"/>
    <w:rsid w:val="77974CF6"/>
    <w:rsid w:val="77980A6E"/>
    <w:rsid w:val="77A407E3"/>
    <w:rsid w:val="77A61681"/>
    <w:rsid w:val="77B118E6"/>
    <w:rsid w:val="77C13E3B"/>
    <w:rsid w:val="77CD4BBB"/>
    <w:rsid w:val="78016A56"/>
    <w:rsid w:val="781E0936"/>
    <w:rsid w:val="782115C4"/>
    <w:rsid w:val="78220996"/>
    <w:rsid w:val="7826701A"/>
    <w:rsid w:val="783532AA"/>
    <w:rsid w:val="78407669"/>
    <w:rsid w:val="786524C7"/>
    <w:rsid w:val="78693FF6"/>
    <w:rsid w:val="786D0058"/>
    <w:rsid w:val="787222E6"/>
    <w:rsid w:val="78753951"/>
    <w:rsid w:val="78767001"/>
    <w:rsid w:val="78947487"/>
    <w:rsid w:val="789D458E"/>
    <w:rsid w:val="78A771BA"/>
    <w:rsid w:val="78AC487D"/>
    <w:rsid w:val="78C5383A"/>
    <w:rsid w:val="78CB3D3E"/>
    <w:rsid w:val="78D06373"/>
    <w:rsid w:val="78D75C24"/>
    <w:rsid w:val="78E55958"/>
    <w:rsid w:val="78EB3337"/>
    <w:rsid w:val="78EF16EA"/>
    <w:rsid w:val="790073DA"/>
    <w:rsid w:val="790609F0"/>
    <w:rsid w:val="790A658D"/>
    <w:rsid w:val="792A3948"/>
    <w:rsid w:val="792E168A"/>
    <w:rsid w:val="794C13B1"/>
    <w:rsid w:val="794D10FB"/>
    <w:rsid w:val="795E2CD5"/>
    <w:rsid w:val="79662F2F"/>
    <w:rsid w:val="79687811"/>
    <w:rsid w:val="797D759C"/>
    <w:rsid w:val="797D7F1B"/>
    <w:rsid w:val="799C4845"/>
    <w:rsid w:val="799E3CDC"/>
    <w:rsid w:val="79A24191"/>
    <w:rsid w:val="79A454DE"/>
    <w:rsid w:val="79A614AB"/>
    <w:rsid w:val="79C82CDA"/>
    <w:rsid w:val="79CD397D"/>
    <w:rsid w:val="79E924E8"/>
    <w:rsid w:val="7A0C2CC5"/>
    <w:rsid w:val="7A1F6341"/>
    <w:rsid w:val="7A2061C0"/>
    <w:rsid w:val="7A3507F6"/>
    <w:rsid w:val="7A396538"/>
    <w:rsid w:val="7A3E6E93"/>
    <w:rsid w:val="7A440FCE"/>
    <w:rsid w:val="7A4601A0"/>
    <w:rsid w:val="7A4773F3"/>
    <w:rsid w:val="7A4824F3"/>
    <w:rsid w:val="7A644541"/>
    <w:rsid w:val="7A65132B"/>
    <w:rsid w:val="7A6B246A"/>
    <w:rsid w:val="7A75119B"/>
    <w:rsid w:val="7A804167"/>
    <w:rsid w:val="7AA117BE"/>
    <w:rsid w:val="7AA250FE"/>
    <w:rsid w:val="7AA27D23"/>
    <w:rsid w:val="7AA62455"/>
    <w:rsid w:val="7AB60FB7"/>
    <w:rsid w:val="7AC51B7A"/>
    <w:rsid w:val="7ADF0C11"/>
    <w:rsid w:val="7AF214BD"/>
    <w:rsid w:val="7B1F37B5"/>
    <w:rsid w:val="7B242240"/>
    <w:rsid w:val="7B354389"/>
    <w:rsid w:val="7B57638E"/>
    <w:rsid w:val="7B5779E8"/>
    <w:rsid w:val="7B590596"/>
    <w:rsid w:val="7B642F91"/>
    <w:rsid w:val="7B683283"/>
    <w:rsid w:val="7B6A3EEE"/>
    <w:rsid w:val="7B794B8B"/>
    <w:rsid w:val="7B7A0E53"/>
    <w:rsid w:val="7B8225D5"/>
    <w:rsid w:val="7B8824E2"/>
    <w:rsid w:val="7B890DF9"/>
    <w:rsid w:val="7B921007"/>
    <w:rsid w:val="7B9300CC"/>
    <w:rsid w:val="7BA10A5B"/>
    <w:rsid w:val="7BAB0D70"/>
    <w:rsid w:val="7BDC361F"/>
    <w:rsid w:val="7BDD1145"/>
    <w:rsid w:val="7BFF0D1D"/>
    <w:rsid w:val="7C0F5A6A"/>
    <w:rsid w:val="7C105077"/>
    <w:rsid w:val="7C123663"/>
    <w:rsid w:val="7C2A4043"/>
    <w:rsid w:val="7C3012D4"/>
    <w:rsid w:val="7C5A0B34"/>
    <w:rsid w:val="7C6043DA"/>
    <w:rsid w:val="7C66113B"/>
    <w:rsid w:val="7C6D7873"/>
    <w:rsid w:val="7C703D67"/>
    <w:rsid w:val="7C8E38A3"/>
    <w:rsid w:val="7C8F1F7D"/>
    <w:rsid w:val="7C997BBF"/>
    <w:rsid w:val="7CC11B23"/>
    <w:rsid w:val="7CD46ADE"/>
    <w:rsid w:val="7CE145AF"/>
    <w:rsid w:val="7CEC1640"/>
    <w:rsid w:val="7CEC7123"/>
    <w:rsid w:val="7CEE4420"/>
    <w:rsid w:val="7CF629D9"/>
    <w:rsid w:val="7D091BB4"/>
    <w:rsid w:val="7D364589"/>
    <w:rsid w:val="7D511DEB"/>
    <w:rsid w:val="7D581ACB"/>
    <w:rsid w:val="7D5D078F"/>
    <w:rsid w:val="7D5E522E"/>
    <w:rsid w:val="7D823D52"/>
    <w:rsid w:val="7DA4016C"/>
    <w:rsid w:val="7DB163E5"/>
    <w:rsid w:val="7DCC321F"/>
    <w:rsid w:val="7DCE51E9"/>
    <w:rsid w:val="7DDC7906"/>
    <w:rsid w:val="7DE21B86"/>
    <w:rsid w:val="7DEF684F"/>
    <w:rsid w:val="7DF00B43"/>
    <w:rsid w:val="7E123328"/>
    <w:rsid w:val="7E1C7D03"/>
    <w:rsid w:val="7E503E50"/>
    <w:rsid w:val="7E5775F0"/>
    <w:rsid w:val="7E7A3F89"/>
    <w:rsid w:val="7E806AAD"/>
    <w:rsid w:val="7E862216"/>
    <w:rsid w:val="7E8F22EA"/>
    <w:rsid w:val="7E906943"/>
    <w:rsid w:val="7E984F6A"/>
    <w:rsid w:val="7EA335E7"/>
    <w:rsid w:val="7EA5455D"/>
    <w:rsid w:val="7EB51DE9"/>
    <w:rsid w:val="7EC21F19"/>
    <w:rsid w:val="7ECC0CF3"/>
    <w:rsid w:val="7EE10C7A"/>
    <w:rsid w:val="7EF77415"/>
    <w:rsid w:val="7EFB0260"/>
    <w:rsid w:val="7F0C2F67"/>
    <w:rsid w:val="7F1205F3"/>
    <w:rsid w:val="7F1C1F84"/>
    <w:rsid w:val="7F1F76EA"/>
    <w:rsid w:val="7F3E578D"/>
    <w:rsid w:val="7F3F2127"/>
    <w:rsid w:val="7F511C2E"/>
    <w:rsid w:val="7F547171"/>
    <w:rsid w:val="7F6B574A"/>
    <w:rsid w:val="7F6F2C44"/>
    <w:rsid w:val="7F7846EA"/>
    <w:rsid w:val="7F8244DD"/>
    <w:rsid w:val="7F82628B"/>
    <w:rsid w:val="7F831D8B"/>
    <w:rsid w:val="7F8D7E04"/>
    <w:rsid w:val="7F8F261D"/>
    <w:rsid w:val="7F9B62E2"/>
    <w:rsid w:val="7FB84310"/>
    <w:rsid w:val="7FD02953"/>
    <w:rsid w:val="7FDD1714"/>
    <w:rsid w:val="7FE25C7F"/>
    <w:rsid w:val="7FE630F3"/>
    <w:rsid w:val="7FE7753E"/>
    <w:rsid w:val="7FE84988"/>
    <w:rsid w:val="7FFA0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afterLines="0"/>
    </w:pPr>
    <w:rPr>
      <w:rFonts w:ascii="Tahoma" w:hAnsi="Tahoma" w:eastAsia="微软雅黑" w:cs="Times New Roman"/>
      <w:sz w:val="22"/>
      <w:szCs w:val="22"/>
      <w:lang w:val="en-US" w:eastAsia="zh-CN" w:bidi="ar-SA"/>
    </w:rPr>
  </w:style>
  <w:style w:type="paragraph" w:styleId="2">
    <w:name w:val="heading 1"/>
    <w:basedOn w:val="1"/>
    <w:next w:val="1"/>
    <w:link w:val="33"/>
    <w:qFormat/>
    <w:uiPriority w:val="0"/>
    <w:pPr>
      <w:keepNext/>
      <w:keepLines/>
      <w:snapToGrid w:val="0"/>
      <w:spacing w:before="100" w:beforeLines="100" w:beforeAutospacing="0" w:after="50" w:afterLines="50" w:afterAutospacing="0" w:line="360" w:lineRule="auto"/>
      <w:jc w:val="left"/>
      <w:outlineLvl w:val="0"/>
    </w:pPr>
    <w:rPr>
      <w:b/>
      <w:kern w:val="44"/>
      <w:sz w:val="28"/>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napToGrid w:val="0"/>
      <w:spacing w:before="50" w:beforeLines="50" w:beforeAutospacing="0" w:afterAutospacing="0" w:line="360" w:lineRule="auto"/>
      <w:jc w:val="left"/>
      <w:outlineLvl w:val="2"/>
    </w:pPr>
    <w:rPr>
      <w:rFonts w:ascii="Times New Roman" w:hAnsi="Times New Roman"/>
      <w:b/>
      <w:sz w:val="28"/>
    </w:rPr>
  </w:style>
  <w:style w:type="paragraph" w:styleId="5">
    <w:name w:val="heading 4"/>
    <w:basedOn w:val="1"/>
    <w:next w:val="6"/>
    <w:unhideWhenUsed/>
    <w:qFormat/>
    <w:uiPriority w:val="0"/>
    <w:pPr>
      <w:keepNext/>
      <w:keepLines/>
      <w:spacing w:before="20" w:beforeLines="20" w:after="20" w:afterLines="20" w:line="375" w:lineRule="auto"/>
      <w:outlineLvl w:val="3"/>
    </w:pPr>
    <w:rPr>
      <w:rFonts w:ascii="Times New Roman" w:hAnsi="Times New Roman" w:eastAsia="宋体" w:cs="Times New Roman"/>
      <w:b/>
      <w:bCs/>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rPr>
      <w:kern w:val="2"/>
      <w:sz w:val="28"/>
    </w:rPr>
  </w:style>
  <w:style w:type="paragraph" w:styleId="7">
    <w:name w:val="Note Heading"/>
    <w:basedOn w:val="1"/>
    <w:next w:val="1"/>
    <w:qFormat/>
    <w:uiPriority w:val="0"/>
    <w:pPr>
      <w:jc w:val="center"/>
    </w:pPr>
  </w:style>
  <w:style w:type="paragraph" w:styleId="8">
    <w:name w:val="annotation text"/>
    <w:basedOn w:val="1"/>
    <w:qFormat/>
    <w:uiPriority w:val="0"/>
    <w:pPr>
      <w:jc w:val="left"/>
    </w:pPr>
  </w:style>
  <w:style w:type="paragraph" w:styleId="9">
    <w:name w:val="Body Text"/>
    <w:basedOn w:val="1"/>
    <w:next w:val="1"/>
    <w:qFormat/>
    <w:uiPriority w:val="0"/>
    <w:pPr>
      <w:widowControl w:val="0"/>
      <w:adjustRightInd/>
      <w:snapToGrid/>
      <w:spacing w:after="120"/>
      <w:jc w:val="both"/>
    </w:pPr>
    <w:rPr>
      <w:rFonts w:ascii="Calibri" w:hAnsi="Calibri" w:eastAsia="宋体"/>
      <w:sz w:val="20"/>
      <w:szCs w:val="20"/>
    </w:rPr>
  </w:style>
  <w:style w:type="paragraph" w:styleId="10">
    <w:name w:val="Body Text Indent"/>
    <w:basedOn w:val="1"/>
    <w:next w:val="9"/>
    <w:qFormat/>
    <w:uiPriority w:val="0"/>
    <w:pPr>
      <w:spacing w:after="120"/>
      <w:ind w:left="420" w:leftChars="200"/>
    </w:pPr>
    <w:rPr>
      <w:kern w:val="0"/>
      <w:sz w:val="24"/>
      <w:szCs w:val="20"/>
    </w:rPr>
  </w:style>
  <w:style w:type="paragraph" w:styleId="11">
    <w:name w:val="Block Text"/>
    <w:basedOn w:val="1"/>
    <w:next w:val="1"/>
    <w:qFormat/>
    <w:uiPriority w:val="0"/>
    <w:pPr>
      <w:snapToGrid w:val="0"/>
      <w:spacing w:line="408" w:lineRule="auto"/>
      <w:ind w:left="-113" w:right="-510" w:firstLine="510"/>
    </w:pPr>
    <w:rPr>
      <w:sz w:val="24"/>
      <w:szCs w:val="20"/>
    </w:rPr>
  </w:style>
  <w:style w:type="paragraph" w:styleId="12">
    <w:name w:val="footer"/>
    <w:basedOn w:val="1"/>
    <w:qFormat/>
    <w:uiPriority w:val="0"/>
    <w:pPr>
      <w:tabs>
        <w:tab w:val="center" w:pos="4153"/>
        <w:tab w:val="right" w:pos="8306"/>
      </w:tabs>
    </w:pPr>
    <w:rPr>
      <w:rFonts w:ascii="Tahoma" w:hAnsi="Tahoma"/>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5">
    <w:name w:val="Body Text First Indent 2"/>
    <w:basedOn w:val="1"/>
    <w:next w:val="1"/>
    <w:qFormat/>
    <w:uiPriority w:val="0"/>
    <w:pPr>
      <w:spacing w:after="120"/>
      <w:ind w:left="420" w:leftChars="200" w:firstLine="420"/>
    </w:pPr>
    <w:rPr>
      <w:rFonts w:ascii="Times New Roman" w:hAnsi="Times New Roman" w:eastAsia="宋体"/>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annotation reference"/>
    <w:semiHidden/>
    <w:qFormat/>
    <w:uiPriority w:val="0"/>
    <w:rPr>
      <w:sz w:val="21"/>
    </w:rPr>
  </w:style>
  <w:style w:type="paragraph" w:customStyle="1" w:styleId="21">
    <w:name w:val="Default"/>
    <w:basedOn w:val="22"/>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
    <w:name w:val="纯文本1"/>
    <w:basedOn w:val="1"/>
    <w:qFormat/>
    <w:uiPriority w:val="0"/>
    <w:pPr>
      <w:adjustRightInd w:val="0"/>
      <w:textAlignment w:val="baseline"/>
    </w:pPr>
    <w:rPr>
      <w:rFonts w:ascii="宋体" w:hAnsi="Courier New" w:cs="Times New Roman"/>
      <w:sz w:val="21"/>
      <w:szCs w:val="20"/>
    </w:rPr>
  </w:style>
  <w:style w:type="paragraph" w:customStyle="1" w:styleId="23">
    <w:name w:val="样式35"/>
    <w:basedOn w:val="1"/>
    <w:next w:val="1"/>
    <w:qFormat/>
    <w:uiPriority w:val="0"/>
    <w:pPr>
      <w:adjustRightInd w:val="0"/>
      <w:snapToGrid w:val="0"/>
      <w:spacing w:line="312" w:lineRule="auto"/>
      <w:ind w:firstLine="567" w:firstLineChars="200"/>
    </w:pPr>
    <w:rPr>
      <w:rFonts w:ascii="宋体" w:hAnsi="Times New Roman" w:eastAsia="宋体" w:cs="Times New Roman"/>
      <w:sz w:val="28"/>
      <w:szCs w:val="24"/>
    </w:rPr>
  </w:style>
  <w:style w:type="paragraph" w:customStyle="1" w:styleId="24">
    <w:name w:val="Table Paragraph"/>
    <w:basedOn w:val="1"/>
    <w:qFormat/>
    <w:uiPriority w:val="1"/>
    <w:pPr>
      <w:jc w:val="center"/>
    </w:pPr>
    <w:rPr>
      <w:rFonts w:ascii="宋体" w:hAnsi="宋体" w:eastAsia="宋体" w:cs="宋体"/>
      <w:lang w:val="zh-CN" w:eastAsia="zh-CN" w:bidi="zh-CN"/>
    </w:rPr>
  </w:style>
  <w:style w:type="paragraph" w:customStyle="1" w:styleId="25">
    <w:name w:val="我的表格文字"/>
    <w:basedOn w:val="1"/>
    <w:qFormat/>
    <w:uiPriority w:val="0"/>
    <w:pPr>
      <w:jc w:val="center"/>
    </w:pPr>
    <w:rPr>
      <w:rFonts w:hAnsi="宋体" w:eastAsia="Times New Roman" w:cs="宋体"/>
      <w:color w:val="000000"/>
      <w:szCs w:val="21"/>
    </w:rPr>
  </w:style>
  <w:style w:type="character" w:customStyle="1" w:styleId="26">
    <w:name w:val="报告表正文 Char1"/>
    <w:qFormat/>
    <w:uiPriority w:val="0"/>
    <w:rPr>
      <w:rFonts w:eastAsia="楷体_GB2312"/>
      <w:kern w:val="2"/>
      <w:sz w:val="24"/>
      <w:szCs w:val="24"/>
      <w:lang w:val="en-US" w:eastAsia="zh-CN" w:bidi="ar-SA"/>
    </w:rPr>
  </w:style>
  <w:style w:type="paragraph" w:customStyle="1" w:styleId="27">
    <w:name w:val="中文报告书样式"/>
    <w:basedOn w:val="1"/>
    <w:qFormat/>
    <w:uiPriority w:val="0"/>
    <w:pPr>
      <w:adjustRightInd w:val="0"/>
      <w:spacing w:line="480" w:lineRule="atLeast"/>
      <w:ind w:firstLine="482"/>
      <w:textAlignment w:val="baseline"/>
    </w:pPr>
    <w:rPr>
      <w:kern w:val="24"/>
      <w:sz w:val="24"/>
    </w:rPr>
  </w:style>
  <w:style w:type="paragraph" w:customStyle="1" w:styleId="28">
    <w:name w:val="p0"/>
    <w:basedOn w:val="1"/>
    <w:qFormat/>
    <w:uiPriority w:val="0"/>
    <w:pPr>
      <w:widowControl/>
    </w:pPr>
    <w:rPr>
      <w:rFonts w:hint="eastAsia"/>
    </w:rPr>
  </w:style>
  <w:style w:type="paragraph" w:customStyle="1" w:styleId="29">
    <w:name w:val="列出段落"/>
    <w:basedOn w:val="1"/>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character" w:customStyle="1" w:styleId="30">
    <w:name w:val="font21"/>
    <w:basedOn w:val="18"/>
    <w:qFormat/>
    <w:uiPriority w:val="0"/>
    <w:rPr>
      <w:rFonts w:hint="eastAsia" w:ascii="宋体" w:hAnsi="宋体" w:eastAsia="宋体" w:cs="宋体"/>
      <w:color w:val="000000"/>
      <w:sz w:val="24"/>
      <w:szCs w:val="24"/>
      <w:u w:val="none"/>
    </w:rPr>
  </w:style>
  <w:style w:type="character" w:customStyle="1" w:styleId="31">
    <w:name w:val="font31"/>
    <w:basedOn w:val="18"/>
    <w:qFormat/>
    <w:uiPriority w:val="0"/>
    <w:rPr>
      <w:rFonts w:hint="eastAsia" w:ascii="宋体" w:hAnsi="宋体" w:eastAsia="宋体" w:cs="宋体"/>
      <w:color w:val="000000"/>
      <w:sz w:val="22"/>
      <w:szCs w:val="22"/>
      <w:u w:val="none"/>
    </w:rPr>
  </w:style>
  <w:style w:type="paragraph" w:customStyle="1" w:styleId="32">
    <w:name w:val="三同时样式"/>
    <w:basedOn w:val="1"/>
    <w:qFormat/>
    <w:uiPriority w:val="0"/>
    <w:pPr>
      <w:spacing w:line="240" w:lineRule="auto"/>
      <w:ind w:firstLine="0" w:firstLineChars="0"/>
      <w:jc w:val="center"/>
    </w:pPr>
    <w:rPr>
      <w:b/>
      <w:sz w:val="18"/>
      <w:szCs w:val="18"/>
    </w:rPr>
  </w:style>
  <w:style w:type="character" w:customStyle="1" w:styleId="33">
    <w:name w:val="标题 1 Char"/>
    <w:link w:val="2"/>
    <w:qFormat/>
    <w:uiPriority w:val="0"/>
    <w:rPr>
      <w:b/>
      <w:kern w:val="44"/>
      <w:sz w:val="28"/>
    </w:rPr>
  </w:style>
  <w:style w:type="paragraph" w:customStyle="1" w:styleId="34">
    <w:name w:val="列表段落"/>
    <w:basedOn w:val="1"/>
    <w:qFormat/>
    <w:uiPriority w:val="0"/>
    <w:pPr>
      <w:ind w:firstLine="420" w:firstLineChars="200"/>
    </w:pPr>
    <w:rPr>
      <w:rFonts w:ascii="Calibri" w:hAnsi="Calibri" w:eastAsia="宋体" w:cs="宋体"/>
      <w:szCs w:val="21"/>
    </w:rPr>
  </w:style>
  <w:style w:type="character" w:customStyle="1" w:styleId="35">
    <w:name w:val="17"/>
    <w:basedOn w:val="18"/>
    <w:qFormat/>
    <w:uiPriority w:val="0"/>
    <w:rPr>
      <w:rFonts w:hint="default" w:ascii="Times New Roman" w:hAnsi="Times New Roman" w:cs="Times New Roman"/>
      <w:color w:val="000000"/>
      <w:sz w:val="22"/>
      <w:szCs w:val="22"/>
      <w:vertAlign w:val="superscript"/>
    </w:rPr>
  </w:style>
  <w:style w:type="paragraph" w:customStyle="1" w:styleId="36">
    <w:name w:val=" Char Char1 Char"/>
    <w:basedOn w:val="1"/>
    <w:qFormat/>
    <w:uiPriority w:val="0"/>
    <w:pPr>
      <w:spacing w:line="360" w:lineRule="auto"/>
      <w:ind w:firstLine="200" w:firstLineChars="200"/>
    </w:pPr>
    <w:rPr>
      <w:rFonts w:ascii="宋体" w:hAnsi="宋体" w:cs="宋体"/>
      <w:szCs w:val="24"/>
    </w:rPr>
  </w:style>
  <w:style w:type="paragraph" w:customStyle="1" w:styleId="37">
    <w:name w:val="表格"/>
    <w:basedOn w:val="1"/>
    <w:qFormat/>
    <w:uiPriority w:val="0"/>
    <w:pPr>
      <w:keepNext/>
      <w:adjustRightInd w:val="0"/>
      <w:spacing w:line="312" w:lineRule="atLeast"/>
      <w:jc w:val="center"/>
      <w:textAlignment w:val="baseline"/>
    </w:pPr>
    <w:rPr>
      <w:kern w:val="0"/>
    </w:rPr>
  </w:style>
  <w:style w:type="character" w:customStyle="1" w:styleId="38">
    <w:name w:val="15"/>
    <w:basedOn w:val="18"/>
    <w:qFormat/>
    <w:uiPriority w:val="0"/>
    <w:rPr>
      <w:rFonts w:hint="eastAsia" w:ascii="宋体" w:hAnsi="宋体" w:eastAsia="宋体" w:cs="宋体"/>
      <w:color w:val="000000"/>
      <w:sz w:val="20"/>
      <w:szCs w:val="20"/>
    </w:rPr>
  </w:style>
  <w:style w:type="character" w:customStyle="1" w:styleId="39">
    <w:name w:val="16"/>
    <w:basedOn w:val="18"/>
    <w:qFormat/>
    <w:uiPriority w:val="0"/>
    <w:rPr>
      <w:rFonts w:hint="default" w:ascii="Times New Roman" w:hAnsi="Times New Roman" w:cs="Times New Roman"/>
      <w:color w:val="000000"/>
      <w:sz w:val="20"/>
      <w:szCs w:val="20"/>
    </w:rPr>
  </w:style>
  <w:style w:type="character" w:customStyle="1" w:styleId="40">
    <w:name w:val="18"/>
    <w:basedOn w:val="18"/>
    <w:qFormat/>
    <w:uiPriority w:val="0"/>
    <w:rPr>
      <w:rFonts w:hint="default" w:ascii="Times New Roman" w:hAnsi="Times New Roman" w:cs="Times New Roman"/>
      <w:color w:val="000000"/>
      <w:sz w:val="20"/>
      <w:szCs w:val="20"/>
    </w:rPr>
  </w:style>
  <w:style w:type="character" w:customStyle="1" w:styleId="41">
    <w:name w:val="21"/>
    <w:basedOn w:val="18"/>
    <w:qFormat/>
    <w:uiPriority w:val="0"/>
    <w:rPr>
      <w:rFonts w:hint="default" w:ascii="Times New Roman" w:hAnsi="Times New Roman" w:cs="Times New Roman"/>
      <w:color w:val="000000"/>
      <w:sz w:val="21"/>
      <w:szCs w:val="21"/>
    </w:rPr>
  </w:style>
  <w:style w:type="character" w:customStyle="1" w:styleId="42">
    <w:name w:val="19"/>
    <w:basedOn w:val="18"/>
    <w:qFormat/>
    <w:uiPriority w:val="0"/>
    <w:rPr>
      <w:rFonts w:hint="default" w:ascii="Times New Roman" w:hAnsi="Times New Roman" w:cs="Times New Roman"/>
      <w:color w:val="000000"/>
      <w:sz w:val="20"/>
      <w:szCs w:val="20"/>
    </w:rPr>
  </w:style>
  <w:style w:type="paragraph" w:customStyle="1" w:styleId="43">
    <w:name w:val="表内格式"/>
    <w:basedOn w:val="1"/>
    <w:qFormat/>
    <w:uiPriority w:val="0"/>
    <w:pPr>
      <w:spacing w:line="240" w:lineRule="exact"/>
      <w:jc w:val="center"/>
    </w:pPr>
    <w:rPr>
      <w:rFonts w:ascii="宋体" w:hAnsi="宋体"/>
      <w:sz w:val="21"/>
    </w:rPr>
  </w:style>
  <w:style w:type="paragraph" w:customStyle="1" w:styleId="44">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45">
    <w:name w:val="正文1"/>
    <w:basedOn w:val="1"/>
    <w:qFormat/>
    <w:uiPriority w:val="0"/>
    <w:pPr>
      <w:ind w:firstLine="552"/>
    </w:pPr>
    <w:rPr>
      <w:rFonts w:ascii="楷体_GB2312" w:eastAsia="楷体_GB2312"/>
      <w:b/>
    </w:rPr>
  </w:style>
  <w:style w:type="paragraph" w:customStyle="1" w:styleId="46">
    <w:name w:val="0正文"/>
    <w:qFormat/>
    <w:uiPriority w:val="99"/>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7">
    <w:name w:val="列出段落1"/>
    <w:basedOn w:val="1"/>
    <w:qFormat/>
    <w:uiPriority w:val="34"/>
    <w:pPr>
      <w:ind w:firstLine="420" w:firstLineChars="200"/>
    </w:pPr>
  </w:style>
  <w:style w:type="paragraph" w:customStyle="1" w:styleId="48">
    <w:name w:val="Center24"/>
    <w:basedOn w:val="1"/>
    <w:next w:val="1"/>
    <w:qFormat/>
    <w:uiPriority w:val="0"/>
    <w:pPr>
      <w:jc w:val="center"/>
    </w:pPr>
    <w:rPr>
      <w:sz w:val="24"/>
      <w:szCs w:val="24"/>
    </w:rPr>
  </w:style>
  <w:style w:type="paragraph" w:customStyle="1" w:styleId="49">
    <w:name w:val="Center21"/>
    <w:basedOn w:val="1"/>
    <w:next w:val="1"/>
    <w:qFormat/>
    <w:uiPriority w:val="0"/>
    <w:pPr>
      <w:jc w:val="center"/>
    </w:pPr>
  </w:style>
  <w:style w:type="paragraph" w:customStyle="1" w:styleId="50">
    <w:name w:val="鸿达表格文字"/>
    <w:basedOn w:val="1"/>
    <w:qFormat/>
    <w:uiPriority w:val="0"/>
    <w:pPr>
      <w:contextualSpacing/>
      <w:jc w:val="center"/>
      <w:textAlignment w:val="baseline"/>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6916</Words>
  <Characters>7892</Characters>
  <Lines>0</Lines>
  <Paragraphs>0</Paragraphs>
  <TotalTime>3</TotalTime>
  <ScaleCrop>false</ScaleCrop>
  <LinksUpToDate>false</LinksUpToDate>
  <CharactersWithSpaces>7953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2022-03-24T02:04:00Z</dcterms:created>
  <dc:creator>Administrator</dc:creator>
  <cp:lastModifiedBy></cp:lastModifiedBy>
  <cp:lastPrinted>2023-02-01T01:16:00Z</cp:lastPrinted>
  <dcterms:modified xsi:type="dcterms:W3CDTF">2026-07-24T01:56:23Z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D8931FA75FA64538A86FDC1E1B357EA2</vt:lpwstr>
  </property>
  <property fmtid="{D5CDD505-2E9C-101B-9397-08002B2CF9AE}" pid="4" name="KSOTemplateDocerSaveRecord">
    <vt:lpwstr>eyJoZGlkIjoiNTU1ZWIyN2FjZjMwYzQwMGZiMjhiMTBkZTQxOTBkOTIiLCJ1c2VySWQiOiI0MzA5MzAwMDcifQ==</vt:lpwstr>
  </property>
</Properties>
</file>