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6C524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3077A5E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28C5C4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0819114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eastAsia" w:ascii="Times New Roman" w:hAnsi="Times New Roman" w:eastAsia="宋体" w:cs="Times New Roman"/>
          <w:b/>
          <w:bCs/>
          <w:color w:val="auto"/>
          <w:kern w:val="2"/>
          <w:sz w:val="36"/>
          <w:szCs w:val="36"/>
        </w:rPr>
        <w:t>河南</w:t>
      </w:r>
      <w:r>
        <w:rPr>
          <w:rFonts w:hint="eastAsia" w:ascii="Times New Roman" w:hAnsi="Times New Roman" w:eastAsia="宋体" w:cs="Times New Roman"/>
          <w:b/>
          <w:bCs/>
          <w:color w:val="auto"/>
          <w:kern w:val="2"/>
          <w:sz w:val="36"/>
          <w:szCs w:val="36"/>
          <w:lang w:val="en-US" w:eastAsia="zh-CN"/>
        </w:rPr>
        <w:t>天意食品</w:t>
      </w:r>
      <w:r>
        <w:rPr>
          <w:rFonts w:hint="eastAsia" w:ascii="Times New Roman" w:hAnsi="Times New Roman" w:eastAsia="宋体" w:cs="Times New Roman"/>
          <w:b/>
          <w:bCs/>
          <w:color w:val="auto"/>
          <w:kern w:val="2"/>
          <w:sz w:val="36"/>
          <w:szCs w:val="36"/>
        </w:rPr>
        <w:t>有限公</w:t>
      </w:r>
      <w:r>
        <w:rPr>
          <w:rFonts w:hint="default" w:ascii="Times New Roman" w:hAnsi="Times New Roman" w:eastAsia="宋体" w:cs="Times New Roman"/>
          <w:b/>
          <w:bCs/>
          <w:color w:val="auto"/>
          <w:kern w:val="2"/>
          <w:sz w:val="36"/>
          <w:szCs w:val="36"/>
          <w:lang w:val="en-US" w:eastAsia="zh-CN"/>
        </w:rPr>
        <w:t>司</w:t>
      </w:r>
      <w:r>
        <w:rPr>
          <w:rFonts w:hint="eastAsia" w:ascii="Times New Roman" w:hAnsi="Times New Roman" w:eastAsia="宋体" w:cs="Times New Roman"/>
          <w:b/>
          <w:bCs/>
          <w:color w:val="auto"/>
          <w:kern w:val="2"/>
          <w:sz w:val="36"/>
          <w:szCs w:val="36"/>
        </w:rPr>
        <w:t>年产</w:t>
      </w:r>
      <w:r>
        <w:rPr>
          <w:rFonts w:hint="eastAsia" w:ascii="Times New Roman" w:hAnsi="Times New Roman" w:eastAsia="宋体" w:cs="Times New Roman"/>
          <w:b/>
          <w:bCs/>
          <w:color w:val="auto"/>
          <w:kern w:val="2"/>
          <w:sz w:val="36"/>
          <w:szCs w:val="36"/>
          <w:lang w:val="en-US" w:eastAsia="zh-CN"/>
        </w:rPr>
        <w:t>5000吨食用油及5000吨调味品</w:t>
      </w:r>
      <w:r>
        <w:rPr>
          <w:rFonts w:hint="eastAsia" w:ascii="Times New Roman" w:hAnsi="Times New Roman" w:eastAsia="宋体" w:cs="Times New Roman"/>
          <w:b/>
          <w:bCs/>
          <w:color w:val="auto"/>
          <w:kern w:val="2"/>
          <w:sz w:val="36"/>
          <w:szCs w:val="36"/>
        </w:rPr>
        <w:t>项目</w:t>
      </w:r>
      <w:r>
        <w:rPr>
          <w:rFonts w:hint="eastAsia" w:ascii="Times New Roman" w:hAnsi="Times New Roman" w:eastAsia="宋体" w:cs="Times New Roman"/>
          <w:b/>
          <w:bCs/>
          <w:color w:val="auto"/>
          <w:kern w:val="2"/>
          <w:sz w:val="36"/>
          <w:szCs w:val="36"/>
          <w:lang w:eastAsia="zh-CN"/>
        </w:rPr>
        <w:t>（</w:t>
      </w:r>
      <w:r>
        <w:rPr>
          <w:rFonts w:hint="eastAsia" w:ascii="Times New Roman" w:hAnsi="Times New Roman" w:eastAsia="宋体" w:cs="Times New Roman"/>
          <w:b/>
          <w:bCs/>
          <w:color w:val="auto"/>
          <w:kern w:val="2"/>
          <w:sz w:val="36"/>
          <w:szCs w:val="36"/>
          <w:lang w:val="en-US" w:eastAsia="zh-CN"/>
        </w:rPr>
        <w:t>一期</w:t>
      </w:r>
      <w:r>
        <w:rPr>
          <w:rFonts w:hint="eastAsia" w:ascii="Times New Roman" w:hAnsi="Times New Roman" w:eastAsia="宋体" w:cs="Times New Roman"/>
          <w:b/>
          <w:bCs/>
          <w:color w:val="auto"/>
          <w:kern w:val="2"/>
          <w:sz w:val="36"/>
          <w:szCs w:val="36"/>
          <w:lang w:eastAsia="zh-CN"/>
        </w:rPr>
        <w:t>）</w:t>
      </w:r>
      <w:r>
        <w:rPr>
          <w:rFonts w:hint="default" w:ascii="Times New Roman" w:hAnsi="Times New Roman" w:eastAsia="宋体" w:cs="Times New Roman"/>
          <w:b/>
          <w:bCs/>
          <w:color w:val="auto"/>
          <w:kern w:val="2"/>
          <w:sz w:val="36"/>
          <w:szCs w:val="36"/>
        </w:rPr>
        <w:t>竣工环境保护验收监测报告表</w:t>
      </w:r>
    </w:p>
    <w:p w14:paraId="515C186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935F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0C69AE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AE8B5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70BFCA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ED2C2C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2F9C40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662295A7">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BEF711F">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DAB9B6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CC8274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698E8F8">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62128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河南天意食品有限公</w:t>
      </w:r>
      <w:r>
        <w:rPr>
          <w:rFonts w:hint="default" w:ascii="Times New Roman" w:hAnsi="Times New Roman" w:cs="Times New Roman" w:eastAsiaTheme="minorEastAsia"/>
          <w:b w:val="0"/>
          <w:bCs w:val="0"/>
          <w:color w:val="auto"/>
          <w:kern w:val="2"/>
          <w:sz w:val="32"/>
          <w:szCs w:val="32"/>
          <w:u w:val="none"/>
          <w:lang w:val="en-US" w:eastAsia="zh-CN"/>
        </w:rPr>
        <w:t>司</w:t>
      </w:r>
    </w:p>
    <w:p w14:paraId="490B666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河南天意食品有限公</w:t>
      </w:r>
      <w:r>
        <w:rPr>
          <w:rFonts w:hint="default" w:ascii="Times New Roman" w:hAnsi="Times New Roman" w:cs="Times New Roman" w:eastAsiaTheme="minorEastAsia"/>
          <w:b w:val="0"/>
          <w:bCs w:val="0"/>
          <w:color w:val="auto"/>
          <w:kern w:val="2"/>
          <w:sz w:val="32"/>
          <w:szCs w:val="32"/>
          <w:u w:val="none"/>
          <w:lang w:val="en-US" w:eastAsia="zh-CN"/>
        </w:rPr>
        <w:t>司</w:t>
      </w:r>
    </w:p>
    <w:p w14:paraId="1EBD9F8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7</w:t>
      </w:r>
      <w:r>
        <w:rPr>
          <w:rFonts w:hint="default" w:ascii="Times New Roman" w:hAnsi="Times New Roman" w:cs="Times New Roman" w:eastAsiaTheme="minorEastAsia"/>
          <w:b w:val="0"/>
          <w:bCs w:val="0"/>
          <w:color w:val="auto"/>
          <w:kern w:val="2"/>
          <w:sz w:val="32"/>
          <w:szCs w:val="32"/>
          <w:u w:val="none"/>
          <w:lang w:val="en-US" w:eastAsia="zh-CN"/>
        </w:rPr>
        <w:t>月</w:t>
      </w:r>
    </w:p>
    <w:p w14:paraId="5D0631B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位</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w:t>
      </w:r>
      <w:r>
        <w:rPr>
          <w:rFonts w:hint="eastAsia" w:ascii="Times New Roman" w:hAnsi="Times New Roman" w:eastAsia="宋体" w:cs="Times New Roman"/>
          <w:b w:val="0"/>
          <w:bCs w:val="0"/>
          <w:color w:val="auto"/>
          <w:kern w:val="2"/>
          <w:sz w:val="28"/>
          <w:szCs w:val="28"/>
          <w:lang w:val="en-US" w:eastAsia="zh-CN"/>
        </w:rPr>
        <w:t>表</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顾二稳</w:t>
      </w:r>
    </w:p>
    <w:p w14:paraId="407EC4D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编制</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法人代表</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顾二稳</w:t>
      </w:r>
    </w:p>
    <w:p w14:paraId="640E89C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项目负责人：姜维</w:t>
      </w:r>
    </w:p>
    <w:p w14:paraId="1C5EA4D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填表人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姜维</w:t>
      </w:r>
    </w:p>
    <w:p w14:paraId="2DC5B5EE">
      <w:pPr>
        <w:pStyle w:val="4"/>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257262F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建设</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河南天意食品有限公司</w:t>
      </w:r>
    </w:p>
    <w:p w14:paraId="56B7229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电话</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15903861377</w:t>
      </w:r>
    </w:p>
    <w:p w14:paraId="2E651E5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传真：/</w:t>
      </w:r>
    </w:p>
    <w:p w14:paraId="65FB523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邮编：453400</w:t>
      </w:r>
    </w:p>
    <w:p w14:paraId="6CC9A18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地址：长垣市常村镇省道310南侧现代食品产业园01号</w:t>
      </w:r>
    </w:p>
    <w:p w14:paraId="34A0AEA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16D1649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B575A2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河南天意食品有限公司</w:t>
      </w:r>
    </w:p>
    <w:p w14:paraId="4B55B52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电话</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15903861377</w:t>
      </w:r>
    </w:p>
    <w:p w14:paraId="126FE00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传真</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w:t>
      </w:r>
    </w:p>
    <w:p w14:paraId="3218165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邮编</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453400</w:t>
      </w:r>
    </w:p>
    <w:p w14:paraId="5D75756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长垣市常村镇省道310南侧现代食品产业园01号</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cs="Times New Roman" w:eastAsiaTheme="minorEastAsia"/>
                <w:sz w:val="24"/>
                <w:szCs w:val="24"/>
                <w:lang w:val="en-US" w:eastAsia="zh-CN"/>
              </w:rPr>
              <w:t>年产5000吨食用油及5000吨调味品项目（一期）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cs="Times New Roman" w:eastAsiaTheme="minorEastAsia"/>
                <w:sz w:val="24"/>
                <w:szCs w:val="24"/>
                <w:lang w:val="en-US" w:eastAsia="zh-CN"/>
              </w:rPr>
              <w:t>河南天意食品有限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长垣市常村镇省道310南</w:t>
            </w:r>
            <w:r>
              <w:rPr>
                <w:rFonts w:hint="eastAsia" w:ascii="Times New Roman" w:hAnsi="Times New Roman" w:cs="Times New Roman" w:eastAsiaTheme="minorEastAsia"/>
                <w:sz w:val="24"/>
                <w:szCs w:val="24"/>
                <w:lang w:val="en-US" w:eastAsia="zh-CN"/>
              </w:rPr>
              <w:t>侧现代食品产业园01号</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szCs w:val="24"/>
                <w:lang w:val="en-US" w:eastAsia="zh-CN"/>
              </w:rPr>
              <w:t>食用油、调味品</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2026年05月31日~06月1日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sz w:val="24"/>
                <w:szCs w:val="24"/>
                <w:highlight w:val="none"/>
                <w:lang w:val="en-US" w:eastAsia="zh-CN"/>
              </w:rPr>
              <w:t>长</w:t>
            </w:r>
            <w:r>
              <w:rPr>
                <w:rFonts w:hint="default" w:ascii="Times New Roman" w:hAnsi="Times New Roman" w:cs="Times New Roman" w:eastAsiaTheme="minorEastAsia"/>
                <w:sz w:val="24"/>
                <w:szCs w:val="24"/>
                <w:highlight w:val="none"/>
                <w:lang w:val="en-US" w:eastAsia="zh-CN"/>
              </w:rPr>
              <w:t>环审</w:t>
            </w:r>
            <w:r>
              <w:rPr>
                <w:rFonts w:hint="eastAsia" w:ascii="Times New Roman" w:hAnsi="Times New Roman" w:cs="Times New Roman" w:eastAsiaTheme="minorEastAsia"/>
                <w:sz w:val="24"/>
                <w:szCs w:val="24"/>
                <w:highlight w:val="none"/>
                <w:lang w:val="en-US" w:eastAsia="zh-CN"/>
              </w:rPr>
              <w:t>表</w:t>
            </w:r>
            <w:r>
              <w:rPr>
                <w:rFonts w:hint="default" w:ascii="Times New Roman" w:hAnsi="Times New Roman" w:cs="Times New Roman" w:eastAsiaTheme="minorEastAsia"/>
                <w:sz w:val="24"/>
                <w:szCs w:val="24"/>
                <w:lang w:val="en-US" w:eastAsia="zh-CN"/>
              </w:rPr>
              <w:t>（202</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53</w:t>
            </w:r>
            <w:r>
              <w:rPr>
                <w:rFonts w:hint="default" w:ascii="Times New Roman" w:hAnsi="Times New Roman" w:cs="Times New Roman" w:eastAsiaTheme="minorEastAsia"/>
                <w:sz w:val="24"/>
                <w:szCs w:val="24"/>
                <w:lang w:val="en-US" w:eastAsia="zh-CN"/>
              </w:rPr>
              <w:t>号</w:t>
            </w:r>
          </w:p>
        </w:tc>
        <w:tc>
          <w:tcPr>
            <w:tcW w:w="1156"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sz w:val="24"/>
                <w:szCs w:val="24"/>
                <w:lang w:val="en-US" w:eastAsia="zh-CN"/>
              </w:rPr>
              <w:t>河南省凝博生态科技</w:t>
            </w:r>
            <w:r>
              <w:rPr>
                <w:rFonts w:hint="default" w:ascii="Times New Roman" w:hAnsi="Times New Roman" w:cs="Times New Roman" w:eastAsiaTheme="minorEastAsia"/>
                <w:sz w:val="24"/>
                <w:szCs w:val="24"/>
                <w:lang w:val="en-US" w:eastAsia="zh-CN"/>
              </w:rPr>
              <w:t>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800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700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万元</w:t>
            </w:r>
          </w:p>
        </w:tc>
        <w:tc>
          <w:tcPr>
            <w:tcW w:w="1156"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环保投资</w:t>
            </w:r>
          </w:p>
        </w:tc>
        <w:tc>
          <w:tcPr>
            <w:tcW w:w="1350" w:type="dxa"/>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w:t>
            </w:r>
          </w:p>
        </w:tc>
        <w:tc>
          <w:tcPr>
            <w:tcW w:w="981" w:type="dxa"/>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比例</w:t>
            </w:r>
          </w:p>
        </w:tc>
        <w:tc>
          <w:tcPr>
            <w:tcW w:w="1181" w:type="dxa"/>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000000" w:themeColor="text1"/>
                <w:sz w:val="24"/>
                <w:szCs w:val="24"/>
                <w14:textFill>
                  <w14:solidFill>
                    <w14:schemeClr w14:val="tx1"/>
                  </w14:solidFill>
                </w14:textFill>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7340E176">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cs="Times New Roman" w:eastAsiaTheme="minorEastAsia"/>
                <w:sz w:val="24"/>
                <w:szCs w:val="24"/>
                <w:lang w:val="en-US" w:eastAsia="zh-CN"/>
              </w:rPr>
              <w:t>河南天意食品有限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公司在长垣市常村镇省道310南</w:t>
            </w:r>
            <w:r>
              <w:rPr>
                <w:rFonts w:hint="eastAsia" w:ascii="Times New Roman" w:hAnsi="Times New Roman" w:cs="Times New Roman" w:eastAsiaTheme="minorEastAsia"/>
                <w:sz w:val="24"/>
                <w:szCs w:val="24"/>
                <w:lang w:val="en-US" w:eastAsia="zh-CN"/>
              </w:rPr>
              <w:t>侧现代食品产业园01号建设年产5000吨食用油及5000吨调味品项目。经现场勘察，本项目一期建设已完成，目前生产产能为年产5000吨食用油及4500吨调味品，</w:t>
            </w:r>
            <w:r>
              <w:rPr>
                <w:rFonts w:hint="default" w:ascii="Times New Roman" w:hAnsi="Times New Roman" w:cs="Times New Roman" w:eastAsiaTheme="minorEastAsia"/>
                <w:sz w:val="24"/>
                <w:szCs w:val="24"/>
                <w:lang w:val="en-US" w:eastAsia="zh-CN"/>
              </w:rPr>
              <w:t>占地</w:t>
            </w:r>
            <w:r>
              <w:rPr>
                <w:rFonts w:hint="eastAsia" w:ascii="Times New Roman" w:hAnsi="Times New Roman" w:cs="Times New Roman" w:eastAsiaTheme="minorEastAsia"/>
                <w:sz w:val="24"/>
                <w:szCs w:val="24"/>
                <w:lang w:val="en-US" w:eastAsia="zh-CN"/>
              </w:rPr>
              <w:t>3558平方米</w:t>
            </w:r>
            <w:r>
              <w:rPr>
                <w:rFonts w:hint="default" w:ascii="Times New Roman" w:hAnsi="Times New Roman" w:cs="Times New Roman" w:eastAsiaTheme="minorEastAsia"/>
                <w:sz w:val="24"/>
                <w:szCs w:val="24"/>
                <w:lang w:val="en-US"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sz w:val="24"/>
                <w:szCs w:val="24"/>
                <w:lang w:val="en-US" w:eastAsia="zh-CN"/>
              </w:rPr>
              <w:t>河南省凝博生态科技</w:t>
            </w:r>
            <w:r>
              <w:rPr>
                <w:rFonts w:hint="default" w:ascii="Times New Roman" w:hAnsi="Times New Roman" w:cs="Times New Roman" w:eastAsiaTheme="minorEastAsia"/>
                <w:sz w:val="24"/>
                <w:szCs w:val="24"/>
                <w:lang w:val="en-US" w:eastAsia="zh-CN"/>
              </w:rPr>
              <w:t>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sz w:val="24"/>
                <w:szCs w:val="24"/>
                <w:highlight w:val="none"/>
                <w:lang w:val="en-US" w:eastAsia="zh-CN"/>
              </w:rPr>
              <w:t>长</w:t>
            </w:r>
            <w:r>
              <w:rPr>
                <w:rFonts w:hint="default" w:ascii="Times New Roman" w:hAnsi="Times New Roman" w:cs="Times New Roman" w:eastAsiaTheme="minorEastAsia"/>
                <w:sz w:val="24"/>
                <w:szCs w:val="24"/>
                <w:highlight w:val="none"/>
                <w:lang w:val="en-US" w:eastAsia="zh-CN"/>
              </w:rPr>
              <w:t>环审</w:t>
            </w:r>
            <w:r>
              <w:rPr>
                <w:rFonts w:hint="eastAsia" w:ascii="Times New Roman" w:hAnsi="Times New Roman" w:cs="Times New Roman" w:eastAsiaTheme="minorEastAsia"/>
                <w:sz w:val="24"/>
                <w:szCs w:val="24"/>
                <w:highlight w:val="none"/>
                <w:lang w:val="en-US" w:eastAsia="zh-CN"/>
              </w:rPr>
              <w:t>表</w:t>
            </w:r>
            <w:r>
              <w:rPr>
                <w:rFonts w:hint="default" w:ascii="Times New Roman" w:hAnsi="Times New Roman" w:cs="Times New Roman" w:eastAsiaTheme="minorEastAsia"/>
                <w:sz w:val="24"/>
                <w:szCs w:val="24"/>
                <w:lang w:val="en-US" w:eastAsia="zh-CN"/>
              </w:rPr>
              <w:t>（202</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53</w:t>
            </w:r>
            <w:r>
              <w:rPr>
                <w:rFonts w:hint="default" w:ascii="Times New Roman" w:hAnsi="Times New Roman" w:cs="Times New Roman" w:eastAsiaTheme="minorEastAsia"/>
                <w:sz w:val="24"/>
                <w:szCs w:val="24"/>
                <w:lang w:val="en-US" w:eastAsia="zh-CN"/>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sz w:val="24"/>
                <w:szCs w:val="24"/>
                <w:lang w:val="en-US" w:eastAsia="zh-CN"/>
              </w:rPr>
              <w:t>河南天意食品有限公司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sz w:val="24"/>
                <w:szCs w:val="24"/>
                <w:lang w:val="en-US" w:eastAsia="zh-CN"/>
              </w:rPr>
              <w:t>河南天意食品有限公司</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年产5000吨食用油及5000吨调味品项目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sz w:val="24"/>
                <w:szCs w:val="24"/>
                <w:lang w:val="en-US" w:eastAsia="zh-CN"/>
              </w:rPr>
              <w:t>河南省凝博生态科技</w:t>
            </w:r>
            <w:r>
              <w:rPr>
                <w:rFonts w:hint="default" w:ascii="Times New Roman" w:hAnsi="Times New Roman" w:cs="Times New Roman" w:eastAsiaTheme="minorEastAsia"/>
                <w:sz w:val="24"/>
                <w:szCs w:val="24"/>
                <w:lang w:val="en-US" w:eastAsia="zh-CN"/>
              </w:rPr>
              <w:t>有限公司，20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051B996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《河南天意食品有限公司年产5000吨食用油及5000吨调味品项目</w:t>
            </w:r>
            <w:r>
              <w:rPr>
                <w:rFonts w:hint="default" w:ascii="Times New Roman" w:hAnsi="Times New Roman" w:cs="Times New Roman" w:eastAsiaTheme="minorEastAsia"/>
                <w:sz w:val="24"/>
                <w:szCs w:val="24"/>
                <w:lang w:val="en-US" w:eastAsia="zh-CN"/>
              </w:rPr>
              <w:t>环境影响报告表》的批复（</w:t>
            </w:r>
            <w:r>
              <w:rPr>
                <w:rFonts w:hint="eastAsia" w:ascii="Times New Roman" w:hAnsi="Times New Roman" w:cs="Times New Roman" w:eastAsiaTheme="minorEastAsia"/>
                <w:sz w:val="24"/>
                <w:szCs w:val="24"/>
                <w:lang w:val="en-US" w:eastAsia="zh-CN"/>
              </w:rPr>
              <w:t>长</w:t>
            </w:r>
            <w:r>
              <w:rPr>
                <w:rFonts w:hint="default" w:ascii="Times New Roman" w:hAnsi="Times New Roman" w:cs="Times New Roman" w:eastAsiaTheme="minorEastAsia"/>
                <w:sz w:val="24"/>
                <w:szCs w:val="24"/>
                <w:lang w:val="en-US" w:eastAsia="zh-CN"/>
              </w:rPr>
              <w:t>环审表（202</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53</w:t>
            </w:r>
            <w:r>
              <w:rPr>
                <w:rFonts w:hint="default" w:ascii="Times New Roman" w:hAnsi="Times New Roman" w:cs="Times New Roman" w:eastAsiaTheme="minorEastAsia"/>
                <w:sz w:val="24"/>
                <w:szCs w:val="24"/>
                <w:lang w:val="en-US" w:eastAsia="zh-CN"/>
              </w:rPr>
              <w:t>号</w:t>
            </w:r>
            <w:r>
              <w:rPr>
                <w:rFonts w:hint="eastAsia" w:ascii="Times New Roman" w:hAnsi="Times New Roman" w:cs="Times New Roman" w:eastAsiaTheme="minorEastAsia"/>
                <w:sz w:val="24"/>
                <w:szCs w:val="24"/>
                <w:lang w:val="en-US" w:eastAsia="zh-CN"/>
              </w:rPr>
              <w:t>）。</w:t>
            </w:r>
          </w:p>
          <w:p w14:paraId="63A0400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2803D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0CB315DF">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338D870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4C5B9B7">
            <w:pPr>
              <w:pStyle w:val="2"/>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6081E5ED">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C1AB1A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固废</w:t>
            </w:r>
          </w:p>
          <w:p w14:paraId="6D2501A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1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年产5000吨食用油及5000吨调味品项目</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迁建（新建）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长垣市常村镇省道310南侧现代食品产业园01号</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3558平方米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2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020"/>
              <w:gridCol w:w="1160"/>
              <w:gridCol w:w="2639"/>
              <w:gridCol w:w="1705"/>
              <w:gridCol w:w="1853"/>
            </w:tblGrid>
            <w:tr w14:paraId="3F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75"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1203" w:type="pct"/>
                  <w:gridSpan w:val="2"/>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456"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941"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1022"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55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 w:type="pct"/>
                  <w:tcBorders>
                    <w:tl2br w:val="nil"/>
                    <w:tr2bl w:val="nil"/>
                  </w:tcBorders>
                  <w:noWrap w:val="0"/>
                  <w:vAlign w:val="center"/>
                </w:tcPr>
                <w:p w14:paraId="2AAEA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default" w:ascii="Times New Roman" w:hAnsi="Times New Roman" w:eastAsia="宋体" w:cs="Times New Roman"/>
                      <w:color w:val="000000"/>
                      <w:sz w:val="21"/>
                      <w:szCs w:val="21"/>
                      <w:lang w:val="en-US" w:eastAsia="zh-CN"/>
                    </w:rPr>
                    <w:t>1</w:t>
                  </w:r>
                </w:p>
              </w:tc>
              <w:tc>
                <w:tcPr>
                  <w:tcW w:w="563" w:type="pct"/>
                  <w:vMerge w:val="restart"/>
                  <w:tcBorders>
                    <w:tl2br w:val="nil"/>
                    <w:tr2bl w:val="nil"/>
                  </w:tcBorders>
                  <w:shd w:val="clear" w:color="auto" w:fill="auto"/>
                  <w:noWrap w:val="0"/>
                  <w:vAlign w:val="center"/>
                </w:tcPr>
                <w:p w14:paraId="008D51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食用油</w:t>
                  </w:r>
                </w:p>
                <w:p w14:paraId="0490CB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p>
              </w:tc>
              <w:tc>
                <w:tcPr>
                  <w:tcW w:w="640" w:type="pct"/>
                  <w:tcBorders>
                    <w:tl2br w:val="nil"/>
                    <w:tr2bl w:val="nil"/>
                  </w:tcBorders>
                  <w:shd w:val="clear" w:color="auto" w:fill="auto"/>
                  <w:noWrap w:val="0"/>
                  <w:vAlign w:val="center"/>
                </w:tcPr>
                <w:p w14:paraId="5F630F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芝麻油</w:t>
                  </w:r>
                </w:p>
              </w:tc>
              <w:tc>
                <w:tcPr>
                  <w:tcW w:w="1456" w:type="pct"/>
                  <w:tcBorders>
                    <w:tl2br w:val="nil"/>
                    <w:tr2bl w:val="nil"/>
                  </w:tcBorders>
                  <w:shd w:val="clear" w:color="auto" w:fill="auto"/>
                  <w:noWrap w:val="0"/>
                  <w:vAlign w:val="center"/>
                </w:tcPr>
                <w:p w14:paraId="7898D2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1000t/a</w:t>
                  </w:r>
                </w:p>
              </w:tc>
              <w:tc>
                <w:tcPr>
                  <w:tcW w:w="941" w:type="pct"/>
                  <w:tcBorders>
                    <w:tl2br w:val="nil"/>
                    <w:tr2bl w:val="nil"/>
                  </w:tcBorders>
                  <w:shd w:val="clear" w:color="auto" w:fill="auto"/>
                  <w:noWrap w:val="0"/>
                  <w:vAlign w:val="center"/>
                </w:tcPr>
                <w:p w14:paraId="7257A8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1000t/a</w:t>
                  </w:r>
                </w:p>
              </w:tc>
              <w:tc>
                <w:tcPr>
                  <w:tcW w:w="1022" w:type="pct"/>
                  <w:tcBorders>
                    <w:tl2br w:val="nil"/>
                    <w:tr2bl w:val="nil"/>
                  </w:tcBorders>
                  <w:noWrap w:val="0"/>
                  <w:vAlign w:val="center"/>
                </w:tcPr>
                <w:p w14:paraId="0188062F">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一致</w:t>
                  </w:r>
                </w:p>
              </w:tc>
            </w:tr>
            <w:tr w14:paraId="49BF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 w:type="pct"/>
                  <w:tcBorders>
                    <w:tl2br w:val="nil"/>
                    <w:tr2bl w:val="nil"/>
                  </w:tcBorders>
                  <w:noWrap w:val="0"/>
                  <w:vAlign w:val="center"/>
                </w:tcPr>
                <w:p w14:paraId="157B56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2</w:t>
                  </w:r>
                </w:p>
              </w:tc>
              <w:tc>
                <w:tcPr>
                  <w:tcW w:w="563" w:type="pct"/>
                  <w:vMerge w:val="continue"/>
                  <w:tcBorders>
                    <w:tl2br w:val="nil"/>
                    <w:tr2bl w:val="nil"/>
                  </w:tcBorders>
                  <w:shd w:val="clear" w:color="auto" w:fill="auto"/>
                  <w:noWrap w:val="0"/>
                  <w:vAlign w:val="center"/>
                </w:tcPr>
                <w:p w14:paraId="21388BE1">
                  <w:pPr>
                    <w:pStyle w:val="1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p>
              </w:tc>
              <w:tc>
                <w:tcPr>
                  <w:tcW w:w="640" w:type="pct"/>
                  <w:tcBorders>
                    <w:tl2br w:val="nil"/>
                    <w:tr2bl w:val="nil"/>
                  </w:tcBorders>
                  <w:shd w:val="clear" w:color="auto" w:fill="auto"/>
                  <w:noWrap w:val="0"/>
                  <w:vAlign w:val="center"/>
                </w:tcPr>
                <w:p w14:paraId="7CDCF9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大豆油</w:t>
                  </w:r>
                </w:p>
              </w:tc>
              <w:tc>
                <w:tcPr>
                  <w:tcW w:w="1456" w:type="pct"/>
                  <w:tcBorders>
                    <w:tl2br w:val="nil"/>
                    <w:tr2bl w:val="nil"/>
                  </w:tcBorders>
                  <w:shd w:val="clear" w:color="auto" w:fill="auto"/>
                  <w:noWrap w:val="0"/>
                  <w:vAlign w:val="center"/>
                </w:tcPr>
                <w:p w14:paraId="6B312E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4000t/a</w:t>
                  </w:r>
                </w:p>
              </w:tc>
              <w:tc>
                <w:tcPr>
                  <w:tcW w:w="941" w:type="pct"/>
                  <w:tcBorders>
                    <w:tl2br w:val="nil"/>
                    <w:tr2bl w:val="nil"/>
                  </w:tcBorders>
                  <w:shd w:val="clear" w:color="auto" w:fill="auto"/>
                  <w:noWrap w:val="0"/>
                  <w:vAlign w:val="center"/>
                </w:tcPr>
                <w:p w14:paraId="7DD572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4000t/a</w:t>
                  </w:r>
                </w:p>
              </w:tc>
              <w:tc>
                <w:tcPr>
                  <w:tcW w:w="1022" w:type="pct"/>
                  <w:tcBorders>
                    <w:tl2br w:val="nil"/>
                    <w:tr2bl w:val="nil"/>
                  </w:tcBorders>
                  <w:noWrap w:val="0"/>
                  <w:vAlign w:val="center"/>
                </w:tcPr>
                <w:p w14:paraId="7396D2F3">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一致</w:t>
                  </w:r>
                </w:p>
              </w:tc>
            </w:tr>
            <w:tr w14:paraId="4123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 w:type="pct"/>
                  <w:tcBorders>
                    <w:tl2br w:val="nil"/>
                    <w:tr2bl w:val="nil"/>
                  </w:tcBorders>
                  <w:noWrap w:val="0"/>
                  <w:vAlign w:val="center"/>
                </w:tcPr>
                <w:p w14:paraId="55D63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3</w:t>
                  </w:r>
                </w:p>
              </w:tc>
              <w:tc>
                <w:tcPr>
                  <w:tcW w:w="563" w:type="pct"/>
                  <w:vMerge w:val="restart"/>
                  <w:tcBorders>
                    <w:tl2br w:val="nil"/>
                    <w:tr2bl w:val="nil"/>
                  </w:tcBorders>
                  <w:shd w:val="clear" w:color="auto" w:fill="auto"/>
                  <w:noWrap w:val="0"/>
                  <w:vAlign w:val="center"/>
                </w:tcPr>
                <w:p w14:paraId="65310E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调味品</w:t>
                  </w:r>
                </w:p>
              </w:tc>
              <w:tc>
                <w:tcPr>
                  <w:tcW w:w="640" w:type="pct"/>
                  <w:tcBorders>
                    <w:tl2br w:val="nil"/>
                    <w:tr2bl w:val="nil"/>
                  </w:tcBorders>
                  <w:shd w:val="clear" w:color="auto" w:fill="auto"/>
                  <w:noWrap w:val="0"/>
                  <w:vAlign w:val="center"/>
                </w:tcPr>
                <w:p w14:paraId="6021CE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调味油</w:t>
                  </w:r>
                </w:p>
              </w:tc>
              <w:tc>
                <w:tcPr>
                  <w:tcW w:w="1456" w:type="pct"/>
                  <w:tcBorders>
                    <w:tl2br w:val="nil"/>
                    <w:tr2bl w:val="nil"/>
                  </w:tcBorders>
                  <w:shd w:val="clear" w:color="auto" w:fill="auto"/>
                  <w:noWrap w:val="0"/>
                  <w:vAlign w:val="center"/>
                </w:tcPr>
                <w:p w14:paraId="425222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4000t/a</w:t>
                  </w:r>
                </w:p>
              </w:tc>
              <w:tc>
                <w:tcPr>
                  <w:tcW w:w="941" w:type="pct"/>
                  <w:tcBorders>
                    <w:tl2br w:val="nil"/>
                    <w:tr2bl w:val="nil"/>
                  </w:tcBorders>
                  <w:shd w:val="clear" w:color="auto" w:fill="auto"/>
                  <w:noWrap w:val="0"/>
                  <w:vAlign w:val="center"/>
                </w:tcPr>
                <w:p w14:paraId="4775D3FF">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31"/>
                      <w:rFonts w:hint="eastAsia" w:ascii="Times New Roman" w:hAnsi="Times New Roman" w:eastAsia="宋体" w:cs="Times New Roman"/>
                      <w:color w:val="000000"/>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4000t/a</w:t>
                  </w:r>
                </w:p>
              </w:tc>
              <w:tc>
                <w:tcPr>
                  <w:tcW w:w="1022" w:type="pct"/>
                  <w:tcBorders>
                    <w:tl2br w:val="nil"/>
                    <w:tr2bl w:val="nil"/>
                  </w:tcBorders>
                  <w:noWrap w:val="0"/>
                  <w:vAlign w:val="center"/>
                </w:tcPr>
                <w:p w14:paraId="7ED135D7">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一致</w:t>
                  </w:r>
                </w:p>
              </w:tc>
            </w:tr>
            <w:tr w14:paraId="3574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 w:type="pct"/>
                  <w:tcBorders>
                    <w:tl2br w:val="nil"/>
                    <w:tr2bl w:val="nil"/>
                  </w:tcBorders>
                  <w:noWrap w:val="0"/>
                  <w:vAlign w:val="center"/>
                </w:tcPr>
                <w:p w14:paraId="423CD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4</w:t>
                  </w:r>
                </w:p>
              </w:tc>
              <w:tc>
                <w:tcPr>
                  <w:tcW w:w="563" w:type="pct"/>
                  <w:vMerge w:val="continue"/>
                  <w:tcBorders>
                    <w:tl2br w:val="nil"/>
                    <w:tr2bl w:val="nil"/>
                  </w:tcBorders>
                  <w:shd w:val="clear" w:color="auto" w:fill="auto"/>
                  <w:noWrap w:val="0"/>
                  <w:vAlign w:val="center"/>
                </w:tcPr>
                <w:p w14:paraId="6314B433">
                  <w:pPr>
                    <w:pStyle w:val="1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Style w:val="31"/>
                      <w:rFonts w:hint="eastAsia" w:ascii="Times New Roman" w:hAnsi="Times New Roman" w:eastAsia="宋体" w:cs="Times New Roman"/>
                      <w:color w:val="000000"/>
                      <w:sz w:val="21"/>
                      <w:szCs w:val="21"/>
                      <w:lang w:val="en-US" w:eastAsia="zh-CN"/>
                    </w:rPr>
                  </w:pPr>
                </w:p>
              </w:tc>
              <w:tc>
                <w:tcPr>
                  <w:tcW w:w="640" w:type="pct"/>
                  <w:tcBorders>
                    <w:tl2br w:val="nil"/>
                    <w:tr2bl w:val="nil"/>
                  </w:tcBorders>
                  <w:shd w:val="clear" w:color="auto" w:fill="auto"/>
                  <w:noWrap w:val="0"/>
                  <w:vAlign w:val="center"/>
                </w:tcPr>
                <w:p w14:paraId="0AB4D4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辣椒酱</w:t>
                  </w:r>
                </w:p>
              </w:tc>
              <w:tc>
                <w:tcPr>
                  <w:tcW w:w="1456" w:type="pct"/>
                  <w:tcBorders>
                    <w:tl2br w:val="nil"/>
                    <w:tr2bl w:val="nil"/>
                  </w:tcBorders>
                  <w:shd w:val="clear" w:color="auto" w:fill="auto"/>
                  <w:noWrap w:val="0"/>
                  <w:vAlign w:val="center"/>
                </w:tcPr>
                <w:p w14:paraId="3ADEB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200t/a</w:t>
                  </w:r>
                </w:p>
              </w:tc>
              <w:tc>
                <w:tcPr>
                  <w:tcW w:w="941" w:type="pct"/>
                  <w:tcBorders>
                    <w:tl2br w:val="nil"/>
                    <w:tr2bl w:val="nil"/>
                  </w:tcBorders>
                  <w:shd w:val="clear" w:color="auto" w:fill="auto"/>
                  <w:noWrap w:val="0"/>
                  <w:vAlign w:val="center"/>
                </w:tcPr>
                <w:p w14:paraId="307BA2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100t/a</w:t>
                  </w:r>
                </w:p>
              </w:tc>
              <w:tc>
                <w:tcPr>
                  <w:tcW w:w="1022" w:type="pct"/>
                  <w:tcBorders>
                    <w:tl2br w:val="nil"/>
                    <w:tr2bl w:val="nil"/>
                  </w:tcBorders>
                  <w:noWrap w:val="0"/>
                  <w:vAlign w:val="center"/>
                </w:tcPr>
                <w:p w14:paraId="04C42449">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减少，二期建设</w:t>
                  </w:r>
                </w:p>
              </w:tc>
            </w:tr>
            <w:tr w14:paraId="4729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 w:type="pct"/>
                  <w:tcBorders>
                    <w:tl2br w:val="nil"/>
                    <w:tr2bl w:val="nil"/>
                  </w:tcBorders>
                  <w:noWrap w:val="0"/>
                  <w:vAlign w:val="center"/>
                </w:tcPr>
                <w:p w14:paraId="00806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default"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5</w:t>
                  </w:r>
                </w:p>
              </w:tc>
              <w:tc>
                <w:tcPr>
                  <w:tcW w:w="563" w:type="pct"/>
                  <w:vMerge w:val="continue"/>
                  <w:tcBorders>
                    <w:tl2br w:val="nil"/>
                    <w:tr2bl w:val="nil"/>
                  </w:tcBorders>
                  <w:shd w:val="clear" w:color="auto" w:fill="auto"/>
                  <w:noWrap w:val="0"/>
                  <w:vAlign w:val="center"/>
                </w:tcPr>
                <w:p w14:paraId="3239AB3D">
                  <w:pPr>
                    <w:pStyle w:val="14"/>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Style w:val="31"/>
                      <w:rFonts w:hint="eastAsia" w:ascii="Times New Roman" w:hAnsi="Times New Roman" w:eastAsia="宋体" w:cs="Times New Roman"/>
                      <w:color w:val="000000"/>
                      <w:sz w:val="21"/>
                      <w:szCs w:val="21"/>
                      <w:lang w:val="en-US" w:eastAsia="zh-CN"/>
                    </w:rPr>
                  </w:pPr>
                </w:p>
              </w:tc>
              <w:tc>
                <w:tcPr>
                  <w:tcW w:w="640" w:type="pct"/>
                  <w:tcBorders>
                    <w:tl2br w:val="nil"/>
                    <w:tr2bl w:val="nil"/>
                  </w:tcBorders>
                  <w:shd w:val="clear" w:color="auto" w:fill="auto"/>
                  <w:noWrap w:val="0"/>
                  <w:vAlign w:val="center"/>
                </w:tcPr>
                <w:p w14:paraId="08D484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芝麻酱</w:t>
                  </w:r>
                </w:p>
              </w:tc>
              <w:tc>
                <w:tcPr>
                  <w:tcW w:w="1456" w:type="pct"/>
                  <w:tcBorders>
                    <w:tl2br w:val="nil"/>
                    <w:tr2bl w:val="nil"/>
                  </w:tcBorders>
                  <w:shd w:val="clear" w:color="auto" w:fill="auto"/>
                  <w:noWrap w:val="0"/>
                  <w:vAlign w:val="center"/>
                </w:tcPr>
                <w:p w14:paraId="7CF8F9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800t/a</w:t>
                  </w:r>
                </w:p>
              </w:tc>
              <w:tc>
                <w:tcPr>
                  <w:tcW w:w="941" w:type="pct"/>
                  <w:tcBorders>
                    <w:tl2br w:val="nil"/>
                    <w:tr2bl w:val="nil"/>
                  </w:tcBorders>
                  <w:shd w:val="clear" w:color="auto" w:fill="auto"/>
                  <w:noWrap w:val="0"/>
                  <w:vAlign w:val="center"/>
                </w:tcPr>
                <w:p w14:paraId="060E3D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400t/a</w:t>
                  </w:r>
                </w:p>
              </w:tc>
              <w:tc>
                <w:tcPr>
                  <w:tcW w:w="1022" w:type="pct"/>
                  <w:tcBorders>
                    <w:tl2br w:val="nil"/>
                    <w:tr2bl w:val="nil"/>
                  </w:tcBorders>
                  <w:noWrap w:val="0"/>
                  <w:vAlign w:val="center"/>
                </w:tcPr>
                <w:p w14:paraId="006644B9">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31"/>
                      <w:rFonts w:hint="eastAsia" w:ascii="Times New Roman" w:hAnsi="Times New Roman" w:eastAsia="宋体" w:cs="Times New Roman"/>
                      <w:color w:val="000000"/>
                      <w:sz w:val="21"/>
                      <w:szCs w:val="21"/>
                      <w:lang w:val="en-US" w:eastAsia="zh-CN"/>
                    </w:rPr>
                  </w:pPr>
                  <w:r>
                    <w:rPr>
                      <w:rStyle w:val="31"/>
                      <w:rFonts w:hint="eastAsia" w:ascii="Times New Roman" w:hAnsi="Times New Roman" w:eastAsia="宋体" w:cs="Times New Roman"/>
                      <w:color w:val="000000"/>
                      <w:sz w:val="21"/>
                      <w:szCs w:val="21"/>
                      <w:lang w:val="en-US" w:eastAsia="zh-CN"/>
                    </w:rPr>
                    <w:t>减少，二期建设</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3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20"/>
              <w:tblW w:w="912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3"/>
              <w:gridCol w:w="1188"/>
              <w:gridCol w:w="3014"/>
              <w:gridCol w:w="3205"/>
              <w:gridCol w:w="933"/>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51"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651"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756"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实际</w:t>
                  </w:r>
                  <w:r>
                    <w:rPr>
                      <w:rFonts w:hint="default" w:ascii="Times New Roman" w:hAnsi="Times New Roman" w:eastAsia="宋体" w:cs="Times New Roman"/>
                      <w:sz w:val="21"/>
                      <w:szCs w:val="21"/>
                      <w:lang w:val="en-US" w:eastAsia="zh-CN"/>
                    </w:rPr>
                    <w:t>建设内容</w:t>
                  </w:r>
                </w:p>
              </w:tc>
              <w:tc>
                <w:tcPr>
                  <w:tcW w:w="511"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29" w:type="pct"/>
                  <w:tcBorders>
                    <w:bottom w:val="single" w:color="auto" w:sz="4" w:space="0"/>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51" w:type="pct"/>
                  <w:tcBorders>
                    <w:bottom w:val="single" w:color="auto" w:sz="4" w:space="0"/>
                    <w:tl2br w:val="nil"/>
                    <w:tr2bl w:val="nil"/>
                  </w:tcBorders>
                  <w:shd w:val="clear" w:color="auto" w:fill="auto"/>
                  <w:vAlign w:val="center"/>
                </w:tcPr>
                <w:p w14:paraId="301DA7DF">
                  <w:pPr>
                    <w:pStyle w:val="30"/>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生产车间</w:t>
                  </w:r>
                </w:p>
              </w:tc>
              <w:tc>
                <w:tcPr>
                  <w:tcW w:w="1651" w:type="pct"/>
                  <w:tcBorders>
                    <w:bottom w:val="single" w:color="auto" w:sz="4" w:space="0"/>
                    <w:tl2br w:val="nil"/>
                    <w:tr2bl w:val="nil"/>
                  </w:tcBorders>
                  <w:shd w:val="clear" w:color="auto" w:fill="auto"/>
                  <w:vAlign w:val="center"/>
                </w:tcPr>
                <w:p w14:paraId="6D0CB4B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建筑面积3558m</w:t>
                  </w:r>
                  <w:r>
                    <w:rPr>
                      <w:rFonts w:hint="eastAsia" w:ascii="Times New Roman" w:hAnsi="Times New Roman" w:cs="Times New Roman" w:eastAsiaTheme="minorEastAsia"/>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，2层，一层主要用于原材料、成品的存放、成品灌装及包装；二层主要用于食用油和调味品生产。</w:t>
                  </w:r>
                </w:p>
              </w:tc>
              <w:tc>
                <w:tcPr>
                  <w:tcW w:w="1756" w:type="pct"/>
                  <w:tcBorders>
                    <w:bottom w:val="single" w:color="auto" w:sz="4" w:space="0"/>
                    <w:right w:val="single" w:color="auto" w:sz="4" w:space="0"/>
                    <w:tl2br w:val="nil"/>
                    <w:tr2bl w:val="nil"/>
                  </w:tcBorders>
                  <w:shd w:val="clear" w:color="auto" w:fill="auto"/>
                  <w:vAlign w:val="center"/>
                </w:tcPr>
                <w:p w14:paraId="7C61A1A7">
                  <w:pPr>
                    <w:keepNext w:val="0"/>
                    <w:keepLines w:val="0"/>
                    <w:pageBreakBefore w:val="0"/>
                    <w:widowControl/>
                    <w:kinsoku/>
                    <w:wordWrap/>
                    <w:overflowPunct/>
                    <w:topLinePunct w:val="0"/>
                    <w:autoSpaceDE/>
                    <w:autoSpaceDN/>
                    <w:bidi w:val="0"/>
                    <w:spacing w:after="0"/>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建筑面积3558m</w:t>
                  </w:r>
                  <w:r>
                    <w:rPr>
                      <w:rFonts w:hint="eastAsia" w:ascii="Times New Roman" w:hAnsi="Times New Roman" w:cs="Times New Roman" w:eastAsiaTheme="minorEastAsia"/>
                      <w:color w:val="000000" w:themeColor="text1"/>
                      <w:sz w:val="21"/>
                      <w:szCs w:val="21"/>
                      <w:vertAlign w:val="superscript"/>
                      <w:lang w:val="en-US" w:eastAsia="zh-CN" w:bidi="ar-SA"/>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，2层，一层主要用于原材料、成品的存放、成品灌装及包装；二层主要用于食用油和调味品生产。</w:t>
                  </w:r>
                </w:p>
              </w:tc>
              <w:tc>
                <w:tcPr>
                  <w:tcW w:w="511"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39EA8F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29" w:type="pct"/>
                  <w:vMerge w:val="restart"/>
                  <w:tcBorders>
                    <w:top w:val="single" w:color="000000" w:sz="4" w:space="0"/>
                    <w:tl2br w:val="nil"/>
                    <w:tr2bl w:val="nil"/>
                  </w:tcBorders>
                  <w:vAlign w:val="center"/>
                </w:tcPr>
                <w:p w14:paraId="4779D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51" w:type="pct"/>
                  <w:tcBorders>
                    <w:top w:val="single" w:color="000000" w:sz="4" w:space="0"/>
                    <w:tl2br w:val="nil"/>
                    <w:tr2bl w:val="nil"/>
                  </w:tcBorders>
                  <w:vAlign w:val="center"/>
                </w:tcPr>
                <w:p w14:paraId="0A7A7C7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熬制废气</w:t>
                  </w:r>
                </w:p>
              </w:tc>
              <w:tc>
                <w:tcPr>
                  <w:tcW w:w="1651" w:type="pct"/>
                  <w:tcBorders>
                    <w:top w:val="single" w:color="auto" w:sz="4" w:space="0"/>
                    <w:tl2br w:val="nil"/>
                    <w:tr2bl w:val="nil"/>
                  </w:tcBorders>
                  <w:shd w:val="clear" w:color="auto" w:fill="auto"/>
                  <w:vAlign w:val="center"/>
                </w:tcPr>
                <w:p w14:paraId="0B6532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经集气装置收集后引至“油烟净化器”进行处理，最终由1根15m排气筒排放</w:t>
                  </w:r>
                </w:p>
              </w:tc>
              <w:tc>
                <w:tcPr>
                  <w:tcW w:w="1756" w:type="pct"/>
                  <w:tcBorders>
                    <w:top w:val="single" w:color="auto" w:sz="4" w:space="0"/>
                    <w:right w:val="single" w:color="auto" w:sz="4" w:space="0"/>
                    <w:tl2br w:val="nil"/>
                    <w:tr2bl w:val="nil"/>
                  </w:tcBorders>
                  <w:shd w:val="clear" w:color="auto" w:fill="auto"/>
                  <w:vAlign w:val="center"/>
                </w:tcPr>
                <w:p w14:paraId="75904E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未建设</w:t>
                  </w:r>
                </w:p>
              </w:tc>
              <w:tc>
                <w:tcPr>
                  <w:tcW w:w="511" w:type="pct"/>
                  <w:tcBorders>
                    <w:top w:val="single" w:color="auto" w:sz="4" w:space="0"/>
                    <w:left w:val="single" w:color="auto" w:sz="4" w:space="0"/>
                    <w:tl2br w:val="nil"/>
                    <w:tr2bl w:val="nil"/>
                  </w:tcBorders>
                  <w:vAlign w:val="center"/>
                </w:tcPr>
                <w:p w14:paraId="2C695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为二期建设内容</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29" w:type="pct"/>
                  <w:vMerge w:val="continue"/>
                  <w:tcBorders>
                    <w:tl2br w:val="nil"/>
                    <w:tr2bl w:val="nil"/>
                  </w:tcBorders>
                  <w:vAlign w:val="center"/>
                </w:tcPr>
                <w:p w14:paraId="5633F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1" w:type="pct"/>
                  <w:tcBorders>
                    <w:top w:val="single" w:color="000000" w:sz="4" w:space="0"/>
                    <w:tl2br w:val="nil"/>
                    <w:tr2bl w:val="nil"/>
                  </w:tcBorders>
                  <w:shd w:val="clear" w:color="auto" w:fill="auto"/>
                  <w:vAlign w:val="center"/>
                </w:tcPr>
                <w:p w14:paraId="160103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生活废水</w:t>
                  </w:r>
                </w:p>
              </w:tc>
              <w:tc>
                <w:tcPr>
                  <w:tcW w:w="1651" w:type="pct"/>
                  <w:tcBorders>
                    <w:top w:val="single" w:color="auto" w:sz="4" w:space="0"/>
                    <w:tl2br w:val="nil"/>
                    <w:tr2bl w:val="nil"/>
                  </w:tcBorders>
                  <w:shd w:val="clear" w:color="auto" w:fill="auto"/>
                  <w:vAlign w:val="center"/>
                </w:tcPr>
                <w:p w14:paraId="01C927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经化粪池处理后，定期清掏，不外排</w:t>
                  </w:r>
                </w:p>
              </w:tc>
              <w:tc>
                <w:tcPr>
                  <w:tcW w:w="1756" w:type="pct"/>
                  <w:tcBorders>
                    <w:top w:val="single" w:color="auto" w:sz="4" w:space="0"/>
                    <w:right w:val="single" w:color="auto" w:sz="4" w:space="0"/>
                    <w:tl2br w:val="nil"/>
                    <w:tr2bl w:val="nil"/>
                  </w:tcBorders>
                  <w:vAlign w:val="center"/>
                </w:tcPr>
                <w:p w14:paraId="5BBA7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经化粪池处理后，定期清掏，不外排</w:t>
                  </w:r>
                </w:p>
              </w:tc>
              <w:tc>
                <w:tcPr>
                  <w:tcW w:w="511" w:type="pct"/>
                  <w:tcBorders>
                    <w:top w:val="single" w:color="auto" w:sz="4" w:space="0"/>
                    <w:left w:val="single" w:color="auto" w:sz="4" w:space="0"/>
                    <w:tl2br w:val="nil"/>
                    <w:tr2bl w:val="nil"/>
                  </w:tcBorders>
                  <w:vAlign w:val="center"/>
                </w:tcPr>
                <w:p w14:paraId="07CA4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31"/>
                      <w:rFonts w:hint="eastAsia" w:ascii="Times New Roman" w:hAnsi="Times New Roman" w:eastAsia="宋体" w:cs="Times New Roman"/>
                      <w:color w:val="000000"/>
                      <w:sz w:val="21"/>
                      <w:szCs w:val="21"/>
                      <w:lang w:val="en-US"/>
                    </w:rPr>
                    <w:t>一致</w:t>
                  </w:r>
                </w:p>
              </w:tc>
            </w:tr>
            <w:tr w14:paraId="6831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29" w:type="pct"/>
                  <w:vMerge w:val="continue"/>
                  <w:tcBorders>
                    <w:tl2br w:val="nil"/>
                    <w:tr2bl w:val="nil"/>
                  </w:tcBorders>
                  <w:vAlign w:val="center"/>
                </w:tcPr>
                <w:p w14:paraId="640EC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1" w:type="pct"/>
                  <w:tcBorders>
                    <w:top w:val="single" w:color="000000" w:sz="4" w:space="0"/>
                    <w:tl2br w:val="nil"/>
                    <w:tr2bl w:val="nil"/>
                  </w:tcBorders>
                  <w:shd w:val="clear" w:color="auto" w:fill="auto"/>
                  <w:vAlign w:val="center"/>
                </w:tcPr>
                <w:p w14:paraId="1DA057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sz w:val="21"/>
                      <w:szCs w:val="21"/>
                      <w:lang w:val="en-US" w:eastAsia="zh-CN" w:bidi="ar-SA"/>
                    </w:rPr>
                    <w:t>一般固废</w:t>
                  </w:r>
                </w:p>
              </w:tc>
              <w:tc>
                <w:tcPr>
                  <w:tcW w:w="1651" w:type="pct"/>
                  <w:tcBorders>
                    <w:top w:val="single" w:color="auto" w:sz="4" w:space="0"/>
                    <w:tl2br w:val="nil"/>
                    <w:tr2bl w:val="nil"/>
                  </w:tcBorders>
                  <w:shd w:val="clear" w:color="auto" w:fill="auto"/>
                  <w:vAlign w:val="center"/>
                </w:tcPr>
                <w:p w14:paraId="552190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sz w:val="21"/>
                      <w:szCs w:val="21"/>
                      <w:lang w:val="en-US" w:eastAsia="zh-CN" w:bidi="ar-SA"/>
                    </w:rPr>
                    <w:t>厂区内设置一般固废暂存间，定期外售</w:t>
                  </w:r>
                </w:p>
              </w:tc>
              <w:tc>
                <w:tcPr>
                  <w:tcW w:w="1756" w:type="pct"/>
                  <w:tcBorders>
                    <w:top w:val="single" w:color="auto" w:sz="4" w:space="0"/>
                    <w:right w:val="single" w:color="auto" w:sz="4" w:space="0"/>
                    <w:tl2br w:val="nil"/>
                    <w:tr2bl w:val="nil"/>
                  </w:tcBorders>
                  <w:shd w:val="clear" w:color="auto" w:fill="auto"/>
                  <w:vAlign w:val="center"/>
                </w:tcPr>
                <w:p w14:paraId="7358C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sz w:val="21"/>
                      <w:szCs w:val="21"/>
                      <w:lang w:val="en-US" w:eastAsia="zh-CN" w:bidi="ar-SA"/>
                    </w:rPr>
                    <w:t>厂区内设置一般固废暂存间，定期外售</w:t>
                  </w:r>
                </w:p>
              </w:tc>
              <w:tc>
                <w:tcPr>
                  <w:tcW w:w="511" w:type="pct"/>
                  <w:tcBorders>
                    <w:top w:val="single" w:color="auto" w:sz="4" w:space="0"/>
                    <w:left w:val="single" w:color="auto" w:sz="4" w:space="0"/>
                    <w:tl2br w:val="nil"/>
                    <w:tr2bl w:val="nil"/>
                  </w:tcBorders>
                  <w:vAlign w:val="center"/>
                </w:tcPr>
                <w:p w14:paraId="2F092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r>
                    <w:rPr>
                      <w:rStyle w:val="31"/>
                      <w:rFonts w:hint="eastAsia" w:ascii="Times New Roman" w:hAnsi="Times New Roman" w:eastAsia="宋体" w:cs="Times New Roman"/>
                      <w:color w:val="000000"/>
                      <w:sz w:val="21"/>
                      <w:szCs w:val="21"/>
                      <w:lang w:val="en-US"/>
                    </w:rPr>
                    <w:t>一致</w:t>
                  </w:r>
                </w:p>
              </w:tc>
            </w:tr>
            <w:tr w14:paraId="11EFAA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9" w:type="pct"/>
                  <w:vMerge w:val="continue"/>
                  <w:tcBorders>
                    <w:tl2br w:val="nil"/>
                    <w:tr2bl w:val="nil"/>
                  </w:tcBorders>
                  <w:vAlign w:val="center"/>
                </w:tcPr>
                <w:p w14:paraId="6F65B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1" w:type="pct"/>
                  <w:tcBorders>
                    <w:top w:val="single" w:color="auto" w:sz="4" w:space="0"/>
                    <w:tl2br w:val="nil"/>
                    <w:tr2bl w:val="nil"/>
                  </w:tcBorders>
                  <w:shd w:val="clear" w:color="auto" w:fill="auto"/>
                  <w:vAlign w:val="center"/>
                </w:tcPr>
                <w:p w14:paraId="656DD2C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噪声</w:t>
                  </w:r>
                </w:p>
              </w:tc>
              <w:tc>
                <w:tcPr>
                  <w:tcW w:w="1651" w:type="pct"/>
                  <w:tcBorders>
                    <w:top w:val="single" w:color="auto" w:sz="4" w:space="0"/>
                    <w:tl2br w:val="nil"/>
                    <w:tr2bl w:val="nil"/>
                  </w:tcBorders>
                  <w:shd w:val="clear" w:color="auto" w:fill="auto"/>
                  <w:vAlign w:val="center"/>
                </w:tcPr>
                <w:p w14:paraId="64ADC8FC">
                  <w:pPr>
                    <w:pStyle w:val="30"/>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基础减振、车间隔声</w:t>
                  </w:r>
                </w:p>
              </w:tc>
              <w:tc>
                <w:tcPr>
                  <w:tcW w:w="1756" w:type="pct"/>
                  <w:tcBorders>
                    <w:top w:val="single" w:color="auto" w:sz="4" w:space="0"/>
                    <w:right w:val="single" w:color="auto" w:sz="4" w:space="0"/>
                    <w:tl2br w:val="nil"/>
                    <w:tr2bl w:val="nil"/>
                  </w:tcBorders>
                  <w:shd w:val="clear" w:color="auto" w:fill="auto"/>
                  <w:vAlign w:val="center"/>
                </w:tcPr>
                <w:p w14:paraId="7A4F8232">
                  <w:pPr>
                    <w:pStyle w:val="30"/>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基础减振、车间隔声</w:t>
                  </w:r>
                </w:p>
              </w:tc>
              <w:tc>
                <w:tcPr>
                  <w:tcW w:w="511" w:type="pct"/>
                  <w:tcBorders>
                    <w:top w:val="single" w:color="auto" w:sz="4" w:space="0"/>
                    <w:left w:val="single" w:color="auto" w:sz="4" w:space="0"/>
                    <w:tl2br w:val="nil"/>
                    <w:tr2bl w:val="nil"/>
                  </w:tcBorders>
                  <w:vAlign w:val="center"/>
                </w:tcPr>
                <w:p w14:paraId="28AC5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p>
              </w:tc>
            </w:tr>
            <w:tr w14:paraId="7DF595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9" w:type="pct"/>
                  <w:vMerge w:val="continue"/>
                  <w:tcBorders>
                    <w:bottom w:val="single" w:color="auto" w:sz="4" w:space="0"/>
                    <w:tl2br w:val="nil"/>
                    <w:tr2bl w:val="nil"/>
                  </w:tcBorders>
                  <w:vAlign w:val="center"/>
                </w:tcPr>
                <w:p w14:paraId="1C209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1" w:type="pct"/>
                  <w:tcBorders>
                    <w:top w:val="single" w:color="auto" w:sz="4" w:space="0"/>
                    <w:tl2br w:val="nil"/>
                    <w:tr2bl w:val="nil"/>
                  </w:tcBorders>
                  <w:shd w:val="clear" w:color="auto" w:fill="auto"/>
                  <w:vAlign w:val="center"/>
                </w:tcPr>
                <w:p w14:paraId="2DFB09E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生活垃圾</w:t>
                  </w:r>
                </w:p>
              </w:tc>
              <w:tc>
                <w:tcPr>
                  <w:tcW w:w="1651" w:type="pct"/>
                  <w:tcBorders>
                    <w:top w:val="single" w:color="auto" w:sz="4" w:space="0"/>
                    <w:tl2br w:val="nil"/>
                    <w:tr2bl w:val="nil"/>
                  </w:tcBorders>
                  <w:shd w:val="clear" w:color="auto" w:fill="auto"/>
                  <w:vAlign w:val="center"/>
                </w:tcPr>
                <w:p w14:paraId="2FD32A83">
                  <w:pPr>
                    <w:pStyle w:val="30"/>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rPr>
                    <w:t>厂区设垃圾桶集中收集，定期委托环卫部门进行处理</w:t>
                  </w:r>
                </w:p>
              </w:tc>
              <w:tc>
                <w:tcPr>
                  <w:tcW w:w="1756" w:type="pct"/>
                  <w:tcBorders>
                    <w:top w:val="single" w:color="auto" w:sz="4" w:space="0"/>
                    <w:right w:val="single" w:color="auto" w:sz="4" w:space="0"/>
                    <w:tl2br w:val="nil"/>
                    <w:tr2bl w:val="nil"/>
                  </w:tcBorders>
                  <w:shd w:val="clear" w:color="auto" w:fill="auto"/>
                  <w:vAlign w:val="center"/>
                </w:tcPr>
                <w:p w14:paraId="0010F288">
                  <w:pPr>
                    <w:pStyle w:val="30"/>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rPr>
                    <w:t>厂区设垃圾桶集中收集，定期委托环卫部门进行处理</w:t>
                  </w:r>
                </w:p>
              </w:tc>
              <w:tc>
                <w:tcPr>
                  <w:tcW w:w="511" w:type="pct"/>
                  <w:tcBorders>
                    <w:top w:val="single" w:color="auto" w:sz="4" w:space="0"/>
                    <w:left w:val="single" w:color="auto" w:sz="4" w:space="0"/>
                    <w:tl2br w:val="nil"/>
                    <w:tr2bl w:val="nil"/>
                  </w:tcBorders>
                  <w:vAlign w:val="center"/>
                </w:tcPr>
                <w:p w14:paraId="4DEC4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31"/>
                      <w:rFonts w:hint="eastAsia" w:ascii="Times New Roman" w:hAnsi="Times New Roman" w:eastAsia="宋体" w:cs="Times New Roman"/>
                      <w:color w:val="000000"/>
                      <w:sz w:val="21"/>
                      <w:szCs w:val="21"/>
                      <w:lang w:val="en-US"/>
                    </w:rPr>
                  </w:pP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29"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51"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651"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756"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511"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9"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51"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651"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756"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511"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0D082E88">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p>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2"/>
              <w:gridCol w:w="1512"/>
              <w:gridCol w:w="1653"/>
              <w:gridCol w:w="1952"/>
              <w:gridCol w:w="1385"/>
              <w:gridCol w:w="1803"/>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835" w:type="pct"/>
                  <w:tcBorders>
                    <w:left w:val="single" w:color="auto" w:sz="4" w:space="0"/>
                    <w:right w:val="single" w:color="000000"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13" w:type="pct"/>
                  <w:tcBorders>
                    <w:left w:val="single" w:color="000000" w:sz="4" w:space="0"/>
                    <w:tl2br w:val="nil"/>
                    <w:tr2bl w:val="nil"/>
                  </w:tcBorders>
                  <w:vAlign w:val="center"/>
                </w:tcPr>
                <w:p w14:paraId="36B384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型号</w:t>
                  </w:r>
                </w:p>
              </w:tc>
              <w:tc>
                <w:tcPr>
                  <w:tcW w:w="1078"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65"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95"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3AFA02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10" w:type="pct"/>
                  <w:tcBorders>
                    <w:tl2br w:val="nil"/>
                    <w:tr2bl w:val="nil"/>
                  </w:tcBorders>
                  <w:vAlign w:val="center"/>
                </w:tcPr>
                <w:p w14:paraId="43154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35" w:type="pct"/>
                  <w:tcBorders>
                    <w:left w:val="single" w:color="auto" w:sz="4" w:space="0"/>
                    <w:right w:val="single" w:color="000000" w:sz="4" w:space="0"/>
                    <w:tl2br w:val="nil"/>
                    <w:tr2bl w:val="nil"/>
                  </w:tcBorders>
                  <w:shd w:val="clear" w:color="auto" w:fill="auto"/>
                  <w:vAlign w:val="center"/>
                </w:tcPr>
                <w:p w14:paraId="1D097F82">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搅拌罐</w:t>
                  </w:r>
                </w:p>
              </w:tc>
              <w:tc>
                <w:tcPr>
                  <w:tcW w:w="913" w:type="pct"/>
                  <w:tcBorders>
                    <w:left w:val="single" w:color="000000" w:sz="4" w:space="0"/>
                    <w:tl2br w:val="nil"/>
                    <w:tr2bl w:val="nil"/>
                  </w:tcBorders>
                  <w:shd w:val="clear" w:color="auto" w:fill="auto"/>
                  <w:vAlign w:val="center"/>
                </w:tcPr>
                <w:p w14:paraId="54F1D910">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1m</w:t>
                  </w:r>
                  <w:r>
                    <w:rPr>
                      <w:rFonts w:hint="eastAsia" w:ascii="Times New Roman" w:hAnsi="Times New Roman" w:eastAsia="宋体" w:cs="Times New Roman"/>
                      <w:sz w:val="21"/>
                      <w:szCs w:val="21"/>
                      <w:vertAlign w:val="superscript"/>
                      <w:lang w:val="en-US" w:eastAsia="zh-CN"/>
                    </w:rPr>
                    <w:t>3</w:t>
                  </w:r>
                </w:p>
              </w:tc>
              <w:tc>
                <w:tcPr>
                  <w:tcW w:w="1078" w:type="pct"/>
                  <w:tcBorders>
                    <w:tl2br w:val="nil"/>
                    <w:tr2bl w:val="nil"/>
                  </w:tcBorders>
                  <w:shd w:val="clear" w:color="auto" w:fill="auto"/>
                  <w:vAlign w:val="center"/>
                </w:tcPr>
                <w:p w14:paraId="5BB5BEA0">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10</w:t>
                  </w:r>
                </w:p>
              </w:tc>
              <w:tc>
                <w:tcPr>
                  <w:tcW w:w="765" w:type="pct"/>
                  <w:tcBorders>
                    <w:tl2br w:val="nil"/>
                    <w:tr2bl w:val="nil"/>
                  </w:tcBorders>
                  <w:shd w:val="clear" w:color="auto" w:fill="auto"/>
                  <w:vAlign w:val="center"/>
                </w:tcPr>
                <w:p w14:paraId="32314C3D">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8</w:t>
                  </w:r>
                </w:p>
              </w:tc>
              <w:tc>
                <w:tcPr>
                  <w:tcW w:w="995" w:type="pct"/>
                  <w:tcBorders>
                    <w:tl2br w:val="nil"/>
                    <w:tr2bl w:val="nil"/>
                  </w:tcBorders>
                  <w:vAlign w:val="center"/>
                </w:tcPr>
                <w:p w14:paraId="5B5C9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，二期建设</w:t>
                  </w:r>
                </w:p>
              </w:tc>
            </w:tr>
            <w:tr w14:paraId="3D321C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138E3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35" w:type="pct"/>
                  <w:tcBorders>
                    <w:left w:val="single" w:color="auto" w:sz="4" w:space="0"/>
                    <w:right w:val="single" w:color="000000" w:sz="4" w:space="0"/>
                    <w:tl2br w:val="nil"/>
                    <w:tr2bl w:val="nil"/>
                  </w:tcBorders>
                  <w:shd w:val="clear" w:color="auto" w:fill="auto"/>
                  <w:vAlign w:val="center"/>
                </w:tcPr>
                <w:p w14:paraId="3E1C4A77">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灌装机</w:t>
                  </w:r>
                </w:p>
              </w:tc>
              <w:tc>
                <w:tcPr>
                  <w:tcW w:w="913" w:type="pct"/>
                  <w:tcBorders>
                    <w:left w:val="single" w:color="000000" w:sz="4" w:space="0"/>
                    <w:tl2br w:val="nil"/>
                    <w:tr2bl w:val="nil"/>
                  </w:tcBorders>
                  <w:shd w:val="clear" w:color="auto" w:fill="auto"/>
                  <w:vAlign w:val="center"/>
                </w:tcPr>
                <w:p w14:paraId="43F98609">
                  <w:pPr>
                    <w:keepNext w:val="0"/>
                    <w:keepLines w:val="0"/>
                    <w:pageBreakBefore w:val="0"/>
                    <w:widowControl/>
                    <w:kinsoku/>
                    <w:wordWrap/>
                    <w:overflowPunct/>
                    <w:topLinePunct w:val="0"/>
                    <w:autoSpaceDE/>
                    <w:autoSpaceDN/>
                    <w:bidi w:val="0"/>
                    <w:spacing w:after="0"/>
                    <w:jc w:val="center"/>
                    <w:textAlignment w:val="bottom"/>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WWY</w:t>
                  </w:r>
                </w:p>
              </w:tc>
              <w:tc>
                <w:tcPr>
                  <w:tcW w:w="1078" w:type="pct"/>
                  <w:tcBorders>
                    <w:tl2br w:val="nil"/>
                    <w:tr2bl w:val="nil"/>
                  </w:tcBorders>
                  <w:shd w:val="clear" w:color="auto" w:fill="auto"/>
                  <w:vAlign w:val="center"/>
                </w:tcPr>
                <w:p w14:paraId="6386D97A">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7</w:t>
                  </w:r>
                </w:p>
              </w:tc>
              <w:tc>
                <w:tcPr>
                  <w:tcW w:w="765" w:type="pct"/>
                  <w:tcBorders>
                    <w:tl2br w:val="nil"/>
                    <w:tr2bl w:val="nil"/>
                  </w:tcBorders>
                  <w:shd w:val="clear" w:color="auto" w:fill="auto"/>
                  <w:vAlign w:val="center"/>
                </w:tcPr>
                <w:p w14:paraId="70105364">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7</w:t>
                  </w:r>
                </w:p>
              </w:tc>
              <w:tc>
                <w:tcPr>
                  <w:tcW w:w="995" w:type="pct"/>
                  <w:tcBorders>
                    <w:tl2br w:val="nil"/>
                    <w:tr2bl w:val="nil"/>
                  </w:tcBorders>
                  <w:vAlign w:val="center"/>
                </w:tcPr>
                <w:p w14:paraId="24672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F6B6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1CFDA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35" w:type="pct"/>
                  <w:tcBorders>
                    <w:left w:val="single" w:color="auto" w:sz="4" w:space="0"/>
                    <w:right w:val="single" w:color="000000" w:sz="4" w:space="0"/>
                    <w:tl2br w:val="nil"/>
                    <w:tr2bl w:val="nil"/>
                  </w:tcBorders>
                  <w:shd w:val="clear" w:color="auto" w:fill="auto"/>
                  <w:vAlign w:val="center"/>
                </w:tcPr>
                <w:p w14:paraId="76A8F001">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石磨</w:t>
                  </w:r>
                </w:p>
              </w:tc>
              <w:tc>
                <w:tcPr>
                  <w:tcW w:w="913" w:type="pct"/>
                  <w:tcBorders>
                    <w:left w:val="single" w:color="000000" w:sz="4" w:space="0"/>
                    <w:tl2br w:val="nil"/>
                    <w:tr2bl w:val="nil"/>
                  </w:tcBorders>
                  <w:shd w:val="clear" w:color="auto" w:fill="auto"/>
                  <w:vAlign w:val="center"/>
                </w:tcPr>
                <w:p w14:paraId="74A5D16A">
                  <w:pPr>
                    <w:keepNext w:val="0"/>
                    <w:keepLines w:val="0"/>
                    <w:pageBreakBefore w:val="0"/>
                    <w:widowControl/>
                    <w:kinsoku/>
                    <w:wordWrap/>
                    <w:overflowPunct/>
                    <w:topLinePunct w:val="0"/>
                    <w:autoSpaceDE/>
                    <w:autoSpaceDN/>
                    <w:bidi w:val="0"/>
                    <w:spacing w:after="0"/>
                    <w:jc w:val="center"/>
                    <w:textAlignment w:val="bottom"/>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78" w:type="pct"/>
                  <w:tcBorders>
                    <w:tl2br w:val="nil"/>
                    <w:tr2bl w:val="nil"/>
                  </w:tcBorders>
                  <w:shd w:val="clear" w:color="auto" w:fill="auto"/>
                  <w:vAlign w:val="center"/>
                </w:tcPr>
                <w:p w14:paraId="5A6EAED0">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3</w:t>
                  </w:r>
                </w:p>
              </w:tc>
              <w:tc>
                <w:tcPr>
                  <w:tcW w:w="765" w:type="pct"/>
                  <w:tcBorders>
                    <w:tl2br w:val="nil"/>
                    <w:tr2bl w:val="nil"/>
                  </w:tcBorders>
                  <w:shd w:val="clear" w:color="auto" w:fill="auto"/>
                  <w:vAlign w:val="center"/>
                </w:tcPr>
                <w:p w14:paraId="70B2F8A0">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0</w:t>
                  </w:r>
                </w:p>
              </w:tc>
              <w:tc>
                <w:tcPr>
                  <w:tcW w:w="995" w:type="pct"/>
                  <w:tcBorders>
                    <w:tl2br w:val="nil"/>
                    <w:tr2bl w:val="nil"/>
                  </w:tcBorders>
                  <w:vAlign w:val="center"/>
                </w:tcPr>
                <w:p w14:paraId="13857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，二期建设</w:t>
                  </w:r>
                </w:p>
              </w:tc>
            </w:tr>
            <w:tr w14:paraId="678C9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2F3D8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835" w:type="pct"/>
                  <w:tcBorders>
                    <w:left w:val="single" w:color="auto" w:sz="4" w:space="0"/>
                    <w:right w:val="single" w:color="000000" w:sz="4" w:space="0"/>
                    <w:tl2br w:val="nil"/>
                    <w:tr2bl w:val="nil"/>
                  </w:tcBorders>
                  <w:shd w:val="clear" w:color="auto" w:fill="auto"/>
                  <w:vAlign w:val="center"/>
                </w:tcPr>
                <w:p w14:paraId="14D8EE6F">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收缩包装机</w:t>
                  </w:r>
                </w:p>
              </w:tc>
              <w:tc>
                <w:tcPr>
                  <w:tcW w:w="913" w:type="pct"/>
                  <w:tcBorders>
                    <w:left w:val="single" w:color="000000" w:sz="4" w:space="0"/>
                    <w:tl2br w:val="nil"/>
                    <w:tr2bl w:val="nil"/>
                  </w:tcBorders>
                  <w:shd w:val="clear" w:color="auto" w:fill="auto"/>
                  <w:vAlign w:val="center"/>
                </w:tcPr>
                <w:p w14:paraId="7C6AC43E">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VSX-2400×350</w:t>
                  </w:r>
                </w:p>
              </w:tc>
              <w:tc>
                <w:tcPr>
                  <w:tcW w:w="1078" w:type="pct"/>
                  <w:tcBorders>
                    <w:tl2br w:val="nil"/>
                    <w:tr2bl w:val="nil"/>
                  </w:tcBorders>
                  <w:shd w:val="clear" w:color="auto" w:fill="auto"/>
                  <w:vAlign w:val="center"/>
                </w:tcPr>
                <w:p w14:paraId="6FAB90F1">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w:t>
                  </w:r>
                </w:p>
              </w:tc>
              <w:tc>
                <w:tcPr>
                  <w:tcW w:w="765" w:type="pct"/>
                  <w:tcBorders>
                    <w:tl2br w:val="nil"/>
                    <w:tr2bl w:val="nil"/>
                  </w:tcBorders>
                  <w:shd w:val="clear" w:color="auto" w:fill="auto"/>
                  <w:vAlign w:val="center"/>
                </w:tcPr>
                <w:p w14:paraId="709C6639">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bidi="ar-SA"/>
                    </w:rPr>
                    <w:t>1</w:t>
                  </w:r>
                </w:p>
              </w:tc>
              <w:tc>
                <w:tcPr>
                  <w:tcW w:w="995" w:type="pct"/>
                  <w:tcBorders>
                    <w:tl2br w:val="nil"/>
                    <w:tr2bl w:val="nil"/>
                  </w:tcBorders>
                  <w:vAlign w:val="center"/>
                </w:tcPr>
                <w:p w14:paraId="7132C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08C0D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3128B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835" w:type="pct"/>
                  <w:tcBorders>
                    <w:left w:val="single" w:color="auto" w:sz="4" w:space="0"/>
                    <w:right w:val="single" w:color="000000" w:sz="4" w:space="0"/>
                    <w:tl2br w:val="nil"/>
                    <w:tr2bl w:val="nil"/>
                  </w:tcBorders>
                  <w:shd w:val="clear" w:color="auto" w:fill="auto"/>
                  <w:vAlign w:val="center"/>
                </w:tcPr>
                <w:p w14:paraId="724E03E1">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电炒锅</w:t>
                  </w:r>
                </w:p>
              </w:tc>
              <w:tc>
                <w:tcPr>
                  <w:tcW w:w="913" w:type="pct"/>
                  <w:tcBorders>
                    <w:left w:val="single" w:color="000000" w:sz="4" w:space="0"/>
                    <w:tl2br w:val="nil"/>
                    <w:tr2bl w:val="nil"/>
                  </w:tcBorders>
                  <w:shd w:val="clear" w:color="auto" w:fill="auto"/>
                  <w:vAlign w:val="center"/>
                </w:tcPr>
                <w:p w14:paraId="129F06A8">
                  <w:pPr>
                    <w:keepNext w:val="0"/>
                    <w:keepLines w:val="0"/>
                    <w:pageBreakBefore w:val="0"/>
                    <w:widowControl/>
                    <w:kinsoku/>
                    <w:wordWrap/>
                    <w:overflowPunct/>
                    <w:topLinePunct w:val="0"/>
                    <w:autoSpaceDE/>
                    <w:autoSpaceDN/>
                    <w:bidi w:val="0"/>
                    <w:spacing w:after="0"/>
                    <w:jc w:val="center"/>
                    <w:textAlignment w:val="bottom"/>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78" w:type="pct"/>
                  <w:tcBorders>
                    <w:tl2br w:val="nil"/>
                    <w:tr2bl w:val="nil"/>
                  </w:tcBorders>
                  <w:shd w:val="clear" w:color="auto" w:fill="auto"/>
                  <w:vAlign w:val="center"/>
                </w:tcPr>
                <w:p w14:paraId="3743FF03">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w:t>
                  </w:r>
                </w:p>
              </w:tc>
              <w:tc>
                <w:tcPr>
                  <w:tcW w:w="765" w:type="pct"/>
                  <w:tcBorders>
                    <w:tl2br w:val="nil"/>
                    <w:tr2bl w:val="nil"/>
                  </w:tcBorders>
                  <w:shd w:val="clear" w:color="auto" w:fill="auto"/>
                  <w:vAlign w:val="center"/>
                </w:tcPr>
                <w:p w14:paraId="5A1503E2">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0</w:t>
                  </w:r>
                </w:p>
              </w:tc>
              <w:tc>
                <w:tcPr>
                  <w:tcW w:w="995" w:type="pct"/>
                  <w:tcBorders>
                    <w:tl2br w:val="nil"/>
                    <w:tr2bl w:val="nil"/>
                  </w:tcBorders>
                  <w:vAlign w:val="center"/>
                </w:tcPr>
                <w:p w14:paraId="5925B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，二期建设</w:t>
                  </w:r>
                </w:p>
              </w:tc>
            </w:tr>
            <w:tr w14:paraId="27AA82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22D82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835" w:type="pct"/>
                  <w:tcBorders>
                    <w:left w:val="single" w:color="auto" w:sz="4" w:space="0"/>
                    <w:right w:val="single" w:color="000000" w:sz="4" w:space="0"/>
                    <w:tl2br w:val="nil"/>
                    <w:tr2bl w:val="nil"/>
                  </w:tcBorders>
                  <w:shd w:val="clear" w:color="auto" w:fill="auto"/>
                  <w:vAlign w:val="center"/>
                </w:tcPr>
                <w:p w14:paraId="0EC9779F">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电子秤</w:t>
                  </w:r>
                </w:p>
              </w:tc>
              <w:tc>
                <w:tcPr>
                  <w:tcW w:w="913" w:type="pct"/>
                  <w:tcBorders>
                    <w:left w:val="single" w:color="000000" w:sz="4" w:space="0"/>
                    <w:tl2br w:val="nil"/>
                    <w:tr2bl w:val="nil"/>
                  </w:tcBorders>
                  <w:shd w:val="clear" w:color="auto" w:fill="auto"/>
                  <w:vAlign w:val="center"/>
                </w:tcPr>
                <w:p w14:paraId="2C3B6C15">
                  <w:pPr>
                    <w:keepNext w:val="0"/>
                    <w:keepLines w:val="0"/>
                    <w:pageBreakBefore w:val="0"/>
                    <w:widowControl/>
                    <w:kinsoku/>
                    <w:wordWrap/>
                    <w:overflowPunct/>
                    <w:topLinePunct w:val="0"/>
                    <w:autoSpaceDE/>
                    <w:autoSpaceDN/>
                    <w:bidi w:val="0"/>
                    <w:spacing w:after="0"/>
                    <w:jc w:val="center"/>
                    <w:textAlignment w:val="bottom"/>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ACS-6</w:t>
                  </w:r>
                </w:p>
              </w:tc>
              <w:tc>
                <w:tcPr>
                  <w:tcW w:w="1078" w:type="pct"/>
                  <w:tcBorders>
                    <w:tl2br w:val="nil"/>
                    <w:tr2bl w:val="nil"/>
                  </w:tcBorders>
                  <w:shd w:val="clear" w:color="auto" w:fill="auto"/>
                  <w:vAlign w:val="center"/>
                </w:tcPr>
                <w:p w14:paraId="40A14A3C">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w:t>
                  </w:r>
                </w:p>
              </w:tc>
              <w:tc>
                <w:tcPr>
                  <w:tcW w:w="765" w:type="pct"/>
                  <w:tcBorders>
                    <w:tl2br w:val="nil"/>
                    <w:tr2bl w:val="nil"/>
                  </w:tcBorders>
                  <w:shd w:val="clear" w:color="auto" w:fill="auto"/>
                  <w:vAlign w:val="center"/>
                </w:tcPr>
                <w:p w14:paraId="0CA80B37">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2</w:t>
                  </w:r>
                </w:p>
              </w:tc>
              <w:tc>
                <w:tcPr>
                  <w:tcW w:w="995" w:type="pct"/>
                  <w:tcBorders>
                    <w:tl2br w:val="nil"/>
                    <w:tr2bl w:val="nil"/>
                  </w:tcBorders>
                  <w:vAlign w:val="center"/>
                </w:tcPr>
                <w:p w14:paraId="4FCE1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0644E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410" w:type="pct"/>
                  <w:tcBorders>
                    <w:tl2br w:val="nil"/>
                    <w:tr2bl w:val="nil"/>
                  </w:tcBorders>
                  <w:vAlign w:val="center"/>
                </w:tcPr>
                <w:p w14:paraId="15367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835" w:type="pct"/>
                  <w:tcBorders>
                    <w:left w:val="single" w:color="auto" w:sz="4" w:space="0"/>
                    <w:right w:val="single" w:color="000000" w:sz="4" w:space="0"/>
                    <w:tl2br w:val="nil"/>
                    <w:tr2bl w:val="nil"/>
                  </w:tcBorders>
                  <w:shd w:val="clear" w:color="auto" w:fill="auto"/>
                  <w:vAlign w:val="center"/>
                </w:tcPr>
                <w:p w14:paraId="0E546C03">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储油罐</w:t>
                  </w:r>
                </w:p>
              </w:tc>
              <w:tc>
                <w:tcPr>
                  <w:tcW w:w="913" w:type="pct"/>
                  <w:tcBorders>
                    <w:left w:val="single" w:color="000000" w:sz="4" w:space="0"/>
                    <w:tl2br w:val="nil"/>
                    <w:tr2bl w:val="nil"/>
                  </w:tcBorders>
                  <w:shd w:val="clear" w:color="auto" w:fill="auto"/>
                  <w:vAlign w:val="center"/>
                </w:tcPr>
                <w:p w14:paraId="3A8ACAB3">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5m</w:t>
                  </w:r>
                  <w:r>
                    <w:rPr>
                      <w:rFonts w:hint="eastAsia" w:ascii="Times New Roman" w:hAnsi="Times New Roman" w:eastAsia="宋体" w:cs="Times New Roman"/>
                      <w:sz w:val="21"/>
                      <w:szCs w:val="21"/>
                      <w:vertAlign w:val="superscript"/>
                      <w:lang w:val="en-US" w:eastAsia="zh-CN"/>
                    </w:rPr>
                    <w:t>3</w:t>
                  </w:r>
                </w:p>
              </w:tc>
              <w:tc>
                <w:tcPr>
                  <w:tcW w:w="1078" w:type="pct"/>
                  <w:tcBorders>
                    <w:tl2br w:val="nil"/>
                    <w:tr2bl w:val="nil"/>
                  </w:tcBorders>
                  <w:shd w:val="clear" w:color="auto" w:fill="auto"/>
                  <w:vAlign w:val="center"/>
                </w:tcPr>
                <w:p w14:paraId="78317CBF">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5</w:t>
                  </w:r>
                </w:p>
              </w:tc>
              <w:tc>
                <w:tcPr>
                  <w:tcW w:w="765" w:type="pct"/>
                  <w:tcBorders>
                    <w:tl2br w:val="nil"/>
                    <w:tr2bl w:val="nil"/>
                  </w:tcBorders>
                  <w:shd w:val="clear" w:color="auto" w:fill="auto"/>
                  <w:vAlign w:val="center"/>
                </w:tcPr>
                <w:p w14:paraId="4F620979">
                  <w:pPr>
                    <w:keepNext w:val="0"/>
                    <w:keepLines w:val="0"/>
                    <w:pageBreakBefore w:val="0"/>
                    <w:widowControl/>
                    <w:kinsoku/>
                    <w:wordWrap/>
                    <w:overflowPunct/>
                    <w:topLinePunct w:val="0"/>
                    <w:autoSpaceDE/>
                    <w:autoSpaceDN/>
                    <w:bidi w:val="0"/>
                    <w:spacing w:after="0"/>
                    <w:jc w:val="center"/>
                    <w:textAlignment w:val="bottom"/>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4</w:t>
                  </w:r>
                </w:p>
              </w:tc>
              <w:tc>
                <w:tcPr>
                  <w:tcW w:w="995" w:type="pct"/>
                  <w:tcBorders>
                    <w:tl2br w:val="nil"/>
                    <w:tr2bl w:val="nil"/>
                  </w:tcBorders>
                  <w:vAlign w:val="center"/>
                </w:tcPr>
                <w:p w14:paraId="5F98F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，二期建设</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5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444"/>
              <w:gridCol w:w="2979"/>
              <w:gridCol w:w="2711"/>
              <w:gridCol w:w="1084"/>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63"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797"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644"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496"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598"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664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tcBorders>
                    <w:bottom w:val="single" w:color="000000" w:sz="4" w:space="0"/>
                  </w:tcBorders>
                  <w:vAlign w:val="center"/>
                </w:tcPr>
                <w:p w14:paraId="3D09D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797" w:type="pct"/>
                  <w:tcBorders>
                    <w:bottom w:val="single" w:color="000000" w:sz="4" w:space="0"/>
                  </w:tcBorders>
                  <w:shd w:val="clear" w:color="auto" w:fill="auto"/>
                  <w:vAlign w:val="center"/>
                </w:tcPr>
                <w:p w14:paraId="25670E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熬制废气</w:t>
                  </w:r>
                </w:p>
              </w:tc>
              <w:tc>
                <w:tcPr>
                  <w:tcW w:w="1644" w:type="pct"/>
                  <w:shd w:val="clear" w:color="auto" w:fill="auto"/>
                  <w:vAlign w:val="center"/>
                </w:tcPr>
                <w:p w14:paraId="1CCEC8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经集气装置收集后引至“油烟净化器”进行处理，最终由1根15m排气筒排放</w:t>
                  </w:r>
                </w:p>
              </w:tc>
              <w:tc>
                <w:tcPr>
                  <w:tcW w:w="1496" w:type="pct"/>
                  <w:shd w:val="clear" w:color="auto" w:fill="auto"/>
                  <w:vAlign w:val="center"/>
                </w:tcPr>
                <w:p w14:paraId="1895FF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未建设</w:t>
                  </w:r>
                </w:p>
              </w:tc>
              <w:tc>
                <w:tcPr>
                  <w:tcW w:w="598" w:type="pct"/>
                  <w:vAlign w:val="center"/>
                </w:tcPr>
                <w:p w14:paraId="380D3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为二期建设内容</w:t>
                  </w:r>
                </w:p>
              </w:tc>
            </w:tr>
            <w:tr w14:paraId="5561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tcBorders>
                    <w:top w:val="single" w:color="000000" w:sz="4" w:space="0"/>
                  </w:tcBorders>
                  <w:vAlign w:val="center"/>
                </w:tcPr>
                <w:p w14:paraId="2A50D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797" w:type="pct"/>
                  <w:tcBorders>
                    <w:top w:val="single" w:color="000000" w:sz="4" w:space="0"/>
                  </w:tcBorders>
                  <w:shd w:val="clear" w:color="auto" w:fill="auto"/>
                  <w:vAlign w:val="center"/>
                </w:tcPr>
                <w:p w14:paraId="20BFE5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生活废水</w:t>
                  </w:r>
                </w:p>
              </w:tc>
              <w:tc>
                <w:tcPr>
                  <w:tcW w:w="1644" w:type="pct"/>
                  <w:shd w:val="clear" w:color="auto" w:fill="auto"/>
                  <w:vAlign w:val="center"/>
                </w:tcPr>
                <w:p w14:paraId="455E12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经化粪池处理后，定期清掏，不外排</w:t>
                  </w:r>
                </w:p>
              </w:tc>
              <w:tc>
                <w:tcPr>
                  <w:tcW w:w="1496" w:type="pct"/>
                  <w:shd w:val="clear" w:color="auto" w:fill="auto"/>
                  <w:vAlign w:val="center"/>
                </w:tcPr>
                <w:p w14:paraId="3B433A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t>经化粪池处理后，定期清掏，不外排</w:t>
                  </w:r>
                </w:p>
              </w:tc>
              <w:tc>
                <w:tcPr>
                  <w:tcW w:w="598" w:type="pct"/>
                  <w:vAlign w:val="center"/>
                </w:tcPr>
                <w:p w14:paraId="64203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797" w:type="pct"/>
                  <w:vAlign w:val="center"/>
                </w:tcPr>
                <w:p w14:paraId="38887D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一般固废</w:t>
                  </w:r>
                </w:p>
              </w:tc>
              <w:tc>
                <w:tcPr>
                  <w:tcW w:w="1644" w:type="pct"/>
                  <w:shd w:val="clear" w:color="auto" w:fill="auto"/>
                  <w:vAlign w:val="center"/>
                </w:tcPr>
                <w:p w14:paraId="5D9B3C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厂区内设置一般固废暂存间，定期外售</w:t>
                  </w:r>
                </w:p>
              </w:tc>
              <w:tc>
                <w:tcPr>
                  <w:tcW w:w="1496" w:type="pct"/>
                  <w:shd w:val="clear" w:color="auto" w:fill="auto"/>
                  <w:vAlign w:val="center"/>
                </w:tcPr>
                <w:p w14:paraId="346899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sz w:val="21"/>
                      <w:szCs w:val="21"/>
                      <w:lang w:val="en-US" w:eastAsia="zh-CN" w:bidi="ar-SA"/>
                    </w:rPr>
                    <w:t>厂区内设置一般固废暂存间，定期外售</w:t>
                  </w:r>
                </w:p>
              </w:tc>
              <w:tc>
                <w:tcPr>
                  <w:tcW w:w="598"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7032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60" w:type="pct"/>
                  <w:gridSpan w:val="2"/>
                  <w:vAlign w:val="center"/>
                </w:tcPr>
                <w:p w14:paraId="6889A9F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kern w:val="0"/>
                      <w:sz w:val="21"/>
                      <w:szCs w:val="21"/>
                      <w:lang w:val="en-US" w:eastAsia="zh-CN"/>
                    </w:rPr>
                    <w:t>生活垃圾</w:t>
                  </w:r>
                </w:p>
              </w:tc>
              <w:tc>
                <w:tcPr>
                  <w:tcW w:w="1644" w:type="pct"/>
                  <w:shd w:val="clear" w:color="auto" w:fill="auto"/>
                  <w:vAlign w:val="center"/>
                </w:tcPr>
                <w:p w14:paraId="49197C87">
                  <w:pPr>
                    <w:pStyle w:val="30"/>
                    <w:jc w:val="cente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厂区设垃圾桶集中收集，定期委托环卫部门进行处理</w:t>
                  </w:r>
                </w:p>
              </w:tc>
              <w:tc>
                <w:tcPr>
                  <w:tcW w:w="1496" w:type="pct"/>
                  <w:shd w:val="clear" w:color="auto" w:fill="auto"/>
                  <w:vAlign w:val="center"/>
                </w:tcPr>
                <w:p w14:paraId="0C32DA0C">
                  <w:pPr>
                    <w:pStyle w:val="30"/>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厂区设垃圾桶集中收集，定期委托环卫部门进行处理</w:t>
                  </w:r>
                </w:p>
              </w:tc>
              <w:tc>
                <w:tcPr>
                  <w:tcW w:w="598" w:type="pct"/>
                  <w:shd w:val="clear" w:color="auto" w:fill="auto"/>
                  <w:vAlign w:val="center"/>
                </w:tcPr>
                <w:p w14:paraId="44A01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r w14:paraId="39C4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60" w:type="pct"/>
                  <w:gridSpan w:val="2"/>
                  <w:vAlign w:val="center"/>
                </w:tcPr>
                <w:p w14:paraId="4C3FF9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kern w:val="0"/>
                      <w:sz w:val="21"/>
                      <w:szCs w:val="21"/>
                      <w:lang w:val="en-US" w:eastAsia="zh-CN"/>
                    </w:rPr>
                    <w:t>噪声</w:t>
                  </w:r>
                </w:p>
              </w:tc>
              <w:tc>
                <w:tcPr>
                  <w:tcW w:w="1644" w:type="pct"/>
                  <w:shd w:val="clear" w:color="auto" w:fill="auto"/>
                  <w:vAlign w:val="center"/>
                </w:tcPr>
                <w:p w14:paraId="5222D2F6">
                  <w:pPr>
                    <w:pStyle w:val="3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基础减振、车间隔声</w:t>
                  </w:r>
                </w:p>
              </w:tc>
              <w:tc>
                <w:tcPr>
                  <w:tcW w:w="1496" w:type="pct"/>
                  <w:shd w:val="clear" w:color="auto" w:fill="auto"/>
                  <w:vAlign w:val="center"/>
                </w:tcPr>
                <w:p w14:paraId="684449B5">
                  <w:pPr>
                    <w:pStyle w:val="3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基础减振、车间隔声</w:t>
                  </w:r>
                </w:p>
              </w:tc>
              <w:tc>
                <w:tcPr>
                  <w:tcW w:w="598" w:type="pct"/>
                  <w:shd w:val="clear" w:color="auto" w:fill="auto"/>
                  <w:vAlign w:val="center"/>
                </w:tcPr>
                <w:p w14:paraId="79313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20"/>
              <w:tblW w:w="4970"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726"/>
              <w:gridCol w:w="1927"/>
              <w:gridCol w:w="1214"/>
              <w:gridCol w:w="1124"/>
              <w:gridCol w:w="1252"/>
              <w:gridCol w:w="2760"/>
            </w:tblGrid>
            <w:tr w14:paraId="242070F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74BCC20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序号</w:t>
                  </w:r>
                </w:p>
              </w:tc>
              <w:tc>
                <w:tcPr>
                  <w:tcW w:w="1070" w:type="pct"/>
                  <w:noWrap w:val="0"/>
                  <w:vAlign w:val="center"/>
                </w:tcPr>
                <w:p w14:paraId="427CDC3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名称</w:t>
                  </w:r>
                </w:p>
              </w:tc>
              <w:tc>
                <w:tcPr>
                  <w:tcW w:w="674" w:type="pct"/>
                  <w:noWrap w:val="0"/>
                  <w:vAlign w:val="center"/>
                </w:tcPr>
                <w:p w14:paraId="39B4493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kern w:val="0"/>
                      <w:sz w:val="21"/>
                      <w:szCs w:val="21"/>
                      <w:u w:val="none"/>
                      <w:lang w:bidi="ar"/>
                    </w:rPr>
                    <w:t>单位</w:t>
                  </w:r>
                </w:p>
              </w:tc>
              <w:tc>
                <w:tcPr>
                  <w:tcW w:w="624" w:type="pct"/>
                  <w:noWrap w:val="0"/>
                  <w:vAlign w:val="center"/>
                </w:tcPr>
                <w:p w14:paraId="7AAD14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sz w:val="21"/>
                      <w:szCs w:val="21"/>
                      <w:u w:val="none"/>
                      <w:lang w:val="en-US" w:eastAsia="zh-CN"/>
                    </w:rPr>
                    <w:t>计划消耗量</w:t>
                  </w:r>
                </w:p>
              </w:tc>
              <w:tc>
                <w:tcPr>
                  <w:tcW w:w="695" w:type="pct"/>
                  <w:tcBorders>
                    <w:right w:val="single" w:color="auto" w:sz="4" w:space="0"/>
                  </w:tcBorders>
                  <w:noWrap w:val="0"/>
                  <w:vAlign w:val="center"/>
                </w:tcPr>
                <w:p w14:paraId="48C36D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sz w:val="21"/>
                      <w:szCs w:val="21"/>
                      <w:u w:val="none"/>
                      <w:lang w:val="en-US" w:eastAsia="zh-CN"/>
                    </w:rPr>
                    <w:t>实际</w:t>
                  </w:r>
                  <w:r>
                    <w:rPr>
                      <w:rFonts w:hint="eastAsia" w:ascii="Times New Roman" w:hAnsi="Times New Roman" w:eastAsia="宋体" w:cs="Times New Roman"/>
                      <w:b w:val="0"/>
                      <w:bCs w:val="0"/>
                      <w:sz w:val="21"/>
                      <w:szCs w:val="21"/>
                      <w:u w:val="none"/>
                      <w:lang w:eastAsia="zh-CN"/>
                    </w:rPr>
                    <w:t>消耗量</w:t>
                  </w:r>
                </w:p>
              </w:tc>
              <w:tc>
                <w:tcPr>
                  <w:tcW w:w="1532" w:type="pct"/>
                  <w:tcBorders>
                    <w:left w:val="single" w:color="auto" w:sz="4" w:space="0"/>
                  </w:tcBorders>
                  <w:noWrap w:val="0"/>
                  <w:vAlign w:val="center"/>
                </w:tcPr>
                <w:p w14:paraId="4493CD6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kern w:val="0"/>
                      <w:sz w:val="21"/>
                      <w:szCs w:val="21"/>
                      <w:u w:val="none"/>
                      <w:lang w:bidi="ar"/>
                    </w:rPr>
                  </w:pPr>
                  <w:r>
                    <w:rPr>
                      <w:rFonts w:hint="default" w:ascii="Times New Roman" w:hAnsi="Times New Roman" w:eastAsia="宋体" w:cs="Times New Roman"/>
                      <w:b w:val="0"/>
                      <w:bCs w:val="0"/>
                      <w:color w:val="auto"/>
                      <w:kern w:val="0"/>
                      <w:sz w:val="21"/>
                      <w:szCs w:val="21"/>
                      <w:u w:val="none"/>
                      <w:lang w:bidi="ar"/>
                    </w:rPr>
                    <w:t>备注</w:t>
                  </w:r>
                </w:p>
              </w:tc>
            </w:tr>
            <w:tr w14:paraId="3862921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49BBF78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70" w:type="pct"/>
                  <w:shd w:val="clear" w:color="auto" w:fill="auto"/>
                  <w:noWrap w:val="0"/>
                  <w:vAlign w:val="center"/>
                </w:tcPr>
                <w:p w14:paraId="0DB8A3E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熟芝麻</w:t>
                  </w:r>
                </w:p>
              </w:tc>
              <w:tc>
                <w:tcPr>
                  <w:tcW w:w="674" w:type="pct"/>
                  <w:shd w:val="clear" w:color="auto" w:fill="auto"/>
                  <w:noWrap w:val="0"/>
                  <w:vAlign w:val="center"/>
                </w:tcPr>
                <w:p w14:paraId="6AF9E63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5667B1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sz w:val="22"/>
                      <w:szCs w:val="22"/>
                      <w:highlight w:val="none"/>
                      <w:lang w:val="en-US" w:eastAsia="zh-CN" w:bidi="ar-SA"/>
                    </w:rPr>
                  </w:pPr>
                  <w:r>
                    <w:rPr>
                      <w:rFonts w:hint="eastAsia" w:ascii="Times New Roman" w:hAnsi="Times New Roman"/>
                      <w:color w:val="auto"/>
                      <w:highlight w:val="none"/>
                      <w:lang w:val="en-US" w:eastAsia="zh-CN"/>
                    </w:rPr>
                    <w:t>250</w:t>
                  </w:r>
                </w:p>
              </w:tc>
              <w:tc>
                <w:tcPr>
                  <w:tcW w:w="695" w:type="pct"/>
                  <w:tcBorders>
                    <w:right w:val="single" w:color="auto" w:sz="4" w:space="0"/>
                  </w:tcBorders>
                  <w:shd w:val="clear" w:color="auto" w:fill="auto"/>
                  <w:noWrap w:val="0"/>
                  <w:vAlign w:val="center"/>
                </w:tcPr>
                <w:p w14:paraId="2CE9CD7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532" w:type="pct"/>
                  <w:tcBorders>
                    <w:left w:val="single" w:color="auto" w:sz="4" w:space="0"/>
                  </w:tcBorders>
                  <w:noWrap w:val="0"/>
                  <w:vAlign w:val="center"/>
                </w:tcPr>
                <w:p w14:paraId="3401E8D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减少，直接外购成品芝麻酱</w:t>
                  </w:r>
                </w:p>
              </w:tc>
            </w:tr>
            <w:tr w14:paraId="503D004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3" w:type="pct"/>
                  <w:noWrap w:val="0"/>
                  <w:vAlign w:val="center"/>
                </w:tcPr>
                <w:p w14:paraId="0A517FF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070" w:type="pct"/>
                  <w:shd w:val="clear" w:color="auto" w:fill="auto"/>
                  <w:noWrap w:val="0"/>
                  <w:vAlign w:val="center"/>
                </w:tcPr>
                <w:p w14:paraId="23CA3D7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熟花生</w:t>
                  </w:r>
                </w:p>
              </w:tc>
              <w:tc>
                <w:tcPr>
                  <w:tcW w:w="674" w:type="pct"/>
                  <w:shd w:val="clear" w:color="auto" w:fill="auto"/>
                  <w:noWrap w:val="0"/>
                  <w:vAlign w:val="center"/>
                </w:tcPr>
                <w:p w14:paraId="53FD6AF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342F54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sz w:val="22"/>
                      <w:szCs w:val="22"/>
                      <w:highlight w:val="none"/>
                      <w:lang w:val="en-US" w:eastAsia="zh-CN" w:bidi="ar-SA"/>
                    </w:rPr>
                  </w:pPr>
                  <w:r>
                    <w:rPr>
                      <w:rFonts w:hint="eastAsia" w:ascii="Times New Roman" w:hAnsi="Times New Roman"/>
                      <w:color w:val="auto"/>
                      <w:highlight w:val="none"/>
                      <w:lang w:val="en-US" w:eastAsia="zh-CN"/>
                    </w:rPr>
                    <w:t>550</w:t>
                  </w:r>
                </w:p>
              </w:tc>
              <w:tc>
                <w:tcPr>
                  <w:tcW w:w="695" w:type="pct"/>
                  <w:tcBorders>
                    <w:right w:val="single" w:color="auto" w:sz="4" w:space="0"/>
                  </w:tcBorders>
                  <w:shd w:val="clear" w:color="auto" w:fill="auto"/>
                  <w:noWrap w:val="0"/>
                  <w:vAlign w:val="center"/>
                </w:tcPr>
                <w:p w14:paraId="18B3576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532" w:type="pct"/>
                  <w:tcBorders>
                    <w:left w:val="single" w:color="auto" w:sz="4" w:space="0"/>
                  </w:tcBorders>
                  <w:noWrap w:val="0"/>
                  <w:vAlign w:val="center"/>
                </w:tcPr>
                <w:p w14:paraId="25DE733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减少，直接外购成品芝麻酱</w:t>
                  </w:r>
                </w:p>
              </w:tc>
            </w:tr>
            <w:tr w14:paraId="28E9D4C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361D003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070" w:type="pct"/>
                  <w:shd w:val="clear" w:color="auto" w:fill="auto"/>
                  <w:noWrap w:val="0"/>
                  <w:vAlign w:val="center"/>
                </w:tcPr>
                <w:p w14:paraId="44A5444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辣椒面</w:t>
                  </w:r>
                </w:p>
              </w:tc>
              <w:tc>
                <w:tcPr>
                  <w:tcW w:w="674" w:type="pct"/>
                  <w:shd w:val="clear" w:color="auto" w:fill="auto"/>
                  <w:noWrap w:val="0"/>
                  <w:vAlign w:val="center"/>
                </w:tcPr>
                <w:p w14:paraId="1A3A13E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1795B1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2"/>
                      <w:highlight w:val="none"/>
                      <w:lang w:val="en-US" w:eastAsia="zh-CN" w:bidi="ar-SA"/>
                    </w:rPr>
                  </w:pPr>
                  <w:r>
                    <w:rPr>
                      <w:rFonts w:hint="eastAsia" w:ascii="Times New Roman" w:hAnsi="Times New Roman"/>
                      <w:color w:val="auto"/>
                      <w:highlight w:val="none"/>
                      <w:lang w:val="en-US" w:eastAsia="zh-CN"/>
                    </w:rPr>
                    <w:t>130</w:t>
                  </w:r>
                </w:p>
              </w:tc>
              <w:tc>
                <w:tcPr>
                  <w:tcW w:w="695" w:type="pct"/>
                  <w:tcBorders>
                    <w:right w:val="single" w:color="auto" w:sz="4" w:space="0"/>
                  </w:tcBorders>
                  <w:shd w:val="clear" w:color="auto" w:fill="auto"/>
                  <w:noWrap w:val="0"/>
                  <w:vAlign w:val="center"/>
                </w:tcPr>
                <w:p w14:paraId="69B3214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532" w:type="pct"/>
                  <w:tcBorders>
                    <w:left w:val="single" w:color="auto" w:sz="4" w:space="0"/>
                  </w:tcBorders>
                  <w:noWrap w:val="0"/>
                  <w:vAlign w:val="center"/>
                </w:tcPr>
                <w:p w14:paraId="56CCCCF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减少，直接外购成品辣椒酱</w:t>
                  </w:r>
                </w:p>
              </w:tc>
            </w:tr>
            <w:tr w14:paraId="4BF95BA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09C91C7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070" w:type="pct"/>
                  <w:shd w:val="clear" w:color="auto" w:fill="auto"/>
                  <w:noWrap w:val="0"/>
                  <w:vAlign w:val="center"/>
                </w:tcPr>
                <w:p w14:paraId="1891368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调味料①</w:t>
                  </w:r>
                </w:p>
              </w:tc>
              <w:tc>
                <w:tcPr>
                  <w:tcW w:w="674" w:type="pct"/>
                  <w:shd w:val="clear" w:color="auto" w:fill="auto"/>
                  <w:noWrap w:val="0"/>
                  <w:vAlign w:val="center"/>
                </w:tcPr>
                <w:p w14:paraId="22B1C86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1C244F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2"/>
                      <w:highlight w:val="none"/>
                      <w:lang w:val="en-US" w:eastAsia="zh-CN" w:bidi="ar-SA"/>
                    </w:rPr>
                  </w:pPr>
                  <w:r>
                    <w:rPr>
                      <w:rFonts w:hint="eastAsia" w:ascii="Times New Roman" w:hAnsi="Times New Roman"/>
                      <w:color w:val="auto"/>
                      <w:highlight w:val="none"/>
                      <w:lang w:val="en-US" w:eastAsia="zh-CN"/>
                    </w:rPr>
                    <w:t>10</w:t>
                  </w:r>
                </w:p>
              </w:tc>
              <w:tc>
                <w:tcPr>
                  <w:tcW w:w="695" w:type="pct"/>
                  <w:tcBorders>
                    <w:right w:val="single" w:color="auto" w:sz="4" w:space="0"/>
                  </w:tcBorders>
                  <w:shd w:val="clear" w:color="auto" w:fill="auto"/>
                  <w:noWrap w:val="0"/>
                  <w:vAlign w:val="center"/>
                </w:tcPr>
                <w:p w14:paraId="2BD7AF8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532" w:type="pct"/>
                  <w:tcBorders>
                    <w:left w:val="single" w:color="auto" w:sz="4" w:space="0"/>
                  </w:tcBorders>
                  <w:noWrap w:val="0"/>
                  <w:vAlign w:val="center"/>
                </w:tcPr>
                <w:p w14:paraId="76EE9D2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减少，直接外购成品辣椒酱</w:t>
                  </w:r>
                </w:p>
              </w:tc>
            </w:tr>
            <w:tr w14:paraId="06F97BB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534F239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070" w:type="pct"/>
                  <w:shd w:val="clear" w:color="auto" w:fill="auto"/>
                  <w:noWrap w:val="0"/>
                  <w:vAlign w:val="center"/>
                </w:tcPr>
                <w:p w14:paraId="67A1DC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芝麻油</w:t>
                  </w:r>
                </w:p>
              </w:tc>
              <w:tc>
                <w:tcPr>
                  <w:tcW w:w="674" w:type="pct"/>
                  <w:shd w:val="clear" w:color="auto" w:fill="auto"/>
                  <w:noWrap w:val="0"/>
                  <w:vAlign w:val="center"/>
                </w:tcPr>
                <w:p w14:paraId="08D377F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6C60A1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1000</w:t>
                  </w:r>
                </w:p>
              </w:tc>
              <w:tc>
                <w:tcPr>
                  <w:tcW w:w="695" w:type="pct"/>
                  <w:tcBorders>
                    <w:right w:val="single" w:color="auto" w:sz="4" w:space="0"/>
                  </w:tcBorders>
                  <w:shd w:val="clear" w:color="auto" w:fill="auto"/>
                  <w:noWrap w:val="0"/>
                  <w:vAlign w:val="center"/>
                </w:tcPr>
                <w:p w14:paraId="117943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1000</w:t>
                  </w:r>
                </w:p>
              </w:tc>
              <w:tc>
                <w:tcPr>
                  <w:tcW w:w="1532" w:type="pct"/>
                  <w:tcBorders>
                    <w:left w:val="single" w:color="auto" w:sz="4" w:space="0"/>
                  </w:tcBorders>
                  <w:noWrap w:val="0"/>
                  <w:vAlign w:val="center"/>
                </w:tcPr>
                <w:p w14:paraId="22FEA4A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一致</w:t>
                  </w:r>
                </w:p>
              </w:tc>
            </w:tr>
            <w:tr w14:paraId="1F96334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6EF587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1070" w:type="pct"/>
                  <w:shd w:val="clear" w:color="auto" w:fill="auto"/>
                  <w:noWrap w:val="0"/>
                  <w:vAlign w:val="center"/>
                </w:tcPr>
                <w:p w14:paraId="425845E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大豆油</w:t>
                  </w:r>
                </w:p>
              </w:tc>
              <w:tc>
                <w:tcPr>
                  <w:tcW w:w="674" w:type="pct"/>
                  <w:shd w:val="clear" w:color="auto" w:fill="auto"/>
                  <w:noWrap w:val="0"/>
                  <w:vAlign w:val="center"/>
                </w:tcPr>
                <w:p w14:paraId="7785920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273EB1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6060</w:t>
                  </w:r>
                </w:p>
              </w:tc>
              <w:tc>
                <w:tcPr>
                  <w:tcW w:w="695" w:type="pct"/>
                  <w:tcBorders>
                    <w:right w:val="single" w:color="auto" w:sz="4" w:space="0"/>
                  </w:tcBorders>
                  <w:shd w:val="clear" w:color="auto" w:fill="auto"/>
                  <w:noWrap w:val="0"/>
                  <w:vAlign w:val="center"/>
                </w:tcPr>
                <w:p w14:paraId="206519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6060</w:t>
                  </w:r>
                </w:p>
              </w:tc>
              <w:tc>
                <w:tcPr>
                  <w:tcW w:w="1532" w:type="pct"/>
                  <w:tcBorders>
                    <w:left w:val="single" w:color="auto" w:sz="4" w:space="0"/>
                  </w:tcBorders>
                  <w:noWrap w:val="0"/>
                  <w:vAlign w:val="center"/>
                </w:tcPr>
                <w:p w14:paraId="48B272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一致</w:t>
                  </w:r>
                </w:p>
              </w:tc>
            </w:tr>
            <w:tr w14:paraId="4CD0C95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2547D49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1070" w:type="pct"/>
                  <w:shd w:val="clear" w:color="auto" w:fill="auto"/>
                  <w:noWrap w:val="0"/>
                  <w:vAlign w:val="center"/>
                </w:tcPr>
                <w:p w14:paraId="6DEFA0E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菜籽油</w:t>
                  </w:r>
                </w:p>
              </w:tc>
              <w:tc>
                <w:tcPr>
                  <w:tcW w:w="674" w:type="pct"/>
                  <w:shd w:val="clear" w:color="auto" w:fill="auto"/>
                  <w:noWrap w:val="0"/>
                  <w:vAlign w:val="center"/>
                </w:tcPr>
                <w:p w14:paraId="6F2A4E2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71F9B8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2000</w:t>
                  </w:r>
                </w:p>
              </w:tc>
              <w:tc>
                <w:tcPr>
                  <w:tcW w:w="695" w:type="pct"/>
                  <w:tcBorders>
                    <w:right w:val="single" w:color="auto" w:sz="4" w:space="0"/>
                  </w:tcBorders>
                  <w:shd w:val="clear" w:color="auto" w:fill="auto"/>
                  <w:noWrap w:val="0"/>
                  <w:vAlign w:val="center"/>
                </w:tcPr>
                <w:p w14:paraId="5FB26D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2000</w:t>
                  </w:r>
                </w:p>
              </w:tc>
              <w:tc>
                <w:tcPr>
                  <w:tcW w:w="1532" w:type="pct"/>
                  <w:tcBorders>
                    <w:left w:val="single" w:color="auto" w:sz="4" w:space="0"/>
                  </w:tcBorders>
                  <w:noWrap w:val="0"/>
                  <w:vAlign w:val="center"/>
                </w:tcPr>
                <w:p w14:paraId="6A6450E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一致</w:t>
                  </w:r>
                </w:p>
              </w:tc>
            </w:tr>
            <w:tr w14:paraId="6A3AA0A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74C1E5B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1070" w:type="pct"/>
                  <w:shd w:val="clear" w:color="auto" w:fill="auto"/>
                  <w:noWrap w:val="0"/>
                  <w:vAlign w:val="center"/>
                </w:tcPr>
                <w:p w14:paraId="1606F18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辣椒酱</w:t>
                  </w:r>
                </w:p>
              </w:tc>
              <w:tc>
                <w:tcPr>
                  <w:tcW w:w="674" w:type="pct"/>
                  <w:shd w:val="clear" w:color="auto" w:fill="auto"/>
                  <w:noWrap w:val="0"/>
                  <w:vAlign w:val="center"/>
                </w:tcPr>
                <w:p w14:paraId="3D7BA21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7E8BEB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0</w:t>
                  </w:r>
                </w:p>
              </w:tc>
              <w:tc>
                <w:tcPr>
                  <w:tcW w:w="695" w:type="pct"/>
                  <w:tcBorders>
                    <w:right w:val="single" w:color="auto" w:sz="4" w:space="0"/>
                  </w:tcBorders>
                  <w:shd w:val="clear" w:color="auto" w:fill="auto"/>
                  <w:noWrap w:val="0"/>
                  <w:vAlign w:val="center"/>
                </w:tcPr>
                <w:p w14:paraId="1B1593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100</w:t>
                  </w:r>
                </w:p>
              </w:tc>
              <w:tc>
                <w:tcPr>
                  <w:tcW w:w="1532" w:type="pct"/>
                  <w:tcBorders>
                    <w:left w:val="single" w:color="auto" w:sz="4" w:space="0"/>
                  </w:tcBorders>
                  <w:noWrap w:val="0"/>
                  <w:vAlign w:val="center"/>
                </w:tcPr>
                <w:p w14:paraId="0A71E46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w:t>
                  </w:r>
                </w:p>
              </w:tc>
            </w:tr>
            <w:tr w14:paraId="2ACE08D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3C985DE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1070" w:type="pct"/>
                  <w:shd w:val="clear" w:color="auto" w:fill="auto"/>
                  <w:noWrap w:val="0"/>
                  <w:vAlign w:val="center"/>
                </w:tcPr>
                <w:p w14:paraId="323466E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芝麻酱</w:t>
                  </w:r>
                </w:p>
              </w:tc>
              <w:tc>
                <w:tcPr>
                  <w:tcW w:w="674" w:type="pct"/>
                  <w:shd w:val="clear" w:color="auto" w:fill="auto"/>
                  <w:noWrap w:val="0"/>
                  <w:vAlign w:val="center"/>
                </w:tcPr>
                <w:p w14:paraId="12C42A7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00B103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0</w:t>
                  </w:r>
                </w:p>
              </w:tc>
              <w:tc>
                <w:tcPr>
                  <w:tcW w:w="695" w:type="pct"/>
                  <w:tcBorders>
                    <w:right w:val="single" w:color="auto" w:sz="4" w:space="0"/>
                  </w:tcBorders>
                  <w:shd w:val="clear" w:color="auto" w:fill="auto"/>
                  <w:noWrap w:val="0"/>
                  <w:vAlign w:val="center"/>
                </w:tcPr>
                <w:p w14:paraId="3FEE22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400</w:t>
                  </w:r>
                </w:p>
              </w:tc>
              <w:tc>
                <w:tcPr>
                  <w:tcW w:w="1532" w:type="pct"/>
                  <w:tcBorders>
                    <w:left w:val="single" w:color="auto" w:sz="4" w:space="0"/>
                  </w:tcBorders>
                  <w:noWrap w:val="0"/>
                  <w:vAlign w:val="center"/>
                </w:tcPr>
                <w:p w14:paraId="3FD4A6E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w:t>
                  </w:r>
                </w:p>
              </w:tc>
            </w:tr>
            <w:tr w14:paraId="4F34FBA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2F81990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1070" w:type="pct"/>
                  <w:shd w:val="clear" w:color="auto" w:fill="auto"/>
                  <w:noWrap w:val="0"/>
                  <w:vAlign w:val="center"/>
                </w:tcPr>
                <w:p w14:paraId="5543E43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包装桶</w:t>
                  </w:r>
                </w:p>
              </w:tc>
              <w:tc>
                <w:tcPr>
                  <w:tcW w:w="674" w:type="pct"/>
                  <w:shd w:val="clear" w:color="auto" w:fill="auto"/>
                  <w:noWrap w:val="0"/>
                  <w:vAlign w:val="center"/>
                </w:tcPr>
                <w:p w14:paraId="0E7C17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02816B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50</w:t>
                  </w:r>
                </w:p>
              </w:tc>
              <w:tc>
                <w:tcPr>
                  <w:tcW w:w="695" w:type="pct"/>
                  <w:tcBorders>
                    <w:right w:val="single" w:color="auto" w:sz="4" w:space="0"/>
                  </w:tcBorders>
                  <w:shd w:val="clear" w:color="auto" w:fill="auto"/>
                  <w:noWrap w:val="0"/>
                  <w:vAlign w:val="center"/>
                </w:tcPr>
                <w:p w14:paraId="59044A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50</w:t>
                  </w:r>
                </w:p>
              </w:tc>
              <w:tc>
                <w:tcPr>
                  <w:tcW w:w="1532" w:type="pct"/>
                  <w:tcBorders>
                    <w:left w:val="single" w:color="auto" w:sz="4" w:space="0"/>
                  </w:tcBorders>
                  <w:noWrap w:val="0"/>
                  <w:vAlign w:val="center"/>
                </w:tcPr>
                <w:p w14:paraId="0B1F8B5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一致</w:t>
                  </w:r>
                </w:p>
              </w:tc>
            </w:tr>
            <w:tr w14:paraId="63A7363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473DFA5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w:t>
                  </w:r>
                </w:p>
              </w:tc>
              <w:tc>
                <w:tcPr>
                  <w:tcW w:w="1070" w:type="pct"/>
                  <w:shd w:val="clear" w:color="auto" w:fill="auto"/>
                  <w:noWrap w:val="0"/>
                  <w:vAlign w:val="center"/>
                </w:tcPr>
                <w:p w14:paraId="4C77760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包装盒</w:t>
                  </w:r>
                </w:p>
              </w:tc>
              <w:tc>
                <w:tcPr>
                  <w:tcW w:w="674" w:type="pct"/>
                  <w:shd w:val="clear" w:color="auto" w:fill="auto"/>
                  <w:noWrap w:val="0"/>
                  <w:vAlign w:val="center"/>
                </w:tcPr>
                <w:p w14:paraId="230B57D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6A0732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2.5</w:t>
                  </w:r>
                </w:p>
              </w:tc>
              <w:tc>
                <w:tcPr>
                  <w:tcW w:w="695" w:type="pct"/>
                  <w:tcBorders>
                    <w:right w:val="single" w:color="auto" w:sz="4" w:space="0"/>
                  </w:tcBorders>
                  <w:shd w:val="clear" w:color="auto" w:fill="auto"/>
                  <w:noWrap w:val="0"/>
                  <w:vAlign w:val="center"/>
                </w:tcPr>
                <w:p w14:paraId="46EFC5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2.0</w:t>
                  </w:r>
                </w:p>
              </w:tc>
              <w:tc>
                <w:tcPr>
                  <w:tcW w:w="1532" w:type="pct"/>
                  <w:tcBorders>
                    <w:left w:val="single" w:color="auto" w:sz="4" w:space="0"/>
                  </w:tcBorders>
                  <w:noWrap w:val="0"/>
                  <w:vAlign w:val="center"/>
                </w:tcPr>
                <w:p w14:paraId="3910F22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减少，二期建设</w:t>
                  </w:r>
                </w:p>
              </w:tc>
            </w:tr>
            <w:tr w14:paraId="58811DB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34A98E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1070" w:type="pct"/>
                  <w:shd w:val="clear" w:color="auto" w:fill="auto"/>
                  <w:noWrap w:val="0"/>
                  <w:vAlign w:val="center"/>
                </w:tcPr>
                <w:p w14:paraId="6536DBD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包装瓶</w:t>
                  </w:r>
                </w:p>
              </w:tc>
              <w:tc>
                <w:tcPr>
                  <w:tcW w:w="674" w:type="pct"/>
                  <w:shd w:val="clear" w:color="auto" w:fill="auto"/>
                  <w:noWrap w:val="0"/>
                  <w:vAlign w:val="center"/>
                </w:tcPr>
                <w:p w14:paraId="7287F3C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5C0837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4630</w:t>
                  </w:r>
                </w:p>
              </w:tc>
              <w:tc>
                <w:tcPr>
                  <w:tcW w:w="695" w:type="pct"/>
                  <w:tcBorders>
                    <w:right w:val="single" w:color="auto" w:sz="4" w:space="0"/>
                  </w:tcBorders>
                  <w:shd w:val="clear" w:color="auto" w:fill="auto"/>
                  <w:noWrap w:val="0"/>
                  <w:vAlign w:val="center"/>
                </w:tcPr>
                <w:p w14:paraId="135410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4600</w:t>
                  </w:r>
                </w:p>
              </w:tc>
              <w:tc>
                <w:tcPr>
                  <w:tcW w:w="1532" w:type="pct"/>
                  <w:tcBorders>
                    <w:left w:val="single" w:color="auto" w:sz="4" w:space="0"/>
                  </w:tcBorders>
                  <w:noWrap w:val="0"/>
                  <w:vAlign w:val="center"/>
                </w:tcPr>
                <w:p w14:paraId="0679841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减少，二期建设</w:t>
                  </w:r>
                </w:p>
              </w:tc>
            </w:tr>
            <w:tr w14:paraId="4BFA8AF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6A5980B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w:t>
                  </w:r>
                </w:p>
              </w:tc>
              <w:tc>
                <w:tcPr>
                  <w:tcW w:w="1070" w:type="pct"/>
                  <w:shd w:val="clear" w:color="auto" w:fill="auto"/>
                  <w:noWrap w:val="0"/>
                  <w:vAlign w:val="center"/>
                </w:tcPr>
                <w:p w14:paraId="7B54951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包装箱</w:t>
                  </w:r>
                </w:p>
              </w:tc>
              <w:tc>
                <w:tcPr>
                  <w:tcW w:w="674" w:type="pct"/>
                  <w:shd w:val="clear" w:color="auto" w:fill="auto"/>
                  <w:noWrap w:val="0"/>
                  <w:vAlign w:val="center"/>
                </w:tcPr>
                <w:p w14:paraId="4F02E60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w:t>
                  </w:r>
                  <w:r>
                    <w:rPr>
                      <w:rFonts w:hint="default" w:ascii="Times New Roman" w:hAnsi="Times New Roman" w:eastAsia="宋体" w:cs="Times New Roman"/>
                      <w:sz w:val="21"/>
                      <w:szCs w:val="21"/>
                      <w:highlight w:val="none"/>
                      <w:lang w:val="en-US" w:eastAsia="zh-CN"/>
                    </w:rPr>
                    <w:t>/a</w:t>
                  </w:r>
                </w:p>
              </w:tc>
              <w:tc>
                <w:tcPr>
                  <w:tcW w:w="624" w:type="pct"/>
                  <w:shd w:val="clear" w:color="auto" w:fill="auto"/>
                  <w:noWrap w:val="0"/>
                  <w:vAlign w:val="center"/>
                </w:tcPr>
                <w:p w14:paraId="7D1247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124</w:t>
                  </w:r>
                </w:p>
              </w:tc>
              <w:tc>
                <w:tcPr>
                  <w:tcW w:w="695" w:type="pct"/>
                  <w:tcBorders>
                    <w:right w:val="single" w:color="auto" w:sz="4" w:space="0"/>
                  </w:tcBorders>
                  <w:shd w:val="clear" w:color="auto" w:fill="auto"/>
                  <w:noWrap w:val="0"/>
                  <w:vAlign w:val="center"/>
                </w:tcPr>
                <w:p w14:paraId="616D3F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auto"/>
                      <w:kern w:val="2"/>
                      <w:sz w:val="21"/>
                      <w:szCs w:val="24"/>
                      <w:highlight w:val="none"/>
                      <w:lang w:val="en-US" w:eastAsia="zh-CN" w:bidi="ar-SA"/>
                    </w:rPr>
                  </w:pPr>
                  <w:r>
                    <w:rPr>
                      <w:rFonts w:hint="eastAsia" w:ascii="Times New Roman" w:hAnsi="Times New Roman"/>
                      <w:color w:val="auto"/>
                      <w:highlight w:val="none"/>
                      <w:lang w:val="en-US" w:eastAsia="zh-CN"/>
                    </w:rPr>
                    <w:t>110</w:t>
                  </w:r>
                </w:p>
              </w:tc>
              <w:tc>
                <w:tcPr>
                  <w:tcW w:w="1532" w:type="pct"/>
                  <w:tcBorders>
                    <w:left w:val="single" w:color="auto" w:sz="4" w:space="0"/>
                  </w:tcBorders>
                  <w:noWrap w:val="0"/>
                  <w:vAlign w:val="center"/>
                </w:tcPr>
                <w:p w14:paraId="2354EE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减少，二期建设</w:t>
                  </w:r>
                </w:p>
              </w:tc>
            </w:tr>
            <w:tr w14:paraId="187C7E9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46DC2BA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w:t>
                  </w:r>
                </w:p>
              </w:tc>
              <w:tc>
                <w:tcPr>
                  <w:tcW w:w="1070" w:type="pct"/>
                  <w:shd w:val="clear" w:color="auto" w:fill="auto"/>
                  <w:noWrap w:val="0"/>
                  <w:vAlign w:val="center"/>
                </w:tcPr>
                <w:p w14:paraId="61AD625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新鲜水</w:t>
                  </w:r>
                </w:p>
              </w:tc>
              <w:tc>
                <w:tcPr>
                  <w:tcW w:w="674" w:type="pct"/>
                  <w:shd w:val="clear" w:color="auto" w:fill="auto"/>
                  <w:noWrap w:val="0"/>
                  <w:vAlign w:val="center"/>
                </w:tcPr>
                <w:p w14:paraId="45B003C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m3/a</w:t>
                  </w:r>
                </w:p>
              </w:tc>
              <w:tc>
                <w:tcPr>
                  <w:tcW w:w="624" w:type="pct"/>
                  <w:shd w:val="clear" w:color="auto" w:fill="auto"/>
                  <w:noWrap w:val="0"/>
                  <w:vAlign w:val="center"/>
                </w:tcPr>
                <w:p w14:paraId="3755D5B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120</w:t>
                  </w:r>
                </w:p>
              </w:tc>
              <w:tc>
                <w:tcPr>
                  <w:tcW w:w="695" w:type="pct"/>
                  <w:tcBorders>
                    <w:right w:val="single" w:color="auto" w:sz="4" w:space="0"/>
                  </w:tcBorders>
                  <w:shd w:val="clear" w:color="auto" w:fill="auto"/>
                  <w:noWrap w:val="0"/>
                  <w:vAlign w:val="center"/>
                </w:tcPr>
                <w:p w14:paraId="6D6CC56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120</w:t>
                  </w:r>
                </w:p>
              </w:tc>
              <w:tc>
                <w:tcPr>
                  <w:tcW w:w="1532" w:type="pct"/>
                  <w:tcBorders>
                    <w:left w:val="single" w:color="auto" w:sz="4" w:space="0"/>
                  </w:tcBorders>
                  <w:shd w:val="clear" w:color="auto" w:fill="auto"/>
                  <w:noWrap w:val="0"/>
                  <w:vAlign w:val="center"/>
                </w:tcPr>
                <w:p w14:paraId="460C024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一致</w:t>
                  </w:r>
                </w:p>
              </w:tc>
            </w:tr>
            <w:tr w14:paraId="188F5A3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3" w:type="pct"/>
                  <w:noWrap w:val="0"/>
                  <w:vAlign w:val="center"/>
                </w:tcPr>
                <w:p w14:paraId="12C0124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15</w:t>
                  </w:r>
                </w:p>
              </w:tc>
              <w:tc>
                <w:tcPr>
                  <w:tcW w:w="1070" w:type="pct"/>
                  <w:shd w:val="clear" w:color="auto" w:fill="auto"/>
                  <w:noWrap w:val="0"/>
                  <w:vAlign w:val="center"/>
                </w:tcPr>
                <w:p w14:paraId="00ED94B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电</w:t>
                  </w:r>
                </w:p>
              </w:tc>
              <w:tc>
                <w:tcPr>
                  <w:tcW w:w="674" w:type="pct"/>
                  <w:shd w:val="clear" w:color="auto" w:fill="auto"/>
                  <w:noWrap w:val="0"/>
                  <w:vAlign w:val="center"/>
                </w:tcPr>
                <w:p w14:paraId="1E23787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万kwh/a</w:t>
                  </w:r>
                </w:p>
              </w:tc>
              <w:tc>
                <w:tcPr>
                  <w:tcW w:w="624" w:type="pct"/>
                  <w:shd w:val="clear" w:color="auto" w:fill="auto"/>
                  <w:noWrap w:val="0"/>
                  <w:vAlign w:val="center"/>
                </w:tcPr>
                <w:p w14:paraId="078EC4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695" w:type="pct"/>
                  <w:tcBorders>
                    <w:right w:val="single" w:color="auto" w:sz="4" w:space="0"/>
                  </w:tcBorders>
                  <w:shd w:val="clear" w:color="auto" w:fill="auto"/>
                  <w:noWrap w:val="0"/>
                  <w:vAlign w:val="center"/>
                </w:tcPr>
                <w:p w14:paraId="5ABC554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1532" w:type="pct"/>
                  <w:tcBorders>
                    <w:left w:val="single" w:color="auto" w:sz="4" w:space="0"/>
                  </w:tcBorders>
                  <w:shd w:val="clear" w:color="auto" w:fill="auto"/>
                  <w:noWrap w:val="0"/>
                  <w:vAlign w:val="center"/>
                </w:tcPr>
                <w:p w14:paraId="44B0E86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一致</w:t>
                  </w:r>
                </w:p>
              </w:tc>
            </w:tr>
          </w:tbl>
          <w:p w14:paraId="4FF8366B">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本项目用水主要为生活用水</w:t>
            </w:r>
            <w:r>
              <w:rPr>
                <w:rFonts w:hint="eastAsia" w:ascii="Times New Roman" w:hAnsi="Times New Roman" w:eastAsia="宋体" w:cs="Times New Roman"/>
                <w:b w:val="0"/>
                <w:bCs/>
                <w:color w:val="000000"/>
                <w:kern w:val="0"/>
                <w:sz w:val="24"/>
                <w:u w:val="none"/>
                <w:lang w:val="en-US" w:eastAsia="zh-CN"/>
              </w:rPr>
              <w:t>。</w:t>
            </w:r>
          </w:p>
          <w:p w14:paraId="6737102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lang w:val="en-US" w:eastAsia="zh-CN"/>
              </w:rPr>
              <w:t>生活用水</w:t>
            </w:r>
          </w:p>
          <w:p w14:paraId="3CB91EA9">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000000"/>
                <w:sz w:val="24"/>
                <w:szCs w:val="24"/>
                <w:u w:val="none"/>
              </w:rPr>
              <w:t>本项目职工</w:t>
            </w:r>
            <w:r>
              <w:rPr>
                <w:rFonts w:hint="eastAsia" w:ascii="Times New Roman" w:hAnsi="Times New Roman" w:eastAsia="宋体" w:cs="Times New Roman"/>
                <w:b w:val="0"/>
                <w:bCs w:val="0"/>
                <w:color w:val="000000"/>
                <w:sz w:val="24"/>
                <w:szCs w:val="24"/>
                <w:u w:val="none"/>
                <w:lang w:val="en-US" w:eastAsia="zh-CN"/>
              </w:rPr>
              <w:t>1</w:t>
            </w:r>
            <w:r>
              <w:rPr>
                <w:rFonts w:hint="default" w:ascii="Times New Roman" w:hAnsi="Times New Roman" w:eastAsia="宋体" w:cs="Times New Roman"/>
                <w:b w:val="0"/>
                <w:bCs w:val="0"/>
                <w:color w:val="000000"/>
                <w:sz w:val="24"/>
                <w:szCs w:val="24"/>
                <w:u w:val="none"/>
                <w:lang w:val="en-US" w:eastAsia="zh-CN"/>
              </w:rPr>
              <w:t>0人</w:t>
            </w:r>
            <w:r>
              <w:rPr>
                <w:rFonts w:hint="default" w:ascii="Times New Roman" w:hAnsi="Times New Roman" w:eastAsia="宋体" w:cs="Times New Roman"/>
                <w:b w:val="0"/>
                <w:bCs w:val="0"/>
                <w:color w:val="000000"/>
                <w:sz w:val="24"/>
                <w:szCs w:val="24"/>
                <w:u w:val="none"/>
              </w:rPr>
              <w:t>，</w:t>
            </w:r>
            <w:r>
              <w:rPr>
                <w:rFonts w:hint="default" w:ascii="Times New Roman" w:hAnsi="Times New Roman" w:eastAsia="宋体" w:cs="Times New Roman"/>
                <w:b w:val="0"/>
                <w:bCs w:val="0"/>
                <w:color w:val="000000"/>
                <w:sz w:val="24"/>
                <w:szCs w:val="24"/>
                <w:u w:val="none"/>
                <w:lang w:val="en-US" w:eastAsia="zh-CN"/>
              </w:rPr>
              <w:t>均不在</w:t>
            </w:r>
            <w:r>
              <w:rPr>
                <w:rFonts w:hint="default" w:ascii="Times New Roman" w:hAnsi="Times New Roman" w:eastAsia="宋体" w:cs="Times New Roman"/>
                <w:b w:val="0"/>
                <w:bCs w:val="0"/>
                <w:color w:val="000000"/>
                <w:sz w:val="24"/>
                <w:szCs w:val="24"/>
                <w:u w:val="none"/>
              </w:rPr>
              <w:t>厂</w:t>
            </w:r>
            <w:r>
              <w:rPr>
                <w:rFonts w:hint="default" w:ascii="Times New Roman" w:hAnsi="Times New Roman" w:eastAsia="宋体" w:cs="Times New Roman"/>
                <w:b w:val="0"/>
                <w:bCs w:val="0"/>
                <w:color w:val="000000"/>
                <w:sz w:val="24"/>
                <w:szCs w:val="24"/>
                <w:u w:val="none"/>
                <w:lang w:val="en-US" w:eastAsia="zh-CN"/>
              </w:rPr>
              <w:t>区</w:t>
            </w:r>
            <w:r>
              <w:rPr>
                <w:rFonts w:hint="default" w:ascii="Times New Roman" w:hAnsi="Times New Roman" w:eastAsia="宋体" w:cs="Times New Roman"/>
                <w:b w:val="0"/>
                <w:bCs w:val="0"/>
                <w:color w:val="000000"/>
                <w:sz w:val="24"/>
                <w:szCs w:val="24"/>
                <w:u w:val="none"/>
              </w:rPr>
              <w:t>食宿，职工生活用水量为</w:t>
            </w:r>
            <w:r>
              <w:rPr>
                <w:rFonts w:hint="eastAsia" w:ascii="Times New Roman" w:hAnsi="Times New Roman" w:eastAsia="宋体" w:cs="Times New Roman"/>
                <w:b w:val="0"/>
                <w:bCs w:val="0"/>
                <w:color w:val="000000"/>
                <w:sz w:val="24"/>
                <w:szCs w:val="24"/>
                <w:u w:val="none"/>
                <w:lang w:val="en-US" w:eastAsia="zh-CN"/>
              </w:rPr>
              <w:t>12</w:t>
            </w:r>
            <w:r>
              <w:rPr>
                <w:rFonts w:hint="default" w:ascii="Times New Roman" w:hAnsi="Times New Roman" w:eastAsia="宋体" w:cs="Times New Roman"/>
                <w:b w:val="0"/>
                <w:bCs w:val="0"/>
                <w:color w:val="000000"/>
                <w:sz w:val="24"/>
                <w:szCs w:val="24"/>
                <w:u w:val="none"/>
                <w:lang w:val="en-US" w:eastAsia="zh-CN"/>
              </w:rPr>
              <w:t>0</w:t>
            </w:r>
            <w:r>
              <w:rPr>
                <w:rFonts w:hint="default" w:ascii="Times New Roman" w:hAnsi="Times New Roman" w:eastAsia="宋体" w:cs="Times New Roman"/>
                <w:b w:val="0"/>
                <w:bCs w:val="0"/>
                <w:color w:val="000000"/>
                <w:sz w:val="24"/>
                <w:szCs w:val="24"/>
                <w:u w:val="none"/>
              </w:rPr>
              <w:t>m</w:t>
            </w:r>
            <w:r>
              <w:rPr>
                <w:rFonts w:hint="default" w:ascii="Times New Roman" w:hAnsi="Times New Roman" w:eastAsia="宋体" w:cs="Times New Roman"/>
                <w:b w:val="0"/>
                <w:bCs w:val="0"/>
                <w:color w:val="000000"/>
                <w:sz w:val="24"/>
                <w:szCs w:val="24"/>
                <w:u w:val="none"/>
                <w:vertAlign w:val="superscript"/>
              </w:rPr>
              <w:t>3</w:t>
            </w:r>
            <w:r>
              <w:rPr>
                <w:rFonts w:hint="default" w:ascii="Times New Roman" w:hAnsi="Times New Roman" w:eastAsia="宋体" w:cs="Times New Roman"/>
                <w:b w:val="0"/>
                <w:bCs w:val="0"/>
                <w:color w:val="000000"/>
                <w:sz w:val="24"/>
                <w:szCs w:val="24"/>
                <w:u w:val="none"/>
              </w:rPr>
              <w:t>/a</w:t>
            </w:r>
            <w:r>
              <w:rPr>
                <w:rFonts w:hint="default" w:ascii="Times New Roman" w:hAnsi="Times New Roman" w:eastAsia="宋体" w:cs="Times New Roman"/>
                <w:b w:val="0"/>
                <w:bCs w:val="0"/>
                <w:color w:val="000000"/>
                <w:sz w:val="24"/>
                <w:szCs w:val="24"/>
                <w:u w:val="none"/>
                <w:lang w:eastAsia="zh-CN"/>
              </w:rPr>
              <w:t>（</w:t>
            </w:r>
            <w:r>
              <w:rPr>
                <w:rFonts w:hint="default" w:ascii="Times New Roman" w:hAnsi="Times New Roman" w:eastAsia="宋体" w:cs="Times New Roman"/>
                <w:b w:val="0"/>
                <w:bCs w:val="0"/>
                <w:color w:val="000000"/>
                <w:sz w:val="24"/>
                <w:szCs w:val="24"/>
                <w:u w:val="none"/>
                <w:lang w:val="en-US" w:eastAsia="zh-CN"/>
              </w:rPr>
              <w:t>0.</w:t>
            </w:r>
            <w:r>
              <w:rPr>
                <w:rFonts w:hint="eastAsia" w:ascii="Times New Roman" w:hAnsi="Times New Roman" w:eastAsia="宋体" w:cs="Times New Roman"/>
                <w:b w:val="0"/>
                <w:bCs w:val="0"/>
                <w:color w:val="000000"/>
                <w:sz w:val="24"/>
                <w:szCs w:val="24"/>
                <w:u w:val="none"/>
                <w:lang w:val="en-US" w:eastAsia="zh-CN"/>
              </w:rPr>
              <w:t>4</w:t>
            </w:r>
            <w:r>
              <w:rPr>
                <w:rFonts w:hint="default" w:ascii="Times New Roman" w:hAnsi="Times New Roman" w:eastAsia="宋体" w:cs="Times New Roman"/>
                <w:b w:val="0"/>
                <w:bCs w:val="0"/>
                <w:color w:val="000000"/>
                <w:sz w:val="24"/>
                <w:szCs w:val="24"/>
                <w:u w:val="none"/>
              </w:rPr>
              <w:t>m</w:t>
            </w:r>
            <w:r>
              <w:rPr>
                <w:rFonts w:hint="default" w:ascii="Times New Roman" w:hAnsi="Times New Roman" w:eastAsia="宋体" w:cs="Times New Roman"/>
                <w:b w:val="0"/>
                <w:bCs w:val="0"/>
                <w:color w:val="000000"/>
                <w:sz w:val="24"/>
                <w:szCs w:val="24"/>
                <w:u w:val="none"/>
                <w:vertAlign w:val="superscript"/>
              </w:rPr>
              <w:t>3</w:t>
            </w:r>
            <w:r>
              <w:rPr>
                <w:rFonts w:hint="default" w:ascii="Times New Roman" w:hAnsi="Times New Roman" w:eastAsia="宋体" w:cs="Times New Roman"/>
                <w:b w:val="0"/>
                <w:bCs w:val="0"/>
                <w:color w:val="000000"/>
                <w:sz w:val="24"/>
                <w:szCs w:val="24"/>
                <w:u w:val="none"/>
              </w:rPr>
              <w:t>/d</w:t>
            </w:r>
            <w:r>
              <w:rPr>
                <w:rFonts w:hint="default" w:ascii="Times New Roman" w:hAnsi="Times New Roman" w:eastAsia="宋体" w:cs="Times New Roman"/>
                <w:b w:val="0"/>
                <w:bCs w:val="0"/>
                <w:color w:val="000000"/>
                <w:sz w:val="24"/>
                <w:szCs w:val="24"/>
                <w:u w:val="none"/>
                <w:lang w:eastAsia="zh-CN"/>
              </w:rPr>
              <w:t>）。</w:t>
            </w:r>
            <w:r>
              <w:rPr>
                <w:rFonts w:hint="default" w:ascii="Times New Roman" w:hAnsi="Times New Roman" w:eastAsia="宋体" w:cs="Times New Roman"/>
                <w:b w:val="0"/>
                <w:bCs w:val="0"/>
                <w:color w:val="000000"/>
                <w:sz w:val="24"/>
                <w:szCs w:val="24"/>
                <w:u w:val="none"/>
              </w:rPr>
              <w:t>年工作时间为</w:t>
            </w:r>
            <w:r>
              <w:rPr>
                <w:rFonts w:hint="default" w:ascii="Times New Roman" w:hAnsi="Times New Roman" w:eastAsia="宋体" w:cs="Times New Roman"/>
                <w:b w:val="0"/>
                <w:bCs w:val="0"/>
                <w:color w:val="000000"/>
                <w:sz w:val="24"/>
                <w:szCs w:val="24"/>
                <w:u w:val="none"/>
                <w:lang w:val="en-US" w:eastAsia="zh-CN"/>
              </w:rPr>
              <w:t>30</w:t>
            </w:r>
            <w:r>
              <w:rPr>
                <w:rFonts w:hint="default" w:ascii="Times New Roman" w:hAnsi="Times New Roman" w:eastAsia="宋体" w:cs="Times New Roman"/>
                <w:b w:val="0"/>
                <w:bCs w:val="0"/>
                <w:color w:val="000000"/>
                <w:sz w:val="24"/>
                <w:szCs w:val="24"/>
                <w:u w:val="none"/>
              </w:rPr>
              <w:t>0天，每</w:t>
            </w:r>
            <w:r>
              <w:rPr>
                <w:rFonts w:hint="default" w:ascii="Times New Roman" w:hAnsi="Times New Roman" w:eastAsia="宋体" w:cs="Times New Roman"/>
                <w:b w:val="0"/>
                <w:bCs w:val="0"/>
                <w:color w:val="000000"/>
                <w:sz w:val="24"/>
                <w:szCs w:val="24"/>
                <w:u w:val="none"/>
                <w:lang w:val="en-US" w:eastAsia="zh-CN"/>
              </w:rPr>
              <w:t>天8</w:t>
            </w:r>
            <w:r>
              <w:rPr>
                <w:rFonts w:hint="default" w:ascii="Times New Roman" w:hAnsi="Times New Roman" w:eastAsia="宋体" w:cs="Times New Roman"/>
                <w:b w:val="0"/>
                <w:bCs w:val="0"/>
                <w:color w:val="000000"/>
                <w:sz w:val="24"/>
                <w:szCs w:val="24"/>
                <w:u w:val="none"/>
              </w:rPr>
              <w:t>小时</w:t>
            </w:r>
            <w:r>
              <w:rPr>
                <w:rFonts w:hint="default" w:ascii="Times New Roman" w:hAnsi="Times New Roman" w:eastAsia="宋体" w:cs="Times New Roman"/>
                <w:b w:val="0"/>
                <w:bCs w:val="0"/>
                <w:color w:val="000000"/>
                <w:sz w:val="24"/>
                <w:szCs w:val="24"/>
                <w:u w:val="none"/>
                <w:lang w:eastAsia="zh-CN"/>
              </w:rPr>
              <w:t>，</w:t>
            </w:r>
            <w:r>
              <w:rPr>
                <w:rFonts w:hint="default" w:ascii="Times New Roman" w:hAnsi="Times New Roman" w:eastAsia="宋体" w:cs="Times New Roman"/>
                <w:b w:val="0"/>
                <w:bCs w:val="0"/>
                <w:color w:val="000000"/>
                <w:sz w:val="24"/>
                <w:szCs w:val="24"/>
                <w:u w:val="none"/>
                <w:lang w:val="en-US" w:eastAsia="zh-CN"/>
              </w:rPr>
              <w:t>单班制</w:t>
            </w:r>
            <w:r>
              <w:rPr>
                <w:rFonts w:hint="default" w:ascii="Times New Roman" w:hAnsi="Times New Roman" w:eastAsia="宋体" w:cs="Times New Roman"/>
                <w:sz w:val="24"/>
                <w:szCs w:val="24"/>
              </w:rPr>
              <w:t>。</w:t>
            </w:r>
          </w:p>
          <w:p w14:paraId="605E2F4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排水</w:t>
            </w:r>
          </w:p>
          <w:p w14:paraId="6A2DF910">
            <w:pPr>
              <w:keepNext w:val="0"/>
              <w:keepLines w:val="0"/>
              <w:pageBreakBefore w:val="0"/>
              <w:widowControl/>
              <w:tabs>
                <w:tab w:val="left" w:pos="417"/>
              </w:tabs>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b w:val="0"/>
                <w:bCs w:val="0"/>
                <w:color w:val="000000"/>
                <w:sz w:val="24"/>
                <w:szCs w:val="24"/>
                <w:u w:val="none"/>
                <w:lang w:eastAsia="zh-CN"/>
              </w:rPr>
            </w:pPr>
            <w:r>
              <w:rPr>
                <w:rFonts w:hint="default" w:ascii="Times New Roman" w:hAnsi="Times New Roman" w:eastAsia="宋体" w:cs="Times New Roman"/>
                <w:b w:val="0"/>
                <w:bCs w:val="0"/>
                <w:color w:val="000000"/>
                <w:sz w:val="24"/>
                <w:szCs w:val="24"/>
                <w:u w:val="none"/>
                <w:lang w:eastAsia="zh-CN"/>
              </w:rPr>
              <w:t>①生活废水</w:t>
            </w:r>
          </w:p>
          <w:p w14:paraId="29DAD2C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000000"/>
                <w:sz w:val="24"/>
                <w:szCs w:val="24"/>
                <w:u w:val="none"/>
              </w:rPr>
              <w:t>本项目</w:t>
            </w:r>
            <w:r>
              <w:rPr>
                <w:rFonts w:hint="default"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rPr>
              <w:t>为职工生活废水，</w:t>
            </w:r>
            <w:r>
              <w:rPr>
                <w:rFonts w:hint="default" w:ascii="Times New Roman" w:hAnsi="Times New Roman" w:eastAsia="宋体" w:cs="Times New Roman"/>
                <w:bCs/>
                <w:kern w:val="0"/>
                <w:sz w:val="24"/>
                <w:szCs w:val="24"/>
              </w:rPr>
              <w:t>产污系数取80%，即生活污水产生量</w:t>
            </w:r>
            <w:r>
              <w:rPr>
                <w:rFonts w:hint="default" w:ascii="Times New Roman" w:hAnsi="Times New Roman" w:eastAsia="宋体" w:cs="Times New Roman"/>
                <w:bCs/>
                <w:kern w:val="0"/>
                <w:sz w:val="24"/>
                <w:szCs w:val="24"/>
                <w:lang w:val="en-US" w:eastAsia="zh-CN"/>
              </w:rPr>
              <w:t>为</w:t>
            </w:r>
            <w:r>
              <w:rPr>
                <w:rFonts w:hint="eastAsia" w:ascii="Times New Roman" w:hAnsi="Times New Roman" w:eastAsia="宋体" w:cs="Times New Roman"/>
                <w:bCs/>
                <w:kern w:val="0"/>
                <w:sz w:val="24"/>
                <w:szCs w:val="24"/>
                <w:lang w:val="en-US" w:eastAsia="zh-CN"/>
              </w:rPr>
              <w:t>96</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/a（</w:t>
            </w:r>
            <w:r>
              <w:rPr>
                <w:rFonts w:hint="default" w:ascii="Times New Roman" w:hAnsi="Times New Roman" w:eastAsia="宋体" w:cs="Times New Roman"/>
                <w:bCs/>
                <w:kern w:val="0"/>
                <w:sz w:val="24"/>
                <w:szCs w:val="24"/>
                <w:lang w:val="en-US" w:eastAsia="zh-CN"/>
              </w:rPr>
              <w:t>0.</w:t>
            </w:r>
            <w:r>
              <w:rPr>
                <w:rFonts w:hint="eastAsia" w:ascii="Times New Roman" w:hAnsi="Times New Roman" w:eastAsia="宋体" w:cs="Times New Roman"/>
                <w:bCs/>
                <w:kern w:val="0"/>
                <w:sz w:val="24"/>
                <w:szCs w:val="24"/>
                <w:lang w:val="en-US" w:eastAsia="zh-CN"/>
              </w:rPr>
              <w:t>32</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/d）</w:t>
            </w:r>
            <w:r>
              <w:rPr>
                <w:rFonts w:hint="default" w:ascii="Times New Roman" w:hAnsi="Times New Roman" w:eastAsia="宋体" w:cs="Times New Roman"/>
                <w:sz w:val="24"/>
                <w:szCs w:val="24"/>
              </w:rPr>
              <w:t>。生活污水</w:t>
            </w:r>
            <w:r>
              <w:rPr>
                <w:rFonts w:hint="default" w:ascii="Times New Roman" w:hAnsi="Times New Roman" w:eastAsia="宋体" w:cs="Times New Roman"/>
                <w:sz w:val="24"/>
                <w:szCs w:val="24"/>
                <w:lang w:val="en-US" w:eastAsia="zh-CN"/>
              </w:rPr>
              <w:t>经</w:t>
            </w:r>
            <w:r>
              <w:rPr>
                <w:rFonts w:hint="default" w:ascii="Times New Roman" w:hAnsi="Times New Roman" w:eastAsia="宋体" w:cs="Times New Roman"/>
                <w:sz w:val="24"/>
                <w:szCs w:val="24"/>
              </w:rPr>
              <w:t>化粪池处理后，</w:t>
            </w:r>
            <w:r>
              <w:rPr>
                <w:rFonts w:hint="default" w:ascii="Times New Roman" w:hAnsi="Times New Roman" w:eastAsia="宋体" w:cs="Times New Roman"/>
                <w:sz w:val="24"/>
                <w:szCs w:val="24"/>
                <w:lang w:val="en-US" w:eastAsia="zh-CN"/>
              </w:rPr>
              <w:t>定期清掏用于资源化利用，不外排</w:t>
            </w:r>
            <w:r>
              <w:rPr>
                <w:rFonts w:hint="default" w:ascii="Times New Roman" w:hAnsi="Times New Roman" w:eastAsia="宋体" w:cs="Times New Roman"/>
                <w:sz w:val="24"/>
                <w:szCs w:val="24"/>
              </w:rPr>
              <w:t>。</w:t>
            </w:r>
          </w:p>
          <w:p w14:paraId="5D11A149">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6238D2A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641985</wp:posOffset>
                  </wp:positionH>
                  <wp:positionV relativeFrom="paragraph">
                    <wp:posOffset>1043305</wp:posOffset>
                  </wp:positionV>
                  <wp:extent cx="4333875" cy="1075690"/>
                  <wp:effectExtent l="0" t="0" r="9525" b="10160"/>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4333875" cy="1075690"/>
                          </a:xfrm>
                          <a:prstGeom prst="rect">
                            <a:avLst/>
                          </a:prstGeom>
                          <a:noFill/>
                          <a:ln>
                            <a:noFill/>
                          </a:ln>
                        </pic:spPr>
                      </pic:pic>
                    </a:graphicData>
                  </a:graphic>
                </wp:anchor>
              </w:drawing>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本项目</w:t>
            </w:r>
            <w:r>
              <w:rPr>
                <w:rFonts w:hint="eastAsia" w:ascii="Times New Roman" w:hAnsi="Times New Roman" w:eastAsia="宋体" w:cs="Times New Roman"/>
                <w:sz w:val="24"/>
                <w:szCs w:val="24"/>
              </w:rPr>
              <w:t>主要生产</w:t>
            </w:r>
            <w:r>
              <w:rPr>
                <w:rFonts w:hint="eastAsia" w:ascii="Times New Roman" w:hAnsi="Times New Roman" w:eastAsia="宋体" w:cs="Times New Roman"/>
                <w:sz w:val="24"/>
                <w:szCs w:val="24"/>
                <w:lang w:val="en-US" w:eastAsia="zh-CN"/>
              </w:rPr>
              <w:t>食用油（芝麻油、大豆油）和调味品（调味油、辣椒酱和芝麻酱）</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本项目芝麻油和大豆油工艺流程一样，其中食用油工艺流程见图2-1</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调味油工艺流程见图2-2，辣椒酱、芝麻酱工艺流程见图2-3</w:t>
            </w:r>
            <w:r>
              <w:rPr>
                <w:rFonts w:hint="eastAsia" w:ascii="Times New Roman" w:hAnsi="Times New Roman" w:eastAsia="宋体" w:cs="Times New Roman"/>
                <w:sz w:val="24"/>
                <w:szCs w:val="24"/>
              </w:rPr>
              <w:t>所示</w:t>
            </w:r>
            <w:r>
              <w:rPr>
                <w:rFonts w:hint="default" w:ascii="Times New Roman" w:hAnsi="Times New Roman" w:eastAsia="宋体" w:cs="Times New Roman"/>
                <w:sz w:val="24"/>
                <w:szCs w:val="24"/>
              </w:rPr>
              <w:t>。</w:t>
            </w:r>
          </w:p>
          <w:p w14:paraId="1F638A7D">
            <w:pPr>
              <w:spacing w:line="440" w:lineRule="exact"/>
              <w:ind w:firstLine="480" w:firstLineChars="200"/>
              <w:textAlignment w:val="baseline"/>
              <w:rPr>
                <w:rFonts w:ascii="黑体" w:hAnsi="黑体" w:eastAsia="黑体"/>
                <w:color w:val="auto"/>
                <w:sz w:val="24"/>
                <w:szCs w:val="24"/>
              </w:rPr>
            </w:pPr>
          </w:p>
          <w:p w14:paraId="4E2B8AF2">
            <w:pPr>
              <w:spacing w:line="440" w:lineRule="exact"/>
              <w:ind w:firstLine="340" w:firstLineChars="142"/>
              <w:rPr>
                <w:rFonts w:ascii="黑体" w:hAnsi="黑体" w:eastAsia="黑体"/>
                <w:color w:val="auto"/>
                <w:sz w:val="24"/>
                <w:szCs w:val="24"/>
              </w:rPr>
            </w:pPr>
          </w:p>
          <w:p w14:paraId="4C510766">
            <w:pPr>
              <w:spacing w:line="440" w:lineRule="exact"/>
              <w:ind w:firstLine="450" w:firstLineChars="250"/>
              <w:rPr>
                <w:rFonts w:ascii="宋体" w:hAnsi="宋体"/>
                <w:b/>
                <w:bCs/>
                <w:color w:val="auto"/>
                <w:sz w:val="18"/>
                <w:szCs w:val="18"/>
              </w:rPr>
            </w:pPr>
          </w:p>
          <w:p w14:paraId="405C8514">
            <w:pPr>
              <w:keepNext w:val="0"/>
              <w:keepLines w:val="0"/>
              <w:pageBreakBefore w:val="0"/>
              <w:widowControl/>
              <w:kinsoku/>
              <w:wordWrap/>
              <w:overflowPunct/>
              <w:topLinePunct w:val="0"/>
              <w:autoSpaceDE/>
              <w:autoSpaceDN/>
              <w:bidi w:val="0"/>
              <w:adjustRightInd w:val="0"/>
              <w:snapToGrid w:val="0"/>
              <w:spacing w:after="0" w:line="440" w:lineRule="exact"/>
              <w:ind w:firstLine="450" w:firstLineChars="25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图例：S：固废； N：噪声；G：废气；</w:t>
            </w:r>
          </w:p>
          <w:p w14:paraId="1F4235EF">
            <w:pPr>
              <w:keepNext w:val="0"/>
              <w:keepLines w:val="0"/>
              <w:pageBreakBefore w:val="0"/>
              <w:widowControl w:val="0"/>
              <w:tabs>
                <w:tab w:val="left" w:pos="7920"/>
              </w:tabs>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图2-1   食用油生产及产污环节图</w:t>
            </w:r>
          </w:p>
          <w:p w14:paraId="53ED7EA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工艺流程说明：</w:t>
            </w:r>
          </w:p>
          <w:p w14:paraId="40C6657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购的成品油（大豆油/芝麻油）经油罐车打入配套的储罐内进行储存，通过管道输送至自动灌装机，自动灌装机可对大豆油（芝麻油）进行计量、灌装，灌装后利用收缩包装机进行包装，包装完成后即为大豆油成品和芝麻油成品；灌装过程会产生噪声。本项目外购的包装桶为经清洗干净后的包装桶，本项目无需对包装桶进行清洗。</w:t>
            </w:r>
          </w:p>
          <w:p w14:paraId="75A8DC20">
            <w:pPr>
              <w:adjustRightInd w:val="0"/>
              <w:snapToGrid w:val="0"/>
              <w:spacing w:line="520" w:lineRule="exact"/>
              <w:ind w:firstLine="480" w:firstLineChars="200"/>
              <w:rPr>
                <w:rFonts w:hint="eastAsia" w:ascii="Times New Roman" w:hAnsi="Times New Roman"/>
                <w:b/>
                <w:bCs/>
                <w:color w:val="auto"/>
                <w:sz w:val="24"/>
                <w:szCs w:val="21"/>
                <w:highlight w:val="none"/>
              </w:rPr>
            </w:pPr>
          </w:p>
          <w:p w14:paraId="22D03525">
            <w:pPr>
              <w:adjustRightInd w:val="0"/>
              <w:snapToGrid w:val="0"/>
              <w:spacing w:line="520" w:lineRule="exact"/>
              <w:ind w:firstLine="440" w:firstLineChars="200"/>
              <w:rPr>
                <w:rFonts w:hint="eastAsia" w:ascii="Times New Roman" w:hAnsi="Times New Roman"/>
                <w:b/>
                <w:bCs/>
                <w:color w:val="auto"/>
                <w:sz w:val="24"/>
                <w:szCs w:val="21"/>
                <w:highlight w:val="none"/>
              </w:rPr>
            </w:pPr>
            <w:r>
              <w:rPr>
                <w:color w:val="auto"/>
              </w:rPr>
              <w:drawing>
                <wp:anchor distT="0" distB="0" distL="114300" distR="114300" simplePos="0" relativeHeight="251661312" behindDoc="0" locked="0" layoutInCell="1" allowOverlap="1">
                  <wp:simplePos x="0" y="0"/>
                  <wp:positionH relativeFrom="column">
                    <wp:posOffset>318770</wp:posOffset>
                  </wp:positionH>
                  <wp:positionV relativeFrom="paragraph">
                    <wp:posOffset>158115</wp:posOffset>
                  </wp:positionV>
                  <wp:extent cx="4981575" cy="1162050"/>
                  <wp:effectExtent l="0" t="0" r="9525" b="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4981575" cy="1162050"/>
                          </a:xfrm>
                          <a:prstGeom prst="rect">
                            <a:avLst/>
                          </a:prstGeom>
                          <a:noFill/>
                          <a:ln>
                            <a:noFill/>
                          </a:ln>
                        </pic:spPr>
                      </pic:pic>
                    </a:graphicData>
                  </a:graphic>
                </wp:anchor>
              </w:drawing>
            </w:r>
          </w:p>
          <w:p w14:paraId="68C272BB">
            <w:pPr>
              <w:adjustRightInd w:val="0"/>
              <w:snapToGrid w:val="0"/>
              <w:spacing w:line="520" w:lineRule="exact"/>
              <w:ind w:firstLine="480" w:firstLineChars="200"/>
              <w:rPr>
                <w:rFonts w:hint="eastAsia" w:ascii="Times New Roman" w:hAnsi="Times New Roman"/>
                <w:b/>
                <w:bCs/>
                <w:color w:val="auto"/>
                <w:sz w:val="24"/>
                <w:szCs w:val="21"/>
                <w:highlight w:val="none"/>
              </w:rPr>
            </w:pPr>
          </w:p>
          <w:p w14:paraId="71AFA4EF">
            <w:pPr>
              <w:spacing w:line="440" w:lineRule="exact"/>
              <w:ind w:firstLine="450" w:firstLineChars="250"/>
              <w:rPr>
                <w:rFonts w:hint="default" w:ascii="Times New Roman" w:hAnsi="Times New Roman" w:cs="Times New Roman"/>
                <w:b/>
                <w:bCs/>
                <w:color w:val="auto"/>
                <w:sz w:val="18"/>
                <w:szCs w:val="18"/>
              </w:rPr>
            </w:pPr>
          </w:p>
          <w:p w14:paraId="66DD61C7">
            <w:pPr>
              <w:spacing w:line="440" w:lineRule="exact"/>
              <w:ind w:firstLine="450" w:firstLineChars="25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图例：S：固废； N：噪声；G：废气；</w:t>
            </w:r>
          </w:p>
          <w:p w14:paraId="6708229C">
            <w:pPr>
              <w:keepNext w:val="0"/>
              <w:keepLines w:val="0"/>
              <w:pageBreakBefore w:val="0"/>
              <w:widowControl w:val="0"/>
              <w:tabs>
                <w:tab w:val="left" w:pos="7920"/>
              </w:tabs>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图2-2   调味油生产及产污环节图</w:t>
            </w:r>
          </w:p>
          <w:p w14:paraId="38DFBF39">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2F7914C4">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购的成品油（大豆油/菜籽油）经油罐车打入配套的储罐内进行储存，通过管道输送至搅拌罐内按照一定比例进行混合后搅拌均匀，即为成品。调配结束后的半成品利用自动灌装机进行灌装后，灌装后利用收缩包装机进行包装，包装完成后即为调味油成品；调配和灌装过程中主要会产生噪声。</w:t>
            </w:r>
          </w:p>
          <w:p w14:paraId="2B9F900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本项目生产过程在无尘净化车间内产，搅拌罐仅用于调味油的搅拌，无需进行清洗。本项目外购的包装瓶为经清洗干净后的包装瓶，本项目无需对包装瓶进行清洗。</w:t>
            </w:r>
          </w:p>
          <w:p w14:paraId="347E50A4">
            <w:pPr>
              <w:adjustRightInd w:val="0"/>
              <w:snapToGrid w:val="0"/>
              <w:spacing w:line="520" w:lineRule="exact"/>
              <w:rPr>
                <w:rFonts w:hint="eastAsia" w:ascii="Times New Roman" w:hAnsi="Times New Roman" w:eastAsia="宋体" w:cs="Times New Roman"/>
                <w:bCs/>
                <w:color w:val="auto"/>
                <w:sz w:val="24"/>
                <w:szCs w:val="21"/>
                <w:highlight w:val="none"/>
              </w:rPr>
            </w:pPr>
            <w:r>
              <w:drawing>
                <wp:anchor distT="0" distB="0" distL="114300" distR="114300" simplePos="0" relativeHeight="251662336" behindDoc="0" locked="0" layoutInCell="1" allowOverlap="1">
                  <wp:simplePos x="0" y="0"/>
                  <wp:positionH relativeFrom="column">
                    <wp:posOffset>1337945</wp:posOffset>
                  </wp:positionH>
                  <wp:positionV relativeFrom="paragraph">
                    <wp:posOffset>2540</wp:posOffset>
                  </wp:positionV>
                  <wp:extent cx="3232150" cy="1046480"/>
                  <wp:effectExtent l="0" t="0" r="6350" b="1270"/>
                  <wp:wrapNone/>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9"/>
                          <a:stretch>
                            <a:fillRect/>
                          </a:stretch>
                        </pic:blipFill>
                        <pic:spPr>
                          <a:xfrm>
                            <a:off x="0" y="0"/>
                            <a:ext cx="3232150" cy="1046480"/>
                          </a:xfrm>
                          <a:prstGeom prst="rect">
                            <a:avLst/>
                          </a:prstGeom>
                          <a:noFill/>
                          <a:ln>
                            <a:noFill/>
                          </a:ln>
                        </pic:spPr>
                      </pic:pic>
                    </a:graphicData>
                  </a:graphic>
                </wp:anchor>
              </w:drawing>
            </w:r>
          </w:p>
          <w:p w14:paraId="0253F562">
            <w:pPr>
              <w:adjustRightInd w:val="0"/>
              <w:snapToGrid w:val="0"/>
              <w:spacing w:line="520" w:lineRule="exact"/>
              <w:ind w:firstLine="480" w:firstLineChars="200"/>
              <w:rPr>
                <w:rFonts w:hint="eastAsia" w:ascii="Times New Roman" w:hAnsi="Times New Roman" w:eastAsia="宋体" w:cs="Times New Roman"/>
                <w:bCs/>
                <w:color w:val="auto"/>
                <w:sz w:val="24"/>
                <w:szCs w:val="21"/>
                <w:highlight w:val="none"/>
              </w:rPr>
            </w:pPr>
          </w:p>
          <w:p w14:paraId="6062BA9E">
            <w:pPr>
              <w:keepNext w:val="0"/>
              <w:keepLines w:val="0"/>
              <w:pageBreakBefore w:val="0"/>
              <w:widowControl/>
              <w:kinsoku/>
              <w:wordWrap/>
              <w:overflowPunct/>
              <w:topLinePunct w:val="0"/>
              <w:autoSpaceDE/>
              <w:autoSpaceDN/>
              <w:bidi w:val="0"/>
              <w:adjustRightInd w:val="0"/>
              <w:snapToGrid w:val="0"/>
              <w:spacing w:after="0" w:line="440" w:lineRule="exact"/>
              <w:ind w:firstLine="450" w:firstLineChars="250"/>
              <w:textAlignment w:val="auto"/>
              <w:rPr>
                <w:rFonts w:hint="default" w:ascii="Times New Roman" w:hAnsi="Times New Roman" w:cs="Times New Roman"/>
                <w:b/>
                <w:bCs/>
                <w:color w:val="auto"/>
                <w:sz w:val="18"/>
                <w:szCs w:val="18"/>
              </w:rPr>
            </w:pPr>
          </w:p>
          <w:p w14:paraId="1732B94F">
            <w:pPr>
              <w:keepNext w:val="0"/>
              <w:keepLines w:val="0"/>
              <w:pageBreakBefore w:val="0"/>
              <w:widowControl/>
              <w:kinsoku/>
              <w:wordWrap/>
              <w:overflowPunct/>
              <w:topLinePunct w:val="0"/>
              <w:autoSpaceDE/>
              <w:autoSpaceDN/>
              <w:bidi w:val="0"/>
              <w:adjustRightInd w:val="0"/>
              <w:snapToGrid w:val="0"/>
              <w:spacing w:after="0" w:line="440" w:lineRule="exact"/>
              <w:ind w:firstLine="450" w:firstLineChars="25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图例：S：固废； N：噪声；G：废气；</w:t>
            </w:r>
          </w:p>
          <w:p w14:paraId="33B39854">
            <w:pPr>
              <w:keepNext w:val="0"/>
              <w:keepLines w:val="0"/>
              <w:pageBreakBefore w:val="0"/>
              <w:widowControl w:val="0"/>
              <w:tabs>
                <w:tab w:val="left" w:pos="7920"/>
              </w:tabs>
              <w:kinsoku/>
              <w:wordWrap/>
              <w:overflowPunct/>
              <w:topLinePunct w:val="0"/>
              <w:autoSpaceDE/>
              <w:autoSpaceDN/>
              <w:bidi w:val="0"/>
              <w:adjustRightInd/>
              <w:snapToGrid/>
              <w:spacing w:after="0" w:line="520" w:lineRule="exact"/>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图2-3   辣椒酱/芝麻酱生产及产污环节图</w:t>
            </w:r>
          </w:p>
          <w:p w14:paraId="12D16C9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7DED5E64">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外购的桶装（25kg/桶）成品辣椒酱和芝麻酱，人工直接灌装至瓶中，然后利用收缩包装机进行包装，包装后即为辣酱酱/芝麻酱成品。灌装过程中主要会产生噪声。</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经现场勘查，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本项目搅拌罐减少2台，石磨减少3台，电炒锅减少2台，储油罐减少1台，均为二期建设；一期建设内容与环评一致，故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存在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重大变动。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由于电炒锅为二期建设内容，因此本项目一期建设无熬制油烟；本项目一期芝麻酱和辣椒酱工艺为外购成品辣椒酱和芝麻酱，厂区内仅进行灌装；不属于重大变动。</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p w14:paraId="4354691D">
            <w:pPr>
              <w:pStyle w:val="4"/>
              <w:rPr>
                <w:rFonts w:hint="eastAsia"/>
                <w:lang w:val="en-US" w:eastAsia="zh-CN"/>
              </w:rPr>
            </w:pPr>
            <w:bookmarkStart w:id="4" w:name="_GoBack"/>
            <w:bookmarkEnd w:id="4"/>
          </w:p>
          <w:p w14:paraId="07BEEE88">
            <w:pPr>
              <w:pStyle w:val="4"/>
              <w:rPr>
                <w:rFonts w:hint="eastAsia"/>
                <w:lang w:val="en-US" w:eastAsia="zh-CN"/>
              </w:rPr>
            </w:pPr>
          </w:p>
          <w:p w14:paraId="5375113F">
            <w:pPr>
              <w:pStyle w:val="4"/>
              <w:rPr>
                <w:rFonts w:hint="eastAsia"/>
                <w:lang w:val="en-US" w:eastAsia="zh-CN"/>
              </w:rPr>
            </w:pPr>
          </w:p>
          <w:p w14:paraId="0513B8F4">
            <w:pPr>
              <w:pStyle w:val="4"/>
              <w:rPr>
                <w:rFonts w:hint="eastAsia"/>
                <w:lang w:val="en-US" w:eastAsia="zh-CN"/>
              </w:rPr>
            </w:pPr>
          </w:p>
          <w:p w14:paraId="432D5C08">
            <w:pPr>
              <w:pStyle w:val="4"/>
              <w:rPr>
                <w:rFonts w:hint="eastAsia"/>
                <w:lang w:val="en-US" w:eastAsia="zh-CN"/>
              </w:rPr>
            </w:pPr>
          </w:p>
          <w:p w14:paraId="3CC4C8A4">
            <w:pPr>
              <w:pStyle w:val="4"/>
              <w:rPr>
                <w:rFonts w:hint="eastAsia"/>
                <w:lang w:val="en-US" w:eastAsia="zh-CN"/>
              </w:rPr>
            </w:pPr>
          </w:p>
          <w:p w14:paraId="6130B65A">
            <w:pPr>
              <w:pStyle w:val="4"/>
              <w:rPr>
                <w:rFonts w:hint="eastAsia"/>
                <w:lang w:val="en-US" w:eastAsia="zh-CN"/>
              </w:rPr>
            </w:pPr>
          </w:p>
          <w:p w14:paraId="5B5347AA">
            <w:pPr>
              <w:pStyle w:val="4"/>
              <w:rPr>
                <w:rFonts w:hint="eastAsia"/>
                <w:lang w:val="en-US" w:eastAsia="zh-CN"/>
              </w:rPr>
            </w:pPr>
          </w:p>
          <w:p w14:paraId="1EF6DCE3">
            <w:pPr>
              <w:pStyle w:val="4"/>
              <w:rPr>
                <w:rFonts w:hint="eastAsia"/>
                <w:lang w:val="en-US" w:eastAsia="zh-CN"/>
              </w:rPr>
            </w:pPr>
          </w:p>
          <w:p w14:paraId="1125D7E7">
            <w:pPr>
              <w:pStyle w:val="4"/>
              <w:rPr>
                <w:rFonts w:hint="eastAsia"/>
                <w:lang w:val="en-US" w:eastAsia="zh-CN"/>
              </w:rPr>
            </w:pPr>
          </w:p>
          <w:p w14:paraId="1683BAE3">
            <w:pPr>
              <w:pStyle w:val="4"/>
              <w:rPr>
                <w:rFonts w:hint="eastAsia"/>
                <w:lang w:val="en-US" w:eastAsia="zh-CN"/>
              </w:rPr>
            </w:pPr>
          </w:p>
          <w:p w14:paraId="42152E02">
            <w:pPr>
              <w:pStyle w:val="4"/>
              <w:rPr>
                <w:rFonts w:hint="default"/>
                <w:lang w:val="en-US" w:eastAsia="zh-CN"/>
              </w:rPr>
            </w:pPr>
          </w:p>
        </w:tc>
      </w:tr>
    </w:tbl>
    <w:p w14:paraId="6D8ED71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highlight w:val="none"/>
          <w:lang w:val="en-US" w:eastAsia="zh-CN"/>
        </w:rPr>
      </w:pPr>
      <w:r>
        <w:rPr>
          <w:rFonts w:hint="default" w:ascii="Times New Roman" w:hAnsi="Times New Roman" w:cs="Times New Roman" w:eastAsiaTheme="minorEastAsia"/>
          <w:b/>
          <w:color w:val="000000" w:themeColor="text1"/>
          <w:sz w:val="32"/>
          <w:szCs w:val="32"/>
          <w:highlight w:val="none"/>
          <w:lang w:val="en-US" w:eastAsia="zh-CN" w:bidi="ar-SA"/>
          <w14:textFill>
            <w14:solidFill>
              <w14:schemeClr w14:val="tx1"/>
            </w14:solidFill>
          </w14:textFill>
        </w:rPr>
        <w:t>表三</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3"/>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1AFB3E0A">
            <w:pPr>
              <w:pStyle w:val="3"/>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baseline"/>
              <w:outlineLvl w:val="9"/>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一期工程不涉及熬制，无废气产生和排放。</w:t>
            </w:r>
          </w:p>
          <w:p w14:paraId="07ECC501">
            <w:pPr>
              <w:pStyle w:val="3"/>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生活污水经厂区化粪池处理后定期清掏，不外排；无生产废水产生和排放。</w:t>
            </w:r>
          </w:p>
          <w:p w14:paraId="7A74EAE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搅拌罐、</w:t>
            </w:r>
            <w:r>
              <w:rPr>
                <w:rFonts w:hint="eastAsia" w:ascii="Times New Roman" w:hAnsi="Times New Roman" w:eastAsia="宋体" w:cs="Times New Roman"/>
                <w:sz w:val="24"/>
                <w:szCs w:val="24"/>
                <w:lang w:val="en-US" w:eastAsia="zh-CN"/>
              </w:rPr>
              <w:t>灌装机、包装机</w:t>
            </w:r>
            <w:r>
              <w:rPr>
                <w:rFonts w:hint="default" w:ascii="Times New Roman" w:hAnsi="Times New Roman" w:eastAsia="宋体" w:cs="Times New Roman"/>
                <w:sz w:val="24"/>
                <w:szCs w:val="24"/>
              </w:rPr>
              <w:t>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机械设施运行时产生的机械噪声。据类比调查，机械噪声源强在</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70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75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7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632" w:type="pct"/>
                  <w:vAlign w:val="center"/>
                </w:tcPr>
                <w:p w14:paraId="0DD50498">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p>
              </w:tc>
              <w:tc>
                <w:tcPr>
                  <w:tcW w:w="1493" w:type="pct"/>
                  <w:shd w:val="clear" w:color="auto" w:fill="auto"/>
                  <w:vAlign w:val="center"/>
                </w:tcPr>
                <w:p w14:paraId="17722691">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搅拌罐</w:t>
                  </w:r>
                </w:p>
              </w:tc>
              <w:tc>
                <w:tcPr>
                  <w:tcW w:w="1421" w:type="pct"/>
                  <w:shd w:val="clear" w:color="auto" w:fill="auto"/>
                  <w:vAlign w:val="center"/>
                </w:tcPr>
                <w:p w14:paraId="4816C912">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70</w:t>
                  </w:r>
                </w:p>
              </w:tc>
              <w:tc>
                <w:tcPr>
                  <w:tcW w:w="1452" w:type="pct"/>
                  <w:shd w:val="clear" w:color="auto" w:fill="auto"/>
                  <w:vAlign w:val="center"/>
                </w:tcPr>
                <w:p w14:paraId="65F31CDE">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50</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tblHeader/>
                <w:jc w:val="center"/>
              </w:trPr>
              <w:tc>
                <w:tcPr>
                  <w:tcW w:w="632" w:type="pct"/>
                  <w:vAlign w:val="center"/>
                </w:tcPr>
                <w:p w14:paraId="4630DE89">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1493" w:type="pct"/>
                  <w:shd w:val="clear" w:color="auto" w:fill="auto"/>
                  <w:vAlign w:val="center"/>
                </w:tcPr>
                <w:p w14:paraId="7B0D9832">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灌装机</w:t>
                  </w:r>
                </w:p>
              </w:tc>
              <w:tc>
                <w:tcPr>
                  <w:tcW w:w="1421" w:type="pct"/>
                  <w:shd w:val="clear" w:color="auto" w:fill="auto"/>
                  <w:vAlign w:val="center"/>
                </w:tcPr>
                <w:p w14:paraId="2B39E78D">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75</w:t>
                  </w:r>
                </w:p>
              </w:tc>
              <w:tc>
                <w:tcPr>
                  <w:tcW w:w="1452" w:type="pct"/>
                  <w:shd w:val="clear" w:color="auto" w:fill="auto"/>
                  <w:vAlign w:val="center"/>
                </w:tcPr>
                <w:p w14:paraId="07C8A7A9">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55</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61E3E18">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p>
              </w:tc>
              <w:tc>
                <w:tcPr>
                  <w:tcW w:w="1493" w:type="pct"/>
                  <w:shd w:val="clear" w:color="auto" w:fill="auto"/>
                  <w:vAlign w:val="center"/>
                </w:tcPr>
                <w:p w14:paraId="5B8C02C5">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包装机</w:t>
                  </w:r>
                </w:p>
              </w:tc>
              <w:tc>
                <w:tcPr>
                  <w:tcW w:w="1421" w:type="pct"/>
                  <w:shd w:val="clear" w:color="auto" w:fill="auto"/>
                  <w:vAlign w:val="center"/>
                </w:tcPr>
                <w:p w14:paraId="25EABF32">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70</w:t>
                  </w:r>
                </w:p>
              </w:tc>
              <w:tc>
                <w:tcPr>
                  <w:tcW w:w="1452" w:type="pct"/>
                  <w:shd w:val="clear" w:color="auto" w:fill="auto"/>
                  <w:vAlign w:val="center"/>
                </w:tcPr>
                <w:p w14:paraId="162CD286">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50</w:t>
                  </w:r>
                </w:p>
              </w:tc>
            </w:tr>
          </w:tbl>
          <w:p w14:paraId="39BFDD37">
            <w:pPr>
              <w:pStyle w:val="3"/>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651"/>
              <w:gridCol w:w="1120"/>
              <w:gridCol w:w="1491"/>
              <w:gridCol w:w="3608"/>
            </w:tblGrid>
            <w:tr w14:paraId="09F4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55" w:type="pct"/>
                  <w:noWrap w:val="0"/>
                  <w:vAlign w:val="center"/>
                </w:tcPr>
                <w:p w14:paraId="23489142">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类型</w:t>
                  </w:r>
                </w:p>
              </w:tc>
              <w:tc>
                <w:tcPr>
                  <w:tcW w:w="911" w:type="pct"/>
                  <w:noWrap w:val="0"/>
                  <w:vAlign w:val="center"/>
                </w:tcPr>
                <w:p w14:paraId="7C14BD59">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废物名称</w:t>
                  </w:r>
                </w:p>
              </w:tc>
              <w:tc>
                <w:tcPr>
                  <w:tcW w:w="618" w:type="pct"/>
                  <w:noWrap w:val="0"/>
                  <w:vAlign w:val="center"/>
                </w:tcPr>
                <w:p w14:paraId="0F6BEDC5">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产生量</w:t>
                  </w:r>
                </w:p>
              </w:tc>
              <w:tc>
                <w:tcPr>
                  <w:tcW w:w="823" w:type="pct"/>
                  <w:noWrap w:val="0"/>
                  <w:vAlign w:val="center"/>
                </w:tcPr>
                <w:p w14:paraId="657C9460">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类别</w:t>
                  </w:r>
                </w:p>
              </w:tc>
              <w:tc>
                <w:tcPr>
                  <w:tcW w:w="1991" w:type="pct"/>
                  <w:noWrap w:val="0"/>
                  <w:vAlign w:val="center"/>
                </w:tcPr>
                <w:p w14:paraId="315BF9B7">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处理处置方式及去向</w:t>
                  </w:r>
                </w:p>
              </w:tc>
            </w:tr>
            <w:tr w14:paraId="7756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55" w:type="pct"/>
                  <w:noWrap w:val="0"/>
                  <w:vAlign w:val="center"/>
                </w:tcPr>
                <w:p w14:paraId="50C29D1E">
                  <w:pPr>
                    <w:keepNext w:val="0"/>
                    <w:keepLines w:val="0"/>
                    <w:pageBreakBefore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一般固废</w:t>
                  </w:r>
                </w:p>
              </w:tc>
              <w:tc>
                <w:tcPr>
                  <w:tcW w:w="911" w:type="pct"/>
                  <w:shd w:val="clear" w:color="auto" w:fill="auto"/>
                  <w:noWrap w:val="0"/>
                  <w:vAlign w:val="center"/>
                </w:tcPr>
                <w:p w14:paraId="02A5C6A2">
                  <w:pPr>
                    <w:pStyle w:val="33"/>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废包装材料</w:t>
                  </w:r>
                </w:p>
              </w:tc>
              <w:tc>
                <w:tcPr>
                  <w:tcW w:w="618" w:type="pct"/>
                  <w:shd w:val="clear" w:color="auto" w:fill="auto"/>
                  <w:noWrap w:val="0"/>
                  <w:vAlign w:val="center"/>
                </w:tcPr>
                <w:p w14:paraId="1DF6FD1E">
                  <w:pPr>
                    <w:pStyle w:val="33"/>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1.0t/a</w:t>
                  </w:r>
                </w:p>
              </w:tc>
              <w:tc>
                <w:tcPr>
                  <w:tcW w:w="823" w:type="pct"/>
                  <w:noWrap w:val="0"/>
                  <w:vAlign w:val="center"/>
                </w:tcPr>
                <w:p w14:paraId="4E33D526">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w:t>
                  </w:r>
                </w:p>
              </w:tc>
              <w:tc>
                <w:tcPr>
                  <w:tcW w:w="1991" w:type="pct"/>
                  <w:shd w:val="clear" w:color="auto" w:fill="auto"/>
                  <w:noWrap w:val="0"/>
                  <w:vAlign w:val="center"/>
                </w:tcPr>
                <w:p w14:paraId="13DD285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sz w:val="21"/>
                      <w:szCs w:val="21"/>
                      <w:lang w:eastAsia="zh-CN"/>
                    </w:rPr>
                    <w:t>存于厂区一般固废暂存区（</w:t>
                  </w:r>
                  <w:r>
                    <w:rPr>
                      <w:rFonts w:hint="eastAsia" w:ascii="Times New Roman" w:hAnsi="Times New Roman" w:eastAsia="宋体" w:cs="Times New Roman"/>
                      <w:sz w:val="21"/>
                      <w:szCs w:val="21"/>
                      <w:lang w:val="en-US" w:eastAsia="zh-CN"/>
                    </w:rPr>
                    <w:t>20m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集中收集</w:t>
                  </w:r>
                  <w:r>
                    <w:rPr>
                      <w:rFonts w:hint="eastAsia" w:ascii="Times New Roman" w:hAnsi="Times New Roman" w:eastAsia="宋体" w:cs="Times New Roman"/>
                      <w:sz w:val="21"/>
                      <w:szCs w:val="21"/>
                      <w:lang w:val="en-US" w:eastAsia="zh-CN"/>
                    </w:rPr>
                    <w:t>后</w:t>
                  </w:r>
                  <w:r>
                    <w:rPr>
                      <w:rFonts w:hint="eastAsia" w:ascii="Times New Roman" w:hAnsi="Times New Roman" w:eastAsia="宋体" w:cs="Times New Roman"/>
                      <w:color w:val="000000"/>
                      <w:sz w:val="21"/>
                      <w:szCs w:val="21"/>
                      <w:lang w:val="en-US" w:eastAsia="zh-CN"/>
                    </w:rPr>
                    <w:t>定期</w:t>
                  </w:r>
                  <w:r>
                    <w:rPr>
                      <w:rFonts w:hint="default" w:ascii="Times New Roman" w:hAnsi="Times New Roman" w:eastAsia="宋体" w:cs="Times New Roman"/>
                      <w:color w:val="000000"/>
                      <w:sz w:val="21"/>
                      <w:szCs w:val="21"/>
                    </w:rPr>
                    <w:t>外售</w:t>
                  </w:r>
                </w:p>
              </w:tc>
            </w:tr>
            <w:tr w14:paraId="4D81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66" w:type="pct"/>
                  <w:gridSpan w:val="2"/>
                  <w:noWrap w:val="0"/>
                  <w:vAlign w:val="center"/>
                </w:tcPr>
                <w:p w14:paraId="549EB2D8">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生活垃圾</w:t>
                  </w:r>
                </w:p>
              </w:tc>
              <w:tc>
                <w:tcPr>
                  <w:tcW w:w="618" w:type="pct"/>
                  <w:noWrap w:val="0"/>
                  <w:vAlign w:val="center"/>
                </w:tcPr>
                <w:p w14:paraId="7C10DB12">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t/a</w:t>
                  </w:r>
                </w:p>
              </w:tc>
              <w:tc>
                <w:tcPr>
                  <w:tcW w:w="823" w:type="pct"/>
                  <w:shd w:val="clear" w:color="auto" w:fill="auto"/>
                  <w:noWrap w:val="0"/>
                  <w:vAlign w:val="center"/>
                </w:tcPr>
                <w:p w14:paraId="026906E3">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1991" w:type="pct"/>
                  <w:tcBorders>
                    <w:top w:val="single" w:color="000000" w:sz="4" w:space="0"/>
                  </w:tcBorders>
                  <w:noWrap w:val="0"/>
                  <w:vAlign w:val="top"/>
                </w:tcPr>
                <w:p w14:paraId="1FA0C9E1">
                  <w:pPr>
                    <w:pStyle w:val="33"/>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集中收集交由环卫部门处理处置</w:t>
                  </w:r>
                </w:p>
              </w:tc>
            </w:tr>
          </w:tbl>
          <w:p w14:paraId="5CC64EDB">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7CBC3684">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6A16D482">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7172EA7">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5470E67">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C009A24">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ED53D3F">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19E7961">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2"/>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715B8F32">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67DD6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9747"/>
            <w:bookmarkStart w:id="1" w:name="_Toc5839"/>
            <w:bookmarkStart w:id="2" w:name="_Toc27259"/>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本项目熬制工序废气经集气装置收集后，采用油烟净化装置进行处理，处理达标后经15m高排气筒（P1）排放。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均</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可达标排放。</w:t>
            </w:r>
          </w:p>
          <w:p w14:paraId="3DB8E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9452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768A2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在车间内设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暂存区，废包装材料、废清洗油、芝麻酱渣</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经收集后定期外售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；厂区设有垃圾桶，废清洁布、废油脂、生活垃圾集中收集后交由环卫部门处置。</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55755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(91410728MA47CPMUX7)关于《河南天意食品有限公司年产5000吨食用油及5000吨调味品项目环境影响报告表》的告知承诺制审批的申请收悉。该项目审批事项在长垣市人民政府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5ECEF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B65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D94B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DF8C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2E71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5220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DEF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717D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292F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9777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C4C6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3C59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D0A5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4E2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F166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BF12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883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D3D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BA5D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C844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8EC4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D00F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68C5530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0"/>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2"/>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5"/>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E1E65E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委托河南环碳检测技术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38C83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C13130B">
            <w:pPr>
              <w:pStyle w:val="5"/>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4"/>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21"/>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3925"/>
              <w:gridCol w:w="2251"/>
              <w:gridCol w:w="1782"/>
            </w:tblGrid>
            <w:tr w14:paraId="66BB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jc w:val="center"/>
              </w:trPr>
              <w:tc>
                <w:tcPr>
                  <w:tcW w:w="668" w:type="pct"/>
                  <w:tcBorders>
                    <w:tl2br w:val="nil"/>
                    <w:tr2bl w:val="nil"/>
                  </w:tcBorders>
                  <w:vAlign w:val="center"/>
                </w:tcPr>
                <w:p w14:paraId="3E2278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2136" w:type="pct"/>
                  <w:tcBorders>
                    <w:tl2br w:val="nil"/>
                    <w:tr2bl w:val="nil"/>
                  </w:tcBorders>
                  <w:vAlign w:val="center"/>
                </w:tcPr>
                <w:p w14:paraId="5C4B08F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检测分析方法</w:t>
                  </w:r>
                </w:p>
              </w:tc>
              <w:tc>
                <w:tcPr>
                  <w:tcW w:w="1225" w:type="pct"/>
                  <w:tcBorders>
                    <w:tl2br w:val="nil"/>
                    <w:tr2bl w:val="nil"/>
                  </w:tcBorders>
                  <w:vAlign w:val="center"/>
                </w:tcPr>
                <w:p w14:paraId="364F16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检测分析仪器及编号</w:t>
                  </w:r>
                </w:p>
              </w:tc>
              <w:tc>
                <w:tcPr>
                  <w:tcW w:w="970" w:type="pct"/>
                  <w:tcBorders>
                    <w:tl2br w:val="nil"/>
                    <w:tr2bl w:val="nil"/>
                  </w:tcBorders>
                  <w:vAlign w:val="center"/>
                </w:tcPr>
                <w:p w14:paraId="2FD5C5D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检出限</w:t>
                  </w:r>
                  <w:r>
                    <w:rPr>
                      <w:rFonts w:hint="default" w:ascii="Times New Roman" w:hAnsi="Times New Roman" w:eastAsia="宋体" w:cs="Times New Roman"/>
                      <w:sz w:val="21"/>
                      <w:szCs w:val="21"/>
                      <w:lang w:val="en-US" w:eastAsia="zh-CN"/>
                    </w:rPr>
                    <w:t>/检测下限</w:t>
                  </w:r>
                </w:p>
              </w:tc>
            </w:tr>
            <w:tr w14:paraId="77E4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68" w:type="pct"/>
                  <w:tcBorders>
                    <w:tl2br w:val="nil"/>
                    <w:tr2bl w:val="nil"/>
                  </w:tcBorders>
                  <w:shd w:val="clear" w:color="auto" w:fill="auto"/>
                  <w:vAlign w:val="center"/>
                </w:tcPr>
                <w:p w14:paraId="662C756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厂界环境</w:t>
                  </w:r>
                </w:p>
                <w:p w14:paraId="261CC3F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噪声</w:t>
                  </w:r>
                </w:p>
              </w:tc>
              <w:tc>
                <w:tcPr>
                  <w:tcW w:w="2136" w:type="pct"/>
                  <w:tcBorders>
                    <w:tl2br w:val="nil"/>
                    <w:tr2bl w:val="nil"/>
                  </w:tcBorders>
                  <w:shd w:val="clear" w:color="auto" w:fill="auto"/>
                  <w:vAlign w:val="center"/>
                </w:tcPr>
                <w:p w14:paraId="598F3A4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工业企业厂界环境噪声排放标准</w:t>
                  </w:r>
                </w:p>
                <w:p w14:paraId="7ABBDF7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GB 12348-2008</w:t>
                  </w:r>
                </w:p>
              </w:tc>
              <w:tc>
                <w:tcPr>
                  <w:tcW w:w="1225" w:type="pct"/>
                  <w:tcBorders>
                    <w:tl2br w:val="nil"/>
                    <w:tr2bl w:val="nil"/>
                  </w:tcBorders>
                  <w:shd w:val="clear" w:color="auto" w:fill="auto"/>
                  <w:vAlign w:val="center"/>
                </w:tcPr>
                <w:p w14:paraId="2EF21A5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AWA5688多功能声级计</w:t>
                  </w:r>
                  <w:r>
                    <w:rPr>
                      <w:rFonts w:hint="default" w:ascii="Times New Roman" w:hAnsi="Times New Roman" w:eastAsia="宋体" w:cs="Times New Roman"/>
                      <w:i w:val="0"/>
                      <w:iCs w:val="0"/>
                      <w:color w:val="000000"/>
                      <w:kern w:val="0"/>
                      <w:sz w:val="21"/>
                      <w:szCs w:val="21"/>
                      <w:u w:val="none"/>
                      <w:lang w:val="en-US" w:eastAsia="zh-CN" w:bidi="ar"/>
                    </w:rPr>
                    <w:t>HTJC-164</w:t>
                  </w:r>
                </w:p>
              </w:tc>
              <w:tc>
                <w:tcPr>
                  <w:tcW w:w="970" w:type="pct"/>
                  <w:tcBorders>
                    <w:tl2br w:val="nil"/>
                    <w:tr2bl w:val="nil"/>
                  </w:tcBorders>
                  <w:shd w:val="clear" w:color="auto" w:fill="auto"/>
                  <w:vAlign w:val="center"/>
                </w:tcPr>
                <w:p w14:paraId="6E57230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r>
          </w:tbl>
          <w:p w14:paraId="4367B37D">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521C62E">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306598E">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697BBD8">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583E38C">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6F3FB33">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4979AEE">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3E42306">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5689C9D">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D5E354">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04E82A9">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9A80B34">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7443A4D">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7E7AB3D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0"/>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000" w:type="pct"/>
            <w:vAlign w:val="center"/>
          </w:tcPr>
          <w:p w14:paraId="6A6569B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5"/>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6014BC5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一期工程不涉及熬制，无废气产生和排放，无需监测。</w:t>
            </w:r>
          </w:p>
          <w:p w14:paraId="54EA6D53">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AF16BD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本项目生活污水经厂区化粪池处理后，定期清掏；无生产废水产生和排放；不涉及废水监测。</w:t>
            </w:r>
          </w:p>
          <w:p w14:paraId="33D93A72">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0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default" w:ascii="Times New Roman" w:hAnsi="Times New Roman" w:eastAsia="宋体" w:cs="Times New Roman"/>
                      <w:b w:val="0"/>
                      <w:bCs w:val="0"/>
                      <w:color w:val="auto"/>
                      <w:sz w:val="21"/>
                      <w:szCs w:val="21"/>
                      <w:lang w:eastAsia="zh-CN"/>
                    </w:rPr>
                    <w:t>）</w:t>
                  </w:r>
                </w:p>
              </w:tc>
            </w:tr>
          </w:tbl>
          <w:p w14:paraId="3D65A205">
            <w:pPr>
              <w:pStyle w:val="5"/>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6F8525AD">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7BD0CB4C">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99862B2">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C1B5F73">
            <w:pPr>
              <w:pStyle w:val="3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F6C07A7">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p w14:paraId="0A8EE667">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eastAsia" w:eastAsia="仿宋_GB2312" w:cs="Times New Roman"/>
                <w:color w:val="FF0000"/>
                <w:szCs w:val="21"/>
                <w:lang w:val="en-US" w:eastAsia="zh-CN"/>
              </w:rPr>
            </w:pPr>
          </w:p>
          <w:p w14:paraId="20D6B573">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eastAsia" w:eastAsia="仿宋_GB2312" w:cs="Times New Roman"/>
                <w:color w:val="FF0000"/>
                <w:szCs w:val="21"/>
                <w:lang w:val="en-US" w:eastAsia="zh-CN"/>
              </w:rPr>
            </w:pPr>
          </w:p>
          <w:p w14:paraId="25871C57">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eastAsia" w:eastAsia="仿宋_GB2312" w:cs="Times New Roman"/>
                <w:color w:val="FF0000"/>
                <w:szCs w:val="21"/>
                <w:lang w:val="en-US" w:eastAsia="zh-CN"/>
              </w:rPr>
            </w:pPr>
          </w:p>
          <w:p w14:paraId="1A908B9E">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eastAsia" w:eastAsia="仿宋_GB2312" w:cs="Times New Roman"/>
                <w:color w:val="FF0000"/>
                <w:szCs w:val="21"/>
                <w:lang w:val="en-US" w:eastAsia="zh-CN"/>
              </w:rPr>
            </w:pPr>
          </w:p>
          <w:p w14:paraId="4915D5C8">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eastAsia" w:eastAsia="仿宋_GB2312" w:cs="Times New Roman"/>
                <w:color w:val="FF0000"/>
                <w:szCs w:val="21"/>
                <w:lang w:val="en-US" w:eastAsia="zh-CN"/>
              </w:rPr>
            </w:pPr>
          </w:p>
          <w:p w14:paraId="45EDBA05">
            <w:pPr>
              <w:pStyle w:val="34"/>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683EA8FD">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一期工程不涉及熬制，无废气产生和排放，无需监测。</w:t>
            </w:r>
          </w:p>
          <w:p w14:paraId="41B1522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6BD7B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本项目生活污水经厂区化粪池处理后，定期清掏；无生产废水产生和排放；不涉及废水监测。</w:t>
            </w:r>
          </w:p>
          <w:p w14:paraId="2E10FC32">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11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20"/>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729"/>
              <w:gridCol w:w="4293"/>
            </w:tblGrid>
            <w:tr w14:paraId="1A15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restart"/>
                  <w:tcBorders>
                    <w:tl2br w:val="nil"/>
                    <w:tr2bl w:val="nil"/>
                  </w:tcBorders>
                  <w:noWrap w:val="0"/>
                  <w:vAlign w:val="center"/>
                </w:tcPr>
                <w:p w14:paraId="4C903E95">
                  <w:pPr>
                    <w:keepNext w:val="0"/>
                    <w:keepLines w:val="0"/>
                    <w:pageBreakBefore w:val="0"/>
                    <w:widowControl/>
                    <w:kinsoku/>
                    <w:wordWrap/>
                    <w:overflowPunct/>
                    <w:topLinePunct w:val="0"/>
                    <w:bidi w:val="0"/>
                    <w:adjustRightInd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sz w:val="21"/>
                      <w:szCs w:val="21"/>
                      <w:lang w:val="en-US" w:eastAsia="zh-CN"/>
                    </w:rPr>
                    <w:t>检</w:t>
                  </w:r>
                  <w:r>
                    <w:rPr>
                      <w:rFonts w:hint="default" w:ascii="Times New Roman" w:hAnsi="Times New Roman" w:eastAsia="宋体" w:cs="Times New Roman"/>
                      <w:b/>
                      <w:bCs/>
                      <w:color w:val="auto"/>
                      <w:sz w:val="21"/>
                      <w:szCs w:val="21"/>
                      <w:lang w:val="en-US" w:eastAsia="zh-CN"/>
                    </w:rPr>
                    <w:t>测日期</w:t>
                  </w:r>
                </w:p>
              </w:tc>
              <w:tc>
                <w:tcPr>
                  <w:tcW w:w="1503" w:type="pct"/>
                  <w:vMerge w:val="restart"/>
                  <w:tcBorders>
                    <w:tl2br w:val="nil"/>
                    <w:tr2bl w:val="nil"/>
                  </w:tcBorders>
                  <w:noWrap w:val="0"/>
                  <w:vAlign w:val="center"/>
                </w:tcPr>
                <w:p w14:paraId="2216896D">
                  <w:pPr>
                    <w:keepNext w:val="0"/>
                    <w:keepLines w:val="0"/>
                    <w:pageBreakBefore w:val="0"/>
                    <w:widowControl/>
                    <w:kinsoku/>
                    <w:wordWrap/>
                    <w:overflowPunct/>
                    <w:topLinePunct w:val="0"/>
                    <w:bidi w:val="0"/>
                    <w:adjustRightInd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sz w:val="21"/>
                      <w:szCs w:val="21"/>
                      <w:lang w:val="en-US" w:eastAsia="zh-CN"/>
                    </w:rPr>
                    <w:t>检</w:t>
                  </w:r>
                  <w:r>
                    <w:rPr>
                      <w:rFonts w:hint="default" w:ascii="Times New Roman" w:hAnsi="Times New Roman" w:eastAsia="宋体" w:cs="Times New Roman"/>
                      <w:b/>
                      <w:bCs/>
                      <w:color w:val="auto"/>
                      <w:sz w:val="21"/>
                      <w:szCs w:val="21"/>
                      <w:lang w:val="en-US" w:eastAsia="zh-CN"/>
                    </w:rPr>
                    <w:t>测点位</w:t>
                  </w:r>
                </w:p>
              </w:tc>
              <w:tc>
                <w:tcPr>
                  <w:tcW w:w="2365" w:type="pct"/>
                  <w:tcBorders>
                    <w:tl2br w:val="nil"/>
                    <w:tr2bl w:val="nil"/>
                  </w:tcBorders>
                  <w:noWrap w:val="0"/>
                  <w:vAlign w:val="center"/>
                </w:tcPr>
                <w:p w14:paraId="05CB26BE">
                  <w:pPr>
                    <w:keepNext w:val="0"/>
                    <w:keepLines w:val="0"/>
                    <w:pageBreakBefore w:val="0"/>
                    <w:widowControl/>
                    <w:kinsoku/>
                    <w:wordWrap/>
                    <w:overflowPunct/>
                    <w:topLinePunct w:val="0"/>
                    <w:bidi w:val="0"/>
                    <w:adjustRightInd w:val="0"/>
                    <w:spacing w:after="0"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等效连续A声级检</w:t>
                  </w:r>
                  <w:r>
                    <w:rPr>
                      <w:rFonts w:hint="default" w:ascii="Times New Roman" w:hAnsi="Times New Roman" w:eastAsia="宋体" w:cs="Times New Roman"/>
                      <w:b/>
                      <w:bCs/>
                      <w:color w:val="auto"/>
                      <w:sz w:val="21"/>
                      <w:szCs w:val="21"/>
                      <w:lang w:val="en-US" w:eastAsia="zh-CN"/>
                    </w:rPr>
                    <w:t>测结果</w:t>
                  </w:r>
                </w:p>
              </w:tc>
            </w:tr>
            <w:tr w14:paraId="4D23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1" w:type="pct"/>
                  <w:vMerge w:val="continue"/>
                  <w:tcBorders>
                    <w:tl2br w:val="nil"/>
                    <w:tr2bl w:val="nil"/>
                  </w:tcBorders>
                  <w:noWrap w:val="0"/>
                  <w:vAlign w:val="center"/>
                </w:tcPr>
                <w:p w14:paraId="68857B03">
                  <w:pPr>
                    <w:keepNext w:val="0"/>
                    <w:keepLines w:val="0"/>
                    <w:pageBreakBefore w:val="0"/>
                    <w:widowControl/>
                    <w:kinsoku/>
                    <w:wordWrap/>
                    <w:overflowPunct/>
                    <w:topLinePunct w:val="0"/>
                    <w:bidi w:val="0"/>
                    <w:adjustRightInd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1503" w:type="pct"/>
                  <w:vMerge w:val="continue"/>
                  <w:tcBorders>
                    <w:tl2br w:val="nil"/>
                    <w:tr2bl w:val="nil"/>
                  </w:tcBorders>
                  <w:noWrap w:val="0"/>
                  <w:vAlign w:val="center"/>
                </w:tcPr>
                <w:p w14:paraId="013A1186">
                  <w:pPr>
                    <w:keepNext w:val="0"/>
                    <w:keepLines w:val="0"/>
                    <w:pageBreakBefore w:val="0"/>
                    <w:widowControl/>
                    <w:kinsoku/>
                    <w:wordWrap/>
                    <w:overflowPunct/>
                    <w:topLinePunct w:val="0"/>
                    <w:bidi w:val="0"/>
                    <w:adjustRightInd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2365" w:type="pct"/>
                  <w:tcBorders>
                    <w:tl2br w:val="nil"/>
                    <w:tr2bl w:val="nil"/>
                  </w:tcBorders>
                  <w:noWrap w:val="0"/>
                  <w:vAlign w:val="center"/>
                </w:tcPr>
                <w:p w14:paraId="2C8523EE">
                  <w:pPr>
                    <w:keepNext w:val="0"/>
                    <w:keepLines w:val="0"/>
                    <w:pageBreakBefore w:val="0"/>
                    <w:widowControl/>
                    <w:kinsoku/>
                    <w:wordWrap/>
                    <w:overflowPunct/>
                    <w:topLinePunct w:val="0"/>
                    <w:bidi w:val="0"/>
                    <w:adjustRightInd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r>
            <w:tr w14:paraId="778F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restart"/>
                  <w:tcBorders>
                    <w:tl2br w:val="nil"/>
                    <w:tr2bl w:val="nil"/>
                  </w:tcBorders>
                  <w:noWrap w:val="0"/>
                  <w:vAlign w:val="center"/>
                </w:tcPr>
                <w:p w14:paraId="33014981">
                  <w:pPr>
                    <w:pStyle w:val="42"/>
                    <w:keepNext w:val="0"/>
                    <w:keepLines w:val="0"/>
                    <w:pageBreakBefore w:val="0"/>
                    <w:widowControl/>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2026-05-31</w:t>
                  </w:r>
                </w:p>
              </w:tc>
              <w:tc>
                <w:tcPr>
                  <w:tcW w:w="1503" w:type="pct"/>
                  <w:tcBorders>
                    <w:tl2br w:val="nil"/>
                    <w:tr2bl w:val="nil"/>
                  </w:tcBorders>
                  <w:noWrap w:val="0"/>
                  <w:vAlign w:val="center"/>
                </w:tcPr>
                <w:p w14:paraId="1DFE2BBE">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东厂界外1m</w:t>
                  </w:r>
                </w:p>
              </w:tc>
              <w:tc>
                <w:tcPr>
                  <w:tcW w:w="2365" w:type="pct"/>
                  <w:tcBorders>
                    <w:tl2br w:val="nil"/>
                    <w:tr2bl w:val="nil"/>
                  </w:tcBorders>
                  <w:noWrap w:val="0"/>
                  <w:vAlign w:val="center"/>
                </w:tcPr>
                <w:p w14:paraId="70673B54">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r>
            <w:tr w14:paraId="09AD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continue"/>
                  <w:tcBorders>
                    <w:tl2br w:val="nil"/>
                    <w:tr2bl w:val="nil"/>
                  </w:tcBorders>
                  <w:noWrap w:val="0"/>
                  <w:vAlign w:val="center"/>
                </w:tcPr>
                <w:p w14:paraId="588CAEC9">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p>
              </w:tc>
              <w:tc>
                <w:tcPr>
                  <w:tcW w:w="1503" w:type="pct"/>
                  <w:tcBorders>
                    <w:tl2br w:val="nil"/>
                    <w:tr2bl w:val="nil"/>
                  </w:tcBorders>
                  <w:noWrap w:val="0"/>
                  <w:vAlign w:val="center"/>
                </w:tcPr>
                <w:p w14:paraId="6920D131">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南厂界外1m</w:t>
                  </w:r>
                </w:p>
              </w:tc>
              <w:tc>
                <w:tcPr>
                  <w:tcW w:w="2365" w:type="pct"/>
                  <w:tcBorders>
                    <w:tl2br w:val="nil"/>
                    <w:tr2bl w:val="nil"/>
                  </w:tcBorders>
                  <w:noWrap w:val="0"/>
                  <w:vAlign w:val="center"/>
                </w:tcPr>
                <w:p w14:paraId="4196C030">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r>
            <w:tr w14:paraId="1F3B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continue"/>
                  <w:tcBorders>
                    <w:tl2br w:val="nil"/>
                    <w:tr2bl w:val="nil"/>
                  </w:tcBorders>
                  <w:noWrap w:val="0"/>
                  <w:vAlign w:val="center"/>
                </w:tcPr>
                <w:p w14:paraId="6A38D5DF">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p>
              </w:tc>
              <w:tc>
                <w:tcPr>
                  <w:tcW w:w="1503" w:type="pct"/>
                  <w:tcBorders>
                    <w:tl2br w:val="nil"/>
                    <w:tr2bl w:val="nil"/>
                  </w:tcBorders>
                  <w:noWrap w:val="0"/>
                  <w:vAlign w:val="center"/>
                </w:tcPr>
                <w:p w14:paraId="2035958B">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西厂界外1m</w:t>
                  </w:r>
                </w:p>
              </w:tc>
              <w:tc>
                <w:tcPr>
                  <w:tcW w:w="2365" w:type="pct"/>
                  <w:tcBorders>
                    <w:tl2br w:val="nil"/>
                    <w:tr2bl w:val="nil"/>
                  </w:tcBorders>
                  <w:noWrap w:val="0"/>
                  <w:vAlign w:val="center"/>
                </w:tcPr>
                <w:p w14:paraId="03F0B180">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r>
            <w:tr w14:paraId="1E71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continue"/>
                  <w:tcBorders>
                    <w:tl2br w:val="nil"/>
                    <w:tr2bl w:val="nil"/>
                  </w:tcBorders>
                  <w:noWrap w:val="0"/>
                  <w:vAlign w:val="center"/>
                </w:tcPr>
                <w:p w14:paraId="1B4B5A62">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p>
              </w:tc>
              <w:tc>
                <w:tcPr>
                  <w:tcW w:w="1503" w:type="pct"/>
                  <w:tcBorders>
                    <w:tl2br w:val="nil"/>
                    <w:tr2bl w:val="nil"/>
                  </w:tcBorders>
                  <w:noWrap w:val="0"/>
                  <w:vAlign w:val="center"/>
                </w:tcPr>
                <w:p w14:paraId="7B947902">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北厂界外1m</w:t>
                  </w:r>
                </w:p>
              </w:tc>
              <w:tc>
                <w:tcPr>
                  <w:tcW w:w="2365" w:type="pct"/>
                  <w:tcBorders>
                    <w:tl2br w:val="nil"/>
                    <w:tr2bl w:val="nil"/>
                  </w:tcBorders>
                  <w:noWrap w:val="0"/>
                  <w:vAlign w:val="center"/>
                </w:tcPr>
                <w:p w14:paraId="647DAB50">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r>
            <w:tr w14:paraId="184A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restart"/>
                  <w:tcBorders>
                    <w:tl2br w:val="nil"/>
                    <w:tr2bl w:val="nil"/>
                  </w:tcBorders>
                  <w:noWrap w:val="0"/>
                  <w:vAlign w:val="center"/>
                </w:tcPr>
                <w:p w14:paraId="05FF88A3">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2026-06-01</w:t>
                  </w:r>
                </w:p>
              </w:tc>
              <w:tc>
                <w:tcPr>
                  <w:tcW w:w="1503" w:type="pct"/>
                  <w:tcBorders>
                    <w:tl2br w:val="nil"/>
                    <w:tr2bl w:val="nil"/>
                  </w:tcBorders>
                  <w:shd w:val="clear" w:color="auto" w:fill="auto"/>
                  <w:noWrap w:val="0"/>
                  <w:vAlign w:val="center"/>
                </w:tcPr>
                <w:p w14:paraId="568C3EFD">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东厂界外1m</w:t>
                  </w:r>
                </w:p>
              </w:tc>
              <w:tc>
                <w:tcPr>
                  <w:tcW w:w="2365" w:type="pct"/>
                  <w:tcBorders>
                    <w:tl2br w:val="nil"/>
                    <w:tr2bl w:val="nil"/>
                  </w:tcBorders>
                  <w:noWrap w:val="0"/>
                  <w:vAlign w:val="center"/>
                </w:tcPr>
                <w:p w14:paraId="059A127F">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671F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continue"/>
                  <w:tcBorders>
                    <w:tl2br w:val="nil"/>
                    <w:tr2bl w:val="nil"/>
                  </w:tcBorders>
                  <w:noWrap w:val="0"/>
                  <w:vAlign w:val="center"/>
                </w:tcPr>
                <w:p w14:paraId="1F3DE913">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p>
              </w:tc>
              <w:tc>
                <w:tcPr>
                  <w:tcW w:w="1503" w:type="pct"/>
                  <w:tcBorders>
                    <w:tl2br w:val="nil"/>
                    <w:tr2bl w:val="nil"/>
                  </w:tcBorders>
                  <w:shd w:val="clear" w:color="auto" w:fill="auto"/>
                  <w:noWrap w:val="0"/>
                  <w:vAlign w:val="center"/>
                </w:tcPr>
                <w:p w14:paraId="4C34D83A">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南厂界外1m</w:t>
                  </w:r>
                </w:p>
              </w:tc>
              <w:tc>
                <w:tcPr>
                  <w:tcW w:w="2365" w:type="pct"/>
                  <w:tcBorders>
                    <w:tl2br w:val="nil"/>
                    <w:tr2bl w:val="nil"/>
                  </w:tcBorders>
                  <w:noWrap w:val="0"/>
                  <w:vAlign w:val="center"/>
                </w:tcPr>
                <w:p w14:paraId="145A13E1">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r>
            <w:tr w14:paraId="0CEE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continue"/>
                  <w:tcBorders>
                    <w:tl2br w:val="nil"/>
                    <w:tr2bl w:val="nil"/>
                  </w:tcBorders>
                  <w:noWrap w:val="0"/>
                  <w:vAlign w:val="center"/>
                </w:tcPr>
                <w:p w14:paraId="3A16D496">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p>
              </w:tc>
              <w:tc>
                <w:tcPr>
                  <w:tcW w:w="1503" w:type="pct"/>
                  <w:tcBorders>
                    <w:tl2br w:val="nil"/>
                    <w:tr2bl w:val="nil"/>
                  </w:tcBorders>
                  <w:shd w:val="clear" w:color="auto" w:fill="auto"/>
                  <w:noWrap w:val="0"/>
                  <w:vAlign w:val="center"/>
                </w:tcPr>
                <w:p w14:paraId="0CE0CF57">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西厂界外1m</w:t>
                  </w:r>
                </w:p>
              </w:tc>
              <w:tc>
                <w:tcPr>
                  <w:tcW w:w="2365" w:type="pct"/>
                  <w:tcBorders>
                    <w:tl2br w:val="nil"/>
                    <w:tr2bl w:val="nil"/>
                  </w:tcBorders>
                  <w:noWrap w:val="0"/>
                  <w:vAlign w:val="center"/>
                </w:tcPr>
                <w:p w14:paraId="5FBB3D8B">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4E9F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131" w:type="pct"/>
                  <w:vMerge w:val="continue"/>
                  <w:tcBorders>
                    <w:tl2br w:val="nil"/>
                    <w:tr2bl w:val="nil"/>
                  </w:tcBorders>
                  <w:noWrap w:val="0"/>
                  <w:vAlign w:val="center"/>
                </w:tcPr>
                <w:p w14:paraId="1F911A48">
                  <w:pPr>
                    <w:pStyle w:val="42"/>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pacing w:val="0"/>
                      <w:sz w:val="21"/>
                      <w:szCs w:val="21"/>
                      <w:lang w:val="en-US" w:eastAsia="zh-CN"/>
                    </w:rPr>
                  </w:pPr>
                </w:p>
              </w:tc>
              <w:tc>
                <w:tcPr>
                  <w:tcW w:w="1503" w:type="pct"/>
                  <w:tcBorders>
                    <w:tl2br w:val="nil"/>
                    <w:tr2bl w:val="nil"/>
                  </w:tcBorders>
                  <w:shd w:val="clear" w:color="auto" w:fill="auto"/>
                  <w:noWrap w:val="0"/>
                  <w:vAlign w:val="center"/>
                </w:tcPr>
                <w:p w14:paraId="7446D37D">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北厂界外1m</w:t>
                  </w:r>
                </w:p>
              </w:tc>
              <w:tc>
                <w:tcPr>
                  <w:tcW w:w="2365" w:type="pct"/>
                  <w:tcBorders>
                    <w:tl2br w:val="nil"/>
                    <w:tr2bl w:val="nil"/>
                  </w:tcBorders>
                  <w:noWrap w:val="0"/>
                  <w:vAlign w:val="center"/>
                </w:tcPr>
                <w:p w14:paraId="4205A407">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r>
            <w:tr w14:paraId="6D94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34" w:type="pct"/>
                  <w:gridSpan w:val="2"/>
                  <w:tcBorders>
                    <w:tl2br w:val="nil"/>
                    <w:tr2bl w:val="nil"/>
                  </w:tcBorders>
                  <w:noWrap w:val="0"/>
                  <w:vAlign w:val="center"/>
                </w:tcPr>
                <w:p w14:paraId="56B86DB8">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排放标准</w:t>
                  </w:r>
                </w:p>
              </w:tc>
              <w:tc>
                <w:tcPr>
                  <w:tcW w:w="2365" w:type="pct"/>
                  <w:tcBorders>
                    <w:tl2br w:val="nil"/>
                    <w:tr2bl w:val="nil"/>
                  </w:tcBorders>
                  <w:noWrap w:val="0"/>
                  <w:vAlign w:val="center"/>
                </w:tcPr>
                <w:p w14:paraId="3DF5B92B">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r>
            <w:tr w14:paraId="239A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34" w:type="pct"/>
                  <w:gridSpan w:val="2"/>
                  <w:tcBorders>
                    <w:tl2br w:val="nil"/>
                    <w:tr2bl w:val="nil"/>
                  </w:tcBorders>
                  <w:noWrap w:val="0"/>
                  <w:vAlign w:val="center"/>
                </w:tcPr>
                <w:p w14:paraId="3299C2D6">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单项判定</w:t>
                  </w:r>
                </w:p>
              </w:tc>
              <w:tc>
                <w:tcPr>
                  <w:tcW w:w="2365" w:type="pct"/>
                  <w:tcBorders>
                    <w:tl2br w:val="nil"/>
                    <w:tr2bl w:val="nil"/>
                  </w:tcBorders>
                  <w:noWrap w:val="0"/>
                  <w:vAlign w:val="center"/>
                </w:tcPr>
                <w:p w14:paraId="49B71107">
                  <w:pPr>
                    <w:keepNext w:val="0"/>
                    <w:keepLines w:val="0"/>
                    <w:pageBreakBefore w:val="0"/>
                    <w:widowControl/>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r>
          </w:tbl>
          <w:p w14:paraId="0C75CD68">
            <w:pPr>
              <w:pStyle w:val="8"/>
              <w:keepNext w:val="0"/>
              <w:keepLines w:val="0"/>
              <w:pageBreakBefore w:val="0"/>
              <w:widowControl/>
              <w:kinsoku/>
              <w:wordWrap/>
              <w:overflowPunct/>
              <w:topLinePunct w:val="0"/>
              <w:autoSpaceDE/>
              <w:autoSpaceDN/>
              <w:bidi w:val="0"/>
              <w:adjustRightInd/>
              <w:snapToGrid/>
              <w:spacing w:after="0" w:line="240" w:lineRule="auto"/>
              <w:ind w:firstLine="422" w:firstLineChars="200"/>
              <w:textAlignment w:val="auto"/>
              <w:outlineLvl w:val="9"/>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14:textFill>
                  <w14:solidFill>
                    <w14:schemeClr w14:val="tx1"/>
                  </w14:solidFill>
                </w14:textFill>
              </w:rPr>
              <w:t>注：夜间不生产。</w:t>
            </w:r>
          </w:p>
          <w:p w14:paraId="2B0E8715">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厂界昼间噪声为50~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D894A79">
            <w:pPr>
              <w:pStyle w:val="8"/>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74F34B8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2"/>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6FE58FA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不涉及废气监测</w:t>
            </w:r>
            <w:r>
              <w:rPr>
                <w:rFonts w:hint="eastAsia" w:ascii="Times New Roman" w:hAnsi="Times New Roman" w:eastAsia="宋体" w:cs="Times New Roman"/>
                <w:color w:val="000000"/>
                <w:sz w:val="24"/>
                <w:szCs w:val="24"/>
                <w:lang w:val="en-US" w:eastAsia="zh-CN"/>
              </w:rPr>
              <w:t>。</w:t>
            </w:r>
          </w:p>
          <w:p w14:paraId="27D068B5">
            <w:pPr>
              <w:pageBreakBefore w:val="0"/>
              <w:widowControl/>
              <w:numPr>
                <w:ilvl w:val="0"/>
                <w:numId w:val="0"/>
              </w:numPr>
              <w:kinsoku/>
              <w:wordWrap/>
              <w:overflowPunct/>
              <w:topLinePunct w:val="0"/>
              <w:autoSpaceDE/>
              <w:autoSpaceDN/>
              <w:bidi w:val="0"/>
              <w:adjustRightInd/>
              <w:snapToGrid/>
              <w:spacing w:after="0" w:afterLines="0" w:line="520" w:lineRule="exact"/>
              <w:ind w:left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sz w:val="24"/>
                <w:szCs w:val="24"/>
                <w:lang w:val="en-US" w:eastAsia="zh-CN"/>
              </w:rPr>
              <w:t>不外排；无生产废水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2E9D0A3">
            <w:pPr>
              <w:pageBreakBefore w:val="0"/>
              <w:widowControl/>
              <w:numPr>
                <w:ilvl w:val="0"/>
                <w:numId w:val="0"/>
              </w:numPr>
              <w:kinsoku/>
              <w:wordWrap/>
              <w:overflowPunct/>
              <w:topLinePunct w:val="0"/>
              <w:autoSpaceDE/>
              <w:autoSpaceDN/>
              <w:bidi w:val="0"/>
              <w:adjustRightInd/>
              <w:snapToGrid/>
              <w:spacing w:after="0" w:afterLines="0" w:line="520" w:lineRule="exact"/>
              <w:ind w:left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厂界昼间噪声为50~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61EB5A09">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3ACC2E0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olor w:val="auto"/>
          <w:szCs w:val="21"/>
          <w:highlight w:val="none"/>
        </w:rPr>
        <w:t>河南</w:t>
      </w:r>
      <w:r>
        <w:rPr>
          <w:rFonts w:hint="eastAsia" w:ascii="Times New Roman" w:hAnsi="Times New Roman"/>
          <w:color w:val="auto"/>
          <w:szCs w:val="21"/>
          <w:highlight w:val="none"/>
          <w:lang w:val="en-US" w:eastAsia="zh-CN"/>
        </w:rPr>
        <w:t>天意食品</w:t>
      </w:r>
      <w:r>
        <w:rPr>
          <w:rFonts w:hint="eastAsia" w:ascii="Times New Roman" w:hAnsi="Times New Roman"/>
          <w:color w:val="auto"/>
          <w:szCs w:val="21"/>
          <w:highlight w:val="none"/>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0"/>
        <w:gridCol w:w="1823"/>
        <w:gridCol w:w="977"/>
        <w:gridCol w:w="1768"/>
        <w:gridCol w:w="1290"/>
        <w:gridCol w:w="1438"/>
        <w:gridCol w:w="1366"/>
        <w:gridCol w:w="1459"/>
        <w:gridCol w:w="1307"/>
        <w:gridCol w:w="1624"/>
        <w:gridCol w:w="1328"/>
        <w:gridCol w:w="1320"/>
        <w:gridCol w:w="740"/>
        <w:gridCol w:w="571"/>
        <w:gridCol w:w="508"/>
        <w:gridCol w:w="135"/>
        <w:gridCol w:w="1328"/>
        <w:gridCol w:w="741"/>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15E06FD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7" w:type="pct"/>
            <w:gridSpan w:val="2"/>
            <w:shd w:val="clear" w:color="auto" w:fill="auto"/>
            <w:vAlign w:val="center"/>
          </w:tcPr>
          <w:p w14:paraId="0CBE01D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年产5000吨食用油及5000吨调味品项目（一期）</w:t>
            </w:r>
          </w:p>
        </w:tc>
        <w:tc>
          <w:tcPr>
            <w:tcW w:w="667" w:type="pct"/>
            <w:gridSpan w:val="2"/>
            <w:shd w:val="clear" w:color="auto" w:fill="auto"/>
            <w:vAlign w:val="center"/>
          </w:tcPr>
          <w:p w14:paraId="031A07F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项目代码</w:t>
            </w:r>
          </w:p>
        </w:tc>
        <w:tc>
          <w:tcPr>
            <w:tcW w:w="1007" w:type="pct"/>
            <w:gridSpan w:val="3"/>
            <w:tcBorders>
              <w:right w:val="single" w:color="auto" w:sz="4" w:space="0"/>
            </w:tcBorders>
            <w:shd w:val="clear" w:color="auto" w:fill="auto"/>
            <w:vAlign w:val="center"/>
          </w:tcPr>
          <w:p w14:paraId="6191DD3A">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2508-410728-04-01-646756</w:t>
            </w:r>
          </w:p>
        </w:tc>
        <w:tc>
          <w:tcPr>
            <w:tcW w:w="312" w:type="pct"/>
            <w:tcBorders>
              <w:left w:val="single" w:color="auto" w:sz="4" w:space="0"/>
              <w:right w:val="single" w:color="auto" w:sz="4" w:space="0"/>
            </w:tcBorders>
            <w:shd w:val="clear" w:color="auto" w:fill="auto"/>
            <w:vAlign w:val="center"/>
          </w:tcPr>
          <w:p w14:paraId="57608BA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建设地点</w:t>
            </w:r>
          </w:p>
        </w:tc>
        <w:tc>
          <w:tcPr>
            <w:tcW w:w="951" w:type="pct"/>
            <w:gridSpan w:val="6"/>
            <w:tcBorders>
              <w:left w:val="single" w:color="auto" w:sz="4" w:space="0"/>
            </w:tcBorders>
            <w:shd w:val="clear" w:color="auto" w:fill="auto"/>
            <w:vAlign w:val="center"/>
          </w:tcPr>
          <w:p w14:paraId="2FA942E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长垣市常村镇省道310南侧现代食品产业园01号</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trPr>
        <w:tc>
          <w:tcPr>
            <w:tcW w:w="198" w:type="pct"/>
            <w:vMerge w:val="continue"/>
            <w:shd w:val="clear" w:color="auto" w:fill="auto"/>
            <w:vAlign w:val="center"/>
          </w:tcPr>
          <w:p w14:paraId="55C9D27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3644DD1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6B99DC6D">
            <w:pPr>
              <w:jc w:val="center"/>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C1331  食用植物油加工；C1469  其他调味品、发酵制品制造</w:t>
            </w:r>
          </w:p>
        </w:tc>
        <w:tc>
          <w:tcPr>
            <w:tcW w:w="667" w:type="pct"/>
            <w:gridSpan w:val="2"/>
            <w:shd w:val="clear" w:color="auto" w:fill="auto"/>
            <w:vAlign w:val="center"/>
          </w:tcPr>
          <w:p w14:paraId="62CE882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建设性质</w:t>
            </w:r>
          </w:p>
        </w:tc>
        <w:tc>
          <w:tcPr>
            <w:tcW w:w="1007" w:type="pct"/>
            <w:gridSpan w:val="3"/>
            <w:shd w:val="clear" w:color="auto" w:fill="auto"/>
            <w:vAlign w:val="center"/>
          </w:tcPr>
          <w:p w14:paraId="180E123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 xml:space="preserve"> 114 度 </w:t>
            </w:r>
            <w:r>
              <w:rPr>
                <w:rFonts w:hint="eastAsia" w:ascii="Times New Roman" w:hAnsi="Times New Roman" w:cs="Times New Roman" w:eastAsiaTheme="minorEastAsia"/>
                <w:b w:val="0"/>
                <w:color w:val="auto"/>
                <w:sz w:val="18"/>
                <w:szCs w:val="18"/>
                <w:lang w:val="en-US" w:eastAsia="zh-CN"/>
              </w:rPr>
              <w:t>34</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16.268</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 xml:space="preserve"> 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 xml:space="preserve"> 度 </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 xml:space="preserve"> 分 </w:t>
            </w:r>
            <w:r>
              <w:rPr>
                <w:rFonts w:hint="eastAsia" w:ascii="Times New Roman" w:hAnsi="Times New Roman" w:cs="Times New Roman" w:eastAsiaTheme="minorEastAsia"/>
                <w:b w:val="0"/>
                <w:color w:val="auto"/>
                <w:sz w:val="18"/>
                <w:szCs w:val="18"/>
                <w:lang w:val="en-US" w:eastAsia="zh-CN"/>
              </w:rPr>
              <w:t>5.455</w:t>
            </w:r>
            <w:r>
              <w:rPr>
                <w:rFonts w:hint="default" w:ascii="Times New Roman" w:hAnsi="Times New Roman" w:cs="Times New Roman" w:eastAsiaTheme="minorEastAsia"/>
                <w:b w:val="0"/>
                <w:color w:val="auto"/>
                <w:sz w:val="18"/>
                <w:szCs w:val="18"/>
                <w:lang w:val="en-US" w:eastAsia="zh-CN"/>
              </w:rPr>
              <w:t xml:space="preserve"> 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0F4E32D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rPr>
              <w:t>年产5000吨食用油及5000吨调味品</w:t>
            </w:r>
          </w:p>
        </w:tc>
        <w:tc>
          <w:tcPr>
            <w:tcW w:w="667" w:type="pct"/>
            <w:gridSpan w:val="2"/>
            <w:shd w:val="clear" w:color="auto" w:fill="auto"/>
            <w:vAlign w:val="center"/>
          </w:tcPr>
          <w:p w14:paraId="0FF0558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年产5000吨食用油及4500吨调味品</w:t>
            </w:r>
          </w:p>
        </w:tc>
        <w:tc>
          <w:tcPr>
            <w:tcW w:w="487" w:type="pct"/>
            <w:gridSpan w:val="2"/>
            <w:tcBorders>
              <w:left w:val="single" w:color="auto" w:sz="4" w:space="0"/>
              <w:right w:val="single" w:color="auto" w:sz="4" w:space="0"/>
            </w:tcBorders>
            <w:shd w:val="clear" w:color="auto" w:fill="auto"/>
            <w:vAlign w:val="center"/>
          </w:tcPr>
          <w:p w14:paraId="43D1D44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63789D8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新乡市生态环境局长垣分局</w:t>
            </w:r>
          </w:p>
        </w:tc>
        <w:tc>
          <w:tcPr>
            <w:tcW w:w="667" w:type="pct"/>
            <w:gridSpan w:val="2"/>
            <w:shd w:val="clear" w:color="auto" w:fill="auto"/>
            <w:vAlign w:val="center"/>
          </w:tcPr>
          <w:p w14:paraId="7BEBF36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长环</w:t>
            </w:r>
            <w:r>
              <w:rPr>
                <w:rFonts w:hint="default" w:ascii="Times New Roman" w:hAnsi="Times New Roman" w:cs="Times New Roman" w:eastAsiaTheme="minorEastAsia"/>
                <w:b w:val="0"/>
                <w:color w:val="auto"/>
                <w:sz w:val="18"/>
                <w:szCs w:val="18"/>
                <w:highlight w:val="none"/>
                <w:lang w:val="en-US" w:eastAsia="zh-CN"/>
              </w:rPr>
              <w:t>审</w:t>
            </w:r>
            <w:r>
              <w:rPr>
                <w:rFonts w:hint="eastAsia" w:ascii="Times New Roman" w:hAnsi="Times New Roman" w:cs="Times New Roman" w:eastAsiaTheme="minorEastAsia"/>
                <w:b w:val="0"/>
                <w:color w:val="auto"/>
                <w:sz w:val="18"/>
                <w:szCs w:val="18"/>
                <w:highlight w:val="none"/>
                <w:lang w:val="en-US" w:eastAsia="zh-CN"/>
              </w:rPr>
              <w:t>表</w:t>
            </w:r>
            <w:r>
              <w:rPr>
                <w:rFonts w:hint="default" w:ascii="Times New Roman" w:hAnsi="Times New Roman" w:cs="Times New Roman" w:eastAsiaTheme="minorEastAsia"/>
                <w:b w:val="0"/>
                <w:color w:val="auto"/>
                <w:sz w:val="18"/>
                <w:szCs w:val="18"/>
                <w:highlight w:val="none"/>
                <w:lang w:val="en-US" w:eastAsia="zh-CN"/>
              </w:rPr>
              <w:t>（2</w:t>
            </w:r>
            <w:r>
              <w:rPr>
                <w:rFonts w:hint="eastAsia" w:ascii="Times New Roman" w:hAnsi="Times New Roman" w:cs="Times New Roman" w:eastAsiaTheme="minorEastAsia"/>
                <w:b w:val="0"/>
                <w:color w:val="auto"/>
                <w:sz w:val="18"/>
                <w:szCs w:val="18"/>
                <w:highlight w:val="none"/>
                <w:lang w:val="en-US" w:eastAsia="zh-CN"/>
              </w:rPr>
              <w:t>025</w:t>
            </w:r>
            <w:r>
              <w:rPr>
                <w:rFonts w:hint="default" w:ascii="Times New Roman" w:hAnsi="Times New Roman" w:cs="Times New Roman" w:eastAsiaTheme="minorEastAsia"/>
                <w:b w:val="0"/>
                <w:color w:val="auto"/>
                <w:sz w:val="18"/>
                <w:szCs w:val="18"/>
                <w:highlight w:val="none"/>
                <w:lang w:val="en-US" w:eastAsia="zh-CN"/>
              </w:rPr>
              <w:t>）</w:t>
            </w:r>
            <w:r>
              <w:rPr>
                <w:rFonts w:hint="eastAsia" w:ascii="Times New Roman" w:hAnsi="Times New Roman" w:cs="Times New Roman" w:eastAsiaTheme="minorEastAsia"/>
                <w:b w:val="0"/>
                <w:color w:val="auto"/>
                <w:sz w:val="18"/>
                <w:szCs w:val="18"/>
                <w:highlight w:val="none"/>
                <w:lang w:val="en-US" w:eastAsia="zh-CN"/>
              </w:rPr>
              <w:t>53</w:t>
            </w:r>
            <w:r>
              <w:rPr>
                <w:rFonts w:hint="default" w:ascii="Times New Roman" w:hAnsi="Times New Roman" w:cs="Times New Roman" w:eastAsiaTheme="minorEastAsia"/>
                <w:b w:val="0"/>
                <w:color w:val="auto"/>
                <w:sz w:val="18"/>
                <w:szCs w:val="18"/>
                <w:highlight w:val="none"/>
                <w:lang w:val="en-US" w:eastAsia="zh-CN"/>
              </w:rPr>
              <w:t>号</w:t>
            </w:r>
          </w:p>
        </w:tc>
        <w:tc>
          <w:tcPr>
            <w:tcW w:w="487" w:type="pct"/>
            <w:gridSpan w:val="2"/>
            <w:tcBorders>
              <w:left w:val="single" w:color="auto" w:sz="4" w:space="0"/>
              <w:right w:val="single" w:color="auto" w:sz="4" w:space="0"/>
            </w:tcBorders>
            <w:shd w:val="clear" w:color="auto" w:fill="auto"/>
            <w:vAlign w:val="center"/>
          </w:tcPr>
          <w:p w14:paraId="0450CDF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184767C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25</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12</w:t>
            </w:r>
            <w:r>
              <w:rPr>
                <w:rFonts w:hint="default" w:ascii="Times New Roman" w:hAnsi="Times New Roman" w:cs="Times New Roman" w:eastAsiaTheme="minorEastAsia"/>
                <w:b w:val="0"/>
                <w:color w:val="auto"/>
                <w:sz w:val="18"/>
                <w:szCs w:val="18"/>
                <w:lang w:val="en-US" w:eastAsia="zh-CN" w:bidi="ar-SA"/>
              </w:rPr>
              <w:t>月</w:t>
            </w:r>
          </w:p>
        </w:tc>
        <w:tc>
          <w:tcPr>
            <w:tcW w:w="667" w:type="pct"/>
            <w:gridSpan w:val="2"/>
            <w:shd w:val="clear" w:color="auto" w:fill="auto"/>
            <w:vAlign w:val="center"/>
          </w:tcPr>
          <w:p w14:paraId="119BE63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26</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2026年5月14日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12B8EBD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A0387F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13E67B6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91410728MA47CPMUX7002Y</w:t>
            </w: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6276217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河南天意食品有限公司</w:t>
            </w:r>
          </w:p>
        </w:tc>
        <w:tc>
          <w:tcPr>
            <w:tcW w:w="667" w:type="pct"/>
            <w:gridSpan w:val="2"/>
            <w:tcBorders>
              <w:bottom w:val="single" w:color="auto" w:sz="4" w:space="0"/>
            </w:tcBorders>
            <w:shd w:val="clear" w:color="auto" w:fill="auto"/>
            <w:vAlign w:val="center"/>
          </w:tcPr>
          <w:p w14:paraId="7FEB51B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环保设施监测单位</w:t>
            </w:r>
          </w:p>
        </w:tc>
        <w:tc>
          <w:tcPr>
            <w:tcW w:w="1007" w:type="pct"/>
            <w:gridSpan w:val="3"/>
            <w:shd w:val="clear" w:color="auto" w:fill="auto"/>
            <w:vAlign w:val="center"/>
          </w:tcPr>
          <w:p w14:paraId="0006965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河南环碳检测技术</w:t>
            </w:r>
            <w:r>
              <w:rPr>
                <w:rFonts w:hint="eastAsia" w:ascii="Times New Roman" w:hAnsi="Times New Roman" w:cs="Times New Roman" w:eastAsiaTheme="minorEastAsia"/>
                <w:b w:val="0"/>
                <w:color w:val="auto"/>
                <w:sz w:val="18"/>
                <w:szCs w:val="18"/>
                <w:lang w:val="en-US" w:eastAsia="zh-CN"/>
              </w:rPr>
              <w:t>有限公司</w:t>
            </w:r>
          </w:p>
        </w:tc>
        <w:tc>
          <w:tcPr>
            <w:tcW w:w="487" w:type="pct"/>
            <w:gridSpan w:val="2"/>
            <w:shd w:val="clear" w:color="auto" w:fill="auto"/>
            <w:vAlign w:val="center"/>
          </w:tcPr>
          <w:p w14:paraId="0EAC7F2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2B31E6F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800</w:t>
            </w:r>
          </w:p>
        </w:tc>
        <w:tc>
          <w:tcPr>
            <w:tcW w:w="667" w:type="pct"/>
            <w:gridSpan w:val="2"/>
            <w:shd w:val="clear" w:color="auto" w:fill="auto"/>
            <w:vAlign w:val="center"/>
          </w:tcPr>
          <w:p w14:paraId="11D4863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环保投资总概算（万元）</w:t>
            </w:r>
          </w:p>
        </w:tc>
        <w:tc>
          <w:tcPr>
            <w:tcW w:w="1007" w:type="pct"/>
            <w:gridSpan w:val="3"/>
            <w:shd w:val="clear" w:color="auto" w:fill="auto"/>
            <w:vAlign w:val="center"/>
          </w:tcPr>
          <w:p w14:paraId="7F5039A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w:t>
            </w:r>
          </w:p>
        </w:tc>
        <w:tc>
          <w:tcPr>
            <w:tcW w:w="487" w:type="pct"/>
            <w:gridSpan w:val="2"/>
            <w:shd w:val="clear" w:color="auto" w:fill="auto"/>
            <w:vAlign w:val="center"/>
          </w:tcPr>
          <w:p w14:paraId="4B10682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1A7CFCE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700</w:t>
            </w:r>
          </w:p>
        </w:tc>
        <w:tc>
          <w:tcPr>
            <w:tcW w:w="667" w:type="pct"/>
            <w:gridSpan w:val="2"/>
            <w:tcBorders>
              <w:top w:val="single" w:color="auto" w:sz="4" w:space="0"/>
              <w:bottom w:val="single" w:color="auto" w:sz="4" w:space="0"/>
            </w:tcBorders>
            <w:shd w:val="clear" w:color="auto" w:fill="auto"/>
            <w:vAlign w:val="center"/>
          </w:tcPr>
          <w:p w14:paraId="7E26BF6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w:t>
            </w:r>
          </w:p>
        </w:tc>
        <w:tc>
          <w:tcPr>
            <w:tcW w:w="487" w:type="pct"/>
            <w:gridSpan w:val="2"/>
            <w:tcBorders>
              <w:bottom w:val="single" w:color="auto" w:sz="4" w:space="0"/>
            </w:tcBorders>
            <w:shd w:val="clear" w:color="auto" w:fill="auto"/>
            <w:vAlign w:val="center"/>
          </w:tcPr>
          <w:p w14:paraId="3E43120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14:paraId="04C269B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40" w:type="pct"/>
            <w:tcBorders>
              <w:left w:val="single" w:color="auto" w:sz="4" w:space="0"/>
              <w:right w:val="single" w:color="auto" w:sz="4" w:space="0"/>
            </w:tcBorders>
            <w:shd w:val="clear" w:color="auto" w:fill="auto"/>
            <w:vAlign w:val="center"/>
          </w:tcPr>
          <w:p w14:paraId="1875976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2CA1F96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699909AA">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tcBorders>
              <w:bottom w:val="single" w:color="auto" w:sz="4" w:space="0"/>
            </w:tcBorders>
            <w:shd w:val="clear" w:color="auto" w:fill="auto"/>
            <w:vAlign w:val="center"/>
          </w:tcPr>
          <w:p w14:paraId="12C33CE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7" w:type="pct"/>
            <w:gridSpan w:val="5"/>
            <w:tcBorders>
              <w:right w:val="single" w:color="auto" w:sz="4" w:space="0"/>
            </w:tcBorders>
            <w:shd w:val="clear" w:color="auto" w:fill="auto"/>
            <w:vAlign w:val="center"/>
          </w:tcPr>
          <w:p w14:paraId="09E776E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olor w:val="auto"/>
                <w:szCs w:val="21"/>
                <w:highlight w:val="none"/>
              </w:rPr>
              <w:t>河南</w:t>
            </w:r>
            <w:r>
              <w:rPr>
                <w:rFonts w:hint="eastAsia" w:ascii="Times New Roman" w:hAnsi="Times New Roman"/>
                <w:color w:val="auto"/>
                <w:szCs w:val="21"/>
                <w:highlight w:val="none"/>
                <w:lang w:val="en-US" w:eastAsia="zh-CN"/>
              </w:rPr>
              <w:t>天意食品</w:t>
            </w:r>
            <w:r>
              <w:rPr>
                <w:rFonts w:hint="eastAsia" w:ascii="Times New Roman" w:hAnsi="Times New Roman"/>
                <w:color w:val="auto"/>
                <w:szCs w:val="21"/>
                <w:highlight w:val="none"/>
              </w:rPr>
              <w:t>有限公司</w:t>
            </w:r>
          </w:p>
        </w:tc>
        <w:tc>
          <w:tcPr>
            <w:tcW w:w="1622" w:type="pct"/>
            <w:gridSpan w:val="5"/>
            <w:tcBorders>
              <w:left w:val="single" w:color="auto" w:sz="4" w:space="0"/>
              <w:right w:val="single" w:color="auto" w:sz="4" w:space="0"/>
            </w:tcBorders>
            <w:shd w:val="clear" w:color="auto" w:fill="auto"/>
            <w:vAlign w:val="center"/>
          </w:tcPr>
          <w:p w14:paraId="57C0A5A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5D721F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91410728MA47CPMUX7</w:t>
            </w:r>
          </w:p>
        </w:tc>
        <w:tc>
          <w:tcPr>
            <w:tcW w:w="487" w:type="pct"/>
            <w:gridSpan w:val="2"/>
            <w:tcBorders>
              <w:left w:val="single" w:color="auto" w:sz="4" w:space="0"/>
              <w:right w:val="single" w:color="auto" w:sz="4" w:space="0"/>
            </w:tcBorders>
            <w:shd w:val="clear" w:color="auto" w:fill="auto"/>
            <w:vAlign w:val="center"/>
          </w:tcPr>
          <w:p w14:paraId="33C28C2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2026年7月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7" w:type="pct"/>
            <w:gridSpan w:val="2"/>
            <w:tcBorders>
              <w:top w:val="single" w:color="auto" w:sz="4" w:space="0"/>
            </w:tcBorders>
            <w:shd w:val="clear" w:color="auto" w:fill="auto"/>
            <w:vAlign w:val="center"/>
          </w:tcPr>
          <w:p w14:paraId="295A00E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40" w:type="pct"/>
            <w:shd w:val="clear" w:color="auto" w:fill="auto"/>
            <w:vAlign w:val="center"/>
          </w:tcPr>
          <w:p w14:paraId="2423C7A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BF92FA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本期工程“以新带老”消减量（8）</w:t>
            </w:r>
          </w:p>
        </w:tc>
        <w:tc>
          <w:tcPr>
            <w:tcW w:w="314" w:type="pct"/>
            <w:shd w:val="clear" w:color="auto" w:fill="auto"/>
            <w:vAlign w:val="center"/>
          </w:tcPr>
          <w:p w14:paraId="50A4583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全厂实际排放总量（9）</w:t>
            </w:r>
          </w:p>
        </w:tc>
        <w:tc>
          <w:tcPr>
            <w:tcW w:w="487" w:type="pct"/>
            <w:gridSpan w:val="2"/>
            <w:shd w:val="clear" w:color="auto" w:fill="auto"/>
            <w:vAlign w:val="center"/>
          </w:tcPr>
          <w:p w14:paraId="757FBD5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23BF440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98" w:type="pct"/>
            <w:vMerge w:val="continue"/>
            <w:shd w:val="clear" w:color="auto" w:fill="auto"/>
            <w:vAlign w:val="center"/>
          </w:tcPr>
          <w:p w14:paraId="377A809C">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6E92281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8" w:type="dxa"/>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0" w:type="dxa"/>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8" w:type="dxa"/>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6" w:type="dxa"/>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9" w:type="dxa"/>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4" w:type="dxa"/>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8" w:type="dxa"/>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0" w:type="dxa"/>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510B5573">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68" w:type="dxa"/>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90" w:type="dxa"/>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8" w:type="dxa"/>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6" w:type="dxa"/>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9" w:type="dxa"/>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4" w:type="dxa"/>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8" w:type="dxa"/>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0" w:type="dxa"/>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71F789D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7BF8CA19">
            <w:pPr>
              <w:pStyle w:val="3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1BDBD6DD">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5A3EBF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492DC83">
            <w:pPr>
              <w:pStyle w:val="37"/>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1DAF2F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14:paraId="3C8DEEE8">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6057EB52">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29" w:type="pct"/>
            <w:shd w:val="clear" w:color="auto" w:fill="auto"/>
            <w:vAlign w:val="center"/>
          </w:tcPr>
          <w:p w14:paraId="394380EB">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08ACC1D9">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14:paraId="5152A28C">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198" w:type="pct"/>
            <w:vMerge w:val="continue"/>
            <w:shd w:val="clear" w:color="auto" w:fill="auto"/>
            <w:vAlign w:val="center"/>
          </w:tcPr>
          <w:p w14:paraId="1289F014">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25E78965">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29" w:type="pct"/>
            <w:shd w:val="clear" w:color="auto" w:fill="auto"/>
            <w:vAlign w:val="center"/>
          </w:tcPr>
          <w:p w14:paraId="0F1BC811">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3DD4B8BF">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29" w:type="pct"/>
            <w:shd w:val="clear" w:color="auto" w:fill="auto"/>
            <w:vAlign w:val="center"/>
          </w:tcPr>
          <w:p w14:paraId="683200E6">
            <w:pPr>
              <w:pStyle w:val="3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486C921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8"/>
          <w:rFonts w:hint="default" w:ascii="Times New Roman" w:hAnsi="Times New Roman" w:cs="Times New Roman" w:eastAsiaTheme="minorEastAsia"/>
          <w:b/>
          <w:bCs/>
          <w:color w:val="auto"/>
          <w:sz w:val="30"/>
          <w:szCs w:val="30"/>
          <w:lang w:val="en-US" w:eastAsia="zh-CN"/>
        </w:rPr>
      </w:pPr>
      <w:r>
        <w:rPr>
          <w:rStyle w:val="38"/>
          <w:rFonts w:hint="default" w:ascii="Times New Roman" w:hAnsi="Times New Roman" w:cs="Times New Roman" w:eastAsiaTheme="minorEastAsia"/>
          <w:b/>
          <w:bCs/>
          <w:color w:val="auto"/>
          <w:sz w:val="30"/>
          <w:szCs w:val="30"/>
          <w:lang w:val="en-US" w:eastAsia="zh-CN"/>
        </w:rPr>
        <w:t>附图一 项目地理位置图</w:t>
      </w:r>
    </w:p>
    <w:p w14:paraId="3B4FF143">
      <w:pPr>
        <w:rPr>
          <w:rFonts w:hint="default"/>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23560" cy="8441055"/>
            <wp:effectExtent l="0" t="0" r="15240" b="171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0"/>
                    <a:stretch>
                      <a:fillRect/>
                    </a:stretch>
                  </pic:blipFill>
                  <pic:spPr>
                    <a:xfrm>
                      <a:off x="0" y="0"/>
                      <a:ext cx="5623560" cy="844105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A87DB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122920" cy="5312410"/>
            <wp:effectExtent l="0" t="0" r="11430" b="25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1"/>
                    <a:stretch>
                      <a:fillRect/>
                    </a:stretch>
                  </pic:blipFill>
                  <pic:spPr>
                    <a:xfrm>
                      <a:off x="0" y="0"/>
                      <a:ext cx="8122920" cy="5312410"/>
                    </a:xfrm>
                    <a:prstGeom prst="rect">
                      <a:avLst/>
                    </a:prstGeom>
                    <a:noFill/>
                    <a:ln>
                      <a:noFill/>
                    </a:ln>
                  </pic:spPr>
                </pic:pic>
              </a:graphicData>
            </a:graphic>
          </wp:inline>
        </w:drawing>
      </w:r>
    </w:p>
    <w:p w14:paraId="002CA494">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57E8FC93">
      <w:pPr>
        <w:pStyle w:val="4"/>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29275" cy="6334125"/>
            <wp:effectExtent l="0" t="0" r="952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5629275" cy="6334125"/>
                    </a:xfrm>
                    <a:prstGeom prst="rect">
                      <a:avLst/>
                    </a:prstGeom>
                    <a:noFill/>
                    <a:ln>
                      <a:noFill/>
                    </a:ln>
                  </pic:spPr>
                </pic:pic>
              </a:graphicData>
            </a:graphic>
          </wp:inline>
        </w:drawing>
      </w:r>
    </w:p>
    <w:p w14:paraId="0383BC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10250" cy="6570345"/>
            <wp:effectExtent l="0" t="0" r="0" b="19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5810250" cy="6570345"/>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21DE0B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pPr>
      <w:r>
        <w:drawing>
          <wp:inline distT="0" distB="0" distL="114300" distR="114300">
            <wp:extent cx="5760720" cy="8093710"/>
            <wp:effectExtent l="0" t="0" r="11430"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tretch>
                      <a:fillRect/>
                    </a:stretch>
                  </pic:blipFill>
                  <pic:spPr>
                    <a:xfrm>
                      <a:off x="0" y="0"/>
                      <a:ext cx="5760720" cy="8093710"/>
                    </a:xfrm>
                    <a:prstGeom prst="rect">
                      <a:avLst/>
                    </a:prstGeom>
                    <a:noFill/>
                    <a:ln>
                      <a:noFill/>
                    </a:ln>
                  </pic:spPr>
                </pic:pic>
              </a:graphicData>
            </a:graphic>
          </wp:inline>
        </w:drawing>
      </w:r>
    </w:p>
    <w:p w14:paraId="2D7DF4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53B927E">
      <w:pPr>
        <w:pStyle w:val="26"/>
        <w:keepNext w:val="0"/>
        <w:keepLines w:val="0"/>
        <w:pageBreakBefore w:val="0"/>
        <w:widowControl w:val="0"/>
        <w:kinsoku/>
        <w:wordWrap/>
        <w:overflowPunct/>
        <w:topLinePunct w:val="0"/>
        <w:autoSpaceDE w:val="0"/>
        <w:autoSpaceDN w:val="0"/>
        <w:bidi w:val="0"/>
        <w:adjustRightInd w:val="0"/>
        <w:snapToGrid w:val="0"/>
        <w:spacing w:after="0"/>
        <w:jc w:val="both"/>
        <w:textAlignment w:val="auto"/>
        <w:rPr>
          <w:rFonts w:hint="eastAsia" w:asci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附件2 排污许可证</w:t>
      </w:r>
    </w:p>
    <w:p w14:paraId="6F27F57A">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906770" cy="8294370"/>
            <wp:effectExtent l="0" t="0" r="17780" b="1143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906770" cy="8294370"/>
                    </a:xfrm>
                    <a:prstGeom prst="rect">
                      <a:avLst/>
                    </a:prstGeom>
                    <a:noFill/>
                    <a:ln>
                      <a:noFill/>
                    </a:ln>
                  </pic:spPr>
                </pic:pic>
              </a:graphicData>
            </a:graphic>
          </wp:inline>
        </w:drawing>
      </w:r>
    </w:p>
    <w:p w14:paraId="114AE2A0">
      <w:pPr>
        <w:pStyle w:val="26"/>
        <w:keepNext w:val="0"/>
        <w:keepLines w:val="0"/>
        <w:pageBreakBefore w:val="0"/>
        <w:widowControl w:val="0"/>
        <w:kinsoku/>
        <w:wordWrap/>
        <w:overflowPunct/>
        <w:topLinePunct w:val="0"/>
        <w:autoSpaceDE w:val="0"/>
        <w:autoSpaceDN w:val="0"/>
        <w:bidi w:val="0"/>
        <w:adjustRightInd w:val="0"/>
        <w:snapToGrid w:val="0"/>
        <w:spacing w:after="0"/>
        <w:jc w:val="both"/>
        <w:textAlignment w:val="auto"/>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3</w:t>
      </w:r>
      <w:r>
        <w:rPr>
          <w:rFonts w:hint="eastAsia" w:ascii="Times New Roman" w:hAnsi="Times New Roman" w:cs="Times New Roman" w:eastAsiaTheme="minorEastAsia"/>
          <w:b/>
          <w:bCs/>
          <w:color w:val="auto"/>
          <w:kern w:val="44"/>
          <w:sz w:val="30"/>
          <w:szCs w:val="30"/>
          <w:highlight w:val="none"/>
          <w:lang w:val="en-US" w:eastAsia="zh-CN" w:bidi="ar-SA"/>
        </w:rPr>
        <w:t xml:space="preserve"> 验收检测报告</w:t>
      </w:r>
    </w:p>
    <w:p w14:paraId="4999FF2C">
      <w:r>
        <w:drawing>
          <wp:inline distT="0" distB="0" distL="114300" distR="114300">
            <wp:extent cx="6057265" cy="8529955"/>
            <wp:effectExtent l="0" t="0" r="635"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stretch>
                      <a:fillRect/>
                    </a:stretch>
                  </pic:blipFill>
                  <pic:spPr>
                    <a:xfrm>
                      <a:off x="0" y="0"/>
                      <a:ext cx="6057265" cy="8529955"/>
                    </a:xfrm>
                    <a:prstGeom prst="rect">
                      <a:avLst/>
                    </a:prstGeom>
                    <a:noFill/>
                    <a:ln>
                      <a:noFill/>
                    </a:ln>
                  </pic:spPr>
                </pic:pic>
              </a:graphicData>
            </a:graphic>
          </wp:inline>
        </w:drawing>
      </w:r>
    </w:p>
    <w:p w14:paraId="28D313CF">
      <w:pPr>
        <w:pStyle w:val="4"/>
      </w:pPr>
      <w:r>
        <w:drawing>
          <wp:inline distT="0" distB="0" distL="114300" distR="114300">
            <wp:extent cx="6220460" cy="8743315"/>
            <wp:effectExtent l="0" t="0" r="8890"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6220460" cy="8743315"/>
                    </a:xfrm>
                    <a:prstGeom prst="rect">
                      <a:avLst/>
                    </a:prstGeom>
                    <a:noFill/>
                    <a:ln>
                      <a:noFill/>
                    </a:ln>
                  </pic:spPr>
                </pic:pic>
              </a:graphicData>
            </a:graphic>
          </wp:inline>
        </w:drawing>
      </w:r>
    </w:p>
    <w:p w14:paraId="049B777B">
      <w:r>
        <w:drawing>
          <wp:inline distT="0" distB="0" distL="114300" distR="114300">
            <wp:extent cx="6271260" cy="8805545"/>
            <wp:effectExtent l="0" t="0" r="15240" b="146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6271260" cy="8805545"/>
                    </a:xfrm>
                    <a:prstGeom prst="rect">
                      <a:avLst/>
                    </a:prstGeom>
                    <a:noFill/>
                    <a:ln>
                      <a:noFill/>
                    </a:ln>
                  </pic:spPr>
                </pic:pic>
              </a:graphicData>
            </a:graphic>
          </wp:inline>
        </w:drawing>
      </w:r>
    </w:p>
    <w:p w14:paraId="24F23AB3">
      <w:pPr>
        <w:pStyle w:val="4"/>
      </w:pPr>
      <w:r>
        <w:drawing>
          <wp:inline distT="0" distB="0" distL="114300" distR="114300">
            <wp:extent cx="6210935" cy="8808085"/>
            <wp:effectExtent l="0" t="0" r="1841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9"/>
                    <a:stretch>
                      <a:fillRect/>
                    </a:stretch>
                  </pic:blipFill>
                  <pic:spPr>
                    <a:xfrm>
                      <a:off x="0" y="0"/>
                      <a:ext cx="6210935" cy="8808085"/>
                    </a:xfrm>
                    <a:prstGeom prst="rect">
                      <a:avLst/>
                    </a:prstGeom>
                    <a:noFill/>
                    <a:ln>
                      <a:noFill/>
                    </a:ln>
                  </pic:spPr>
                </pic:pic>
              </a:graphicData>
            </a:graphic>
          </wp:inline>
        </w:drawing>
      </w:r>
    </w:p>
    <w:p w14:paraId="381290C8">
      <w:r>
        <w:drawing>
          <wp:inline distT="0" distB="0" distL="114300" distR="114300">
            <wp:extent cx="6267450" cy="882015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6267450" cy="8820150"/>
                    </a:xfrm>
                    <a:prstGeom prst="rect">
                      <a:avLst/>
                    </a:prstGeom>
                    <a:noFill/>
                    <a:ln>
                      <a:noFill/>
                    </a:ln>
                  </pic:spPr>
                </pic:pic>
              </a:graphicData>
            </a:graphic>
          </wp:inline>
        </w:drawing>
      </w:r>
    </w:p>
    <w:p w14:paraId="4ED04A19">
      <w:pPr>
        <w:pStyle w:val="4"/>
        <w:rPr>
          <w:rFonts w:hint="default"/>
          <w:lang w:val="en-US" w:eastAsia="zh-CN"/>
        </w:rPr>
      </w:pPr>
      <w:r>
        <w:drawing>
          <wp:inline distT="0" distB="0" distL="114300" distR="114300">
            <wp:extent cx="6109970" cy="8683625"/>
            <wp:effectExtent l="0" t="0" r="5080" b="31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6109970" cy="8683625"/>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49E3"/>
    <w:rsid w:val="00076791"/>
    <w:rsid w:val="000D4036"/>
    <w:rsid w:val="00164C26"/>
    <w:rsid w:val="00172E78"/>
    <w:rsid w:val="00174CC9"/>
    <w:rsid w:val="00186BF0"/>
    <w:rsid w:val="001F7F7E"/>
    <w:rsid w:val="002A241A"/>
    <w:rsid w:val="002B247F"/>
    <w:rsid w:val="00346269"/>
    <w:rsid w:val="00356250"/>
    <w:rsid w:val="003577A2"/>
    <w:rsid w:val="003D77EF"/>
    <w:rsid w:val="0042524B"/>
    <w:rsid w:val="00486AE7"/>
    <w:rsid w:val="00494FFB"/>
    <w:rsid w:val="004C0647"/>
    <w:rsid w:val="005164FD"/>
    <w:rsid w:val="00542C27"/>
    <w:rsid w:val="00584219"/>
    <w:rsid w:val="00593490"/>
    <w:rsid w:val="00665BAD"/>
    <w:rsid w:val="00693203"/>
    <w:rsid w:val="006B6D1F"/>
    <w:rsid w:val="006E05BE"/>
    <w:rsid w:val="006E6810"/>
    <w:rsid w:val="00705104"/>
    <w:rsid w:val="00757B9E"/>
    <w:rsid w:val="0078143C"/>
    <w:rsid w:val="0078455D"/>
    <w:rsid w:val="00786DBF"/>
    <w:rsid w:val="007C6F99"/>
    <w:rsid w:val="00885B23"/>
    <w:rsid w:val="008D313A"/>
    <w:rsid w:val="009444C8"/>
    <w:rsid w:val="00951F59"/>
    <w:rsid w:val="00991ADF"/>
    <w:rsid w:val="009E0DFB"/>
    <w:rsid w:val="00A43006"/>
    <w:rsid w:val="00A46FB1"/>
    <w:rsid w:val="00A47898"/>
    <w:rsid w:val="00A63E73"/>
    <w:rsid w:val="00AE30B0"/>
    <w:rsid w:val="00B604CD"/>
    <w:rsid w:val="00B92181"/>
    <w:rsid w:val="00C26F9F"/>
    <w:rsid w:val="00CB1EB4"/>
    <w:rsid w:val="00CD3536"/>
    <w:rsid w:val="00D01932"/>
    <w:rsid w:val="00D2531E"/>
    <w:rsid w:val="00D86331"/>
    <w:rsid w:val="00E371FE"/>
    <w:rsid w:val="00E85B1B"/>
    <w:rsid w:val="00EF493A"/>
    <w:rsid w:val="00FE4037"/>
    <w:rsid w:val="01021B3D"/>
    <w:rsid w:val="01121891"/>
    <w:rsid w:val="01161381"/>
    <w:rsid w:val="0119677B"/>
    <w:rsid w:val="01260E98"/>
    <w:rsid w:val="01284C10"/>
    <w:rsid w:val="012D2227"/>
    <w:rsid w:val="01320D0D"/>
    <w:rsid w:val="013637D1"/>
    <w:rsid w:val="01400C4A"/>
    <w:rsid w:val="014A2DD9"/>
    <w:rsid w:val="014F242C"/>
    <w:rsid w:val="015D37BB"/>
    <w:rsid w:val="01650568"/>
    <w:rsid w:val="01695955"/>
    <w:rsid w:val="016B574D"/>
    <w:rsid w:val="0176006D"/>
    <w:rsid w:val="0179546C"/>
    <w:rsid w:val="017D1D30"/>
    <w:rsid w:val="017E63B3"/>
    <w:rsid w:val="018A7679"/>
    <w:rsid w:val="0196171D"/>
    <w:rsid w:val="01A21021"/>
    <w:rsid w:val="01AF0E8E"/>
    <w:rsid w:val="01AF5332"/>
    <w:rsid w:val="01B90249"/>
    <w:rsid w:val="01D07FD8"/>
    <w:rsid w:val="01D547F9"/>
    <w:rsid w:val="01D54ECF"/>
    <w:rsid w:val="01DF5C17"/>
    <w:rsid w:val="01E6100D"/>
    <w:rsid w:val="01E8172D"/>
    <w:rsid w:val="01E91A44"/>
    <w:rsid w:val="01E951BF"/>
    <w:rsid w:val="01EC20E2"/>
    <w:rsid w:val="01ED6EBF"/>
    <w:rsid w:val="01FB40D3"/>
    <w:rsid w:val="020224D7"/>
    <w:rsid w:val="020236B3"/>
    <w:rsid w:val="020403A9"/>
    <w:rsid w:val="0204742C"/>
    <w:rsid w:val="020A2342"/>
    <w:rsid w:val="020D4519"/>
    <w:rsid w:val="020F7B7E"/>
    <w:rsid w:val="021624D9"/>
    <w:rsid w:val="022963BC"/>
    <w:rsid w:val="02355837"/>
    <w:rsid w:val="024725F3"/>
    <w:rsid w:val="024C1019"/>
    <w:rsid w:val="02502A0C"/>
    <w:rsid w:val="025E530E"/>
    <w:rsid w:val="02651E62"/>
    <w:rsid w:val="02761592"/>
    <w:rsid w:val="02777083"/>
    <w:rsid w:val="02796C38"/>
    <w:rsid w:val="028247F4"/>
    <w:rsid w:val="02834CB7"/>
    <w:rsid w:val="02852198"/>
    <w:rsid w:val="028967B0"/>
    <w:rsid w:val="0294709C"/>
    <w:rsid w:val="02987B74"/>
    <w:rsid w:val="029C3B08"/>
    <w:rsid w:val="029C58B6"/>
    <w:rsid w:val="02A97FD3"/>
    <w:rsid w:val="02AE2312"/>
    <w:rsid w:val="02BB454A"/>
    <w:rsid w:val="02CB0DDA"/>
    <w:rsid w:val="02E173F7"/>
    <w:rsid w:val="02E8320F"/>
    <w:rsid w:val="02ED6112"/>
    <w:rsid w:val="02F04E51"/>
    <w:rsid w:val="02F1741B"/>
    <w:rsid w:val="02F27D11"/>
    <w:rsid w:val="02F4124E"/>
    <w:rsid w:val="02F53218"/>
    <w:rsid w:val="02F565AE"/>
    <w:rsid w:val="02F72AEC"/>
    <w:rsid w:val="02F77693"/>
    <w:rsid w:val="02F86002"/>
    <w:rsid w:val="02FC6355"/>
    <w:rsid w:val="02FE20CD"/>
    <w:rsid w:val="03022972"/>
    <w:rsid w:val="030651FE"/>
    <w:rsid w:val="030B2A3C"/>
    <w:rsid w:val="031614DD"/>
    <w:rsid w:val="031F181B"/>
    <w:rsid w:val="0323236C"/>
    <w:rsid w:val="032359E0"/>
    <w:rsid w:val="032A3D5D"/>
    <w:rsid w:val="0335629C"/>
    <w:rsid w:val="033E071B"/>
    <w:rsid w:val="03425F66"/>
    <w:rsid w:val="03455F4E"/>
    <w:rsid w:val="0347621B"/>
    <w:rsid w:val="034C2603"/>
    <w:rsid w:val="034E3E75"/>
    <w:rsid w:val="03580A88"/>
    <w:rsid w:val="035E0973"/>
    <w:rsid w:val="036C6332"/>
    <w:rsid w:val="036F3E2C"/>
    <w:rsid w:val="03705062"/>
    <w:rsid w:val="0371289F"/>
    <w:rsid w:val="03721F68"/>
    <w:rsid w:val="037904E7"/>
    <w:rsid w:val="038F541B"/>
    <w:rsid w:val="03906895"/>
    <w:rsid w:val="03A57D86"/>
    <w:rsid w:val="03AB55C9"/>
    <w:rsid w:val="03AC7D7B"/>
    <w:rsid w:val="03B03D9B"/>
    <w:rsid w:val="03BE360A"/>
    <w:rsid w:val="03C07382"/>
    <w:rsid w:val="03C46EE8"/>
    <w:rsid w:val="03C54F4B"/>
    <w:rsid w:val="03D34C17"/>
    <w:rsid w:val="03D96696"/>
    <w:rsid w:val="03E604A2"/>
    <w:rsid w:val="03F62DA4"/>
    <w:rsid w:val="03F84D6E"/>
    <w:rsid w:val="03FA20DB"/>
    <w:rsid w:val="041651F4"/>
    <w:rsid w:val="04260F9E"/>
    <w:rsid w:val="0433039B"/>
    <w:rsid w:val="04444442"/>
    <w:rsid w:val="04471852"/>
    <w:rsid w:val="044B6C77"/>
    <w:rsid w:val="044D7027"/>
    <w:rsid w:val="044E2BE0"/>
    <w:rsid w:val="04561A95"/>
    <w:rsid w:val="045B52FD"/>
    <w:rsid w:val="045F303F"/>
    <w:rsid w:val="046441B2"/>
    <w:rsid w:val="04683B1B"/>
    <w:rsid w:val="046B5540"/>
    <w:rsid w:val="046C3066"/>
    <w:rsid w:val="046D71A3"/>
    <w:rsid w:val="04751D4C"/>
    <w:rsid w:val="04775247"/>
    <w:rsid w:val="047913C1"/>
    <w:rsid w:val="047F723D"/>
    <w:rsid w:val="048760F2"/>
    <w:rsid w:val="048C5BE2"/>
    <w:rsid w:val="049727D9"/>
    <w:rsid w:val="049B1ECE"/>
    <w:rsid w:val="04A34AD0"/>
    <w:rsid w:val="04AA2DA9"/>
    <w:rsid w:val="04AE18D1"/>
    <w:rsid w:val="04C527B1"/>
    <w:rsid w:val="04C97B3F"/>
    <w:rsid w:val="04DC643E"/>
    <w:rsid w:val="04DF484B"/>
    <w:rsid w:val="04E86B91"/>
    <w:rsid w:val="04FA68C4"/>
    <w:rsid w:val="05027D6A"/>
    <w:rsid w:val="05097B24"/>
    <w:rsid w:val="05107125"/>
    <w:rsid w:val="05117F2B"/>
    <w:rsid w:val="05151950"/>
    <w:rsid w:val="051B47FF"/>
    <w:rsid w:val="051F6F34"/>
    <w:rsid w:val="052009A9"/>
    <w:rsid w:val="052676B9"/>
    <w:rsid w:val="052B4CCF"/>
    <w:rsid w:val="05322502"/>
    <w:rsid w:val="053718C6"/>
    <w:rsid w:val="053973EC"/>
    <w:rsid w:val="053B6099"/>
    <w:rsid w:val="053E1887"/>
    <w:rsid w:val="054933A7"/>
    <w:rsid w:val="054B35C3"/>
    <w:rsid w:val="055E6E53"/>
    <w:rsid w:val="056A5690"/>
    <w:rsid w:val="056A6C7A"/>
    <w:rsid w:val="056D353A"/>
    <w:rsid w:val="05740424"/>
    <w:rsid w:val="057874B3"/>
    <w:rsid w:val="057E5747"/>
    <w:rsid w:val="05832025"/>
    <w:rsid w:val="05834B0B"/>
    <w:rsid w:val="058A03B9"/>
    <w:rsid w:val="05902C5D"/>
    <w:rsid w:val="059611F2"/>
    <w:rsid w:val="059917F3"/>
    <w:rsid w:val="05A0746B"/>
    <w:rsid w:val="05B20F4D"/>
    <w:rsid w:val="05B3693D"/>
    <w:rsid w:val="05BA3E5F"/>
    <w:rsid w:val="05BE7604"/>
    <w:rsid w:val="05CE7E5C"/>
    <w:rsid w:val="05D31443"/>
    <w:rsid w:val="05D37841"/>
    <w:rsid w:val="05D46790"/>
    <w:rsid w:val="05DD3341"/>
    <w:rsid w:val="05DF476D"/>
    <w:rsid w:val="05E01F5E"/>
    <w:rsid w:val="05E7509A"/>
    <w:rsid w:val="05EB6551"/>
    <w:rsid w:val="05EF233D"/>
    <w:rsid w:val="05F23A3F"/>
    <w:rsid w:val="05FE23E4"/>
    <w:rsid w:val="06043E9E"/>
    <w:rsid w:val="0607573C"/>
    <w:rsid w:val="060E4F02"/>
    <w:rsid w:val="061053DF"/>
    <w:rsid w:val="06112117"/>
    <w:rsid w:val="06210C4C"/>
    <w:rsid w:val="062B162F"/>
    <w:rsid w:val="063130C9"/>
    <w:rsid w:val="063E0174"/>
    <w:rsid w:val="063E2D45"/>
    <w:rsid w:val="064029FC"/>
    <w:rsid w:val="06434355"/>
    <w:rsid w:val="06481D8B"/>
    <w:rsid w:val="06496653"/>
    <w:rsid w:val="064E0C6B"/>
    <w:rsid w:val="064E2E11"/>
    <w:rsid w:val="066C64D8"/>
    <w:rsid w:val="06775130"/>
    <w:rsid w:val="067A38E7"/>
    <w:rsid w:val="067A717A"/>
    <w:rsid w:val="067D3568"/>
    <w:rsid w:val="068154EF"/>
    <w:rsid w:val="0681614C"/>
    <w:rsid w:val="068471E5"/>
    <w:rsid w:val="06871561"/>
    <w:rsid w:val="068834BD"/>
    <w:rsid w:val="069468A4"/>
    <w:rsid w:val="0696473A"/>
    <w:rsid w:val="069C71B7"/>
    <w:rsid w:val="069D39AB"/>
    <w:rsid w:val="06A27213"/>
    <w:rsid w:val="06AA4286"/>
    <w:rsid w:val="06B036DE"/>
    <w:rsid w:val="06B238FA"/>
    <w:rsid w:val="06B9739A"/>
    <w:rsid w:val="06C44A3D"/>
    <w:rsid w:val="06C453DB"/>
    <w:rsid w:val="06C57799"/>
    <w:rsid w:val="06C61153"/>
    <w:rsid w:val="06C81892"/>
    <w:rsid w:val="06EE3434"/>
    <w:rsid w:val="06F35CC1"/>
    <w:rsid w:val="07167608"/>
    <w:rsid w:val="07183C75"/>
    <w:rsid w:val="071D2E61"/>
    <w:rsid w:val="072233D4"/>
    <w:rsid w:val="072639A0"/>
    <w:rsid w:val="072D4D2F"/>
    <w:rsid w:val="07391925"/>
    <w:rsid w:val="073C0706"/>
    <w:rsid w:val="07487DBA"/>
    <w:rsid w:val="0749075D"/>
    <w:rsid w:val="074A238C"/>
    <w:rsid w:val="074A23CE"/>
    <w:rsid w:val="07533B82"/>
    <w:rsid w:val="075C3866"/>
    <w:rsid w:val="07664F81"/>
    <w:rsid w:val="07724E37"/>
    <w:rsid w:val="07752619"/>
    <w:rsid w:val="077A1F3E"/>
    <w:rsid w:val="07854B6B"/>
    <w:rsid w:val="078A7459"/>
    <w:rsid w:val="07941252"/>
    <w:rsid w:val="079C196D"/>
    <w:rsid w:val="079C5DDB"/>
    <w:rsid w:val="07A115E8"/>
    <w:rsid w:val="07A656A9"/>
    <w:rsid w:val="07A712C5"/>
    <w:rsid w:val="07B137EF"/>
    <w:rsid w:val="07B76CEE"/>
    <w:rsid w:val="07BC3A4B"/>
    <w:rsid w:val="07BD6F20"/>
    <w:rsid w:val="07BF120C"/>
    <w:rsid w:val="07C06CE8"/>
    <w:rsid w:val="07C12195"/>
    <w:rsid w:val="07C338E5"/>
    <w:rsid w:val="07C442AC"/>
    <w:rsid w:val="07C52F12"/>
    <w:rsid w:val="07C95D82"/>
    <w:rsid w:val="07CD242F"/>
    <w:rsid w:val="07D15676"/>
    <w:rsid w:val="07DA5302"/>
    <w:rsid w:val="07DC0503"/>
    <w:rsid w:val="07DC193F"/>
    <w:rsid w:val="07EA0E72"/>
    <w:rsid w:val="07ED1EC7"/>
    <w:rsid w:val="07F12200"/>
    <w:rsid w:val="08030916"/>
    <w:rsid w:val="08031F33"/>
    <w:rsid w:val="08054353"/>
    <w:rsid w:val="08084789"/>
    <w:rsid w:val="080A1F8A"/>
    <w:rsid w:val="08153DD4"/>
    <w:rsid w:val="08193A4A"/>
    <w:rsid w:val="081B102B"/>
    <w:rsid w:val="081E0B1B"/>
    <w:rsid w:val="082A3964"/>
    <w:rsid w:val="082F566E"/>
    <w:rsid w:val="084042CE"/>
    <w:rsid w:val="084E6606"/>
    <w:rsid w:val="0854341D"/>
    <w:rsid w:val="08591B53"/>
    <w:rsid w:val="085B3B1D"/>
    <w:rsid w:val="085D7896"/>
    <w:rsid w:val="08646E76"/>
    <w:rsid w:val="086C1DA1"/>
    <w:rsid w:val="08713341"/>
    <w:rsid w:val="087150EF"/>
    <w:rsid w:val="08730E67"/>
    <w:rsid w:val="087370B9"/>
    <w:rsid w:val="08766BA9"/>
    <w:rsid w:val="087D053B"/>
    <w:rsid w:val="087F780C"/>
    <w:rsid w:val="08852948"/>
    <w:rsid w:val="088B27C4"/>
    <w:rsid w:val="08901A96"/>
    <w:rsid w:val="08A061BF"/>
    <w:rsid w:val="08A2799E"/>
    <w:rsid w:val="08A76D63"/>
    <w:rsid w:val="08B5322E"/>
    <w:rsid w:val="08BA0844"/>
    <w:rsid w:val="08BC0A60"/>
    <w:rsid w:val="08BE3DCE"/>
    <w:rsid w:val="08C94F2B"/>
    <w:rsid w:val="08CA47FF"/>
    <w:rsid w:val="08D15B8E"/>
    <w:rsid w:val="08DA7138"/>
    <w:rsid w:val="08DB71DA"/>
    <w:rsid w:val="08DC5A49"/>
    <w:rsid w:val="08DF6890"/>
    <w:rsid w:val="08E204D5"/>
    <w:rsid w:val="08E62D28"/>
    <w:rsid w:val="08E673B2"/>
    <w:rsid w:val="08EC3DDD"/>
    <w:rsid w:val="08EF38B8"/>
    <w:rsid w:val="08FC7964"/>
    <w:rsid w:val="08FF5287"/>
    <w:rsid w:val="08FF5B7A"/>
    <w:rsid w:val="090E7A32"/>
    <w:rsid w:val="091A70EB"/>
    <w:rsid w:val="092004A4"/>
    <w:rsid w:val="09250D7E"/>
    <w:rsid w:val="09255019"/>
    <w:rsid w:val="092B7994"/>
    <w:rsid w:val="092F5890"/>
    <w:rsid w:val="09320F20"/>
    <w:rsid w:val="093358A4"/>
    <w:rsid w:val="093A7267"/>
    <w:rsid w:val="09423D0E"/>
    <w:rsid w:val="09455F12"/>
    <w:rsid w:val="094B0074"/>
    <w:rsid w:val="09510A7C"/>
    <w:rsid w:val="09581E0B"/>
    <w:rsid w:val="095A5B83"/>
    <w:rsid w:val="09622C8A"/>
    <w:rsid w:val="0966277A"/>
    <w:rsid w:val="09680BF5"/>
    <w:rsid w:val="0968185C"/>
    <w:rsid w:val="0969226A"/>
    <w:rsid w:val="096A3EEA"/>
    <w:rsid w:val="096B74F4"/>
    <w:rsid w:val="0973310E"/>
    <w:rsid w:val="097F55EA"/>
    <w:rsid w:val="098004AE"/>
    <w:rsid w:val="098560BB"/>
    <w:rsid w:val="098A46BA"/>
    <w:rsid w:val="099B40A7"/>
    <w:rsid w:val="099C43EE"/>
    <w:rsid w:val="09A27AD7"/>
    <w:rsid w:val="09B40A11"/>
    <w:rsid w:val="09B434E5"/>
    <w:rsid w:val="09B478C0"/>
    <w:rsid w:val="09D07158"/>
    <w:rsid w:val="09DA6CC4"/>
    <w:rsid w:val="09DB07FD"/>
    <w:rsid w:val="09E24556"/>
    <w:rsid w:val="09E57B43"/>
    <w:rsid w:val="09E65669"/>
    <w:rsid w:val="09E7514C"/>
    <w:rsid w:val="09EA59EB"/>
    <w:rsid w:val="09EF7F21"/>
    <w:rsid w:val="0A060E25"/>
    <w:rsid w:val="0A0A733F"/>
    <w:rsid w:val="0A0F6089"/>
    <w:rsid w:val="0A1421D6"/>
    <w:rsid w:val="0A20501F"/>
    <w:rsid w:val="0A2763AD"/>
    <w:rsid w:val="0A2D5046"/>
    <w:rsid w:val="0A2F0DBE"/>
    <w:rsid w:val="0A3D5E32"/>
    <w:rsid w:val="0A467D91"/>
    <w:rsid w:val="0A4860CC"/>
    <w:rsid w:val="0A486323"/>
    <w:rsid w:val="0A4975A4"/>
    <w:rsid w:val="0A55319E"/>
    <w:rsid w:val="0A5B1BB3"/>
    <w:rsid w:val="0A6251B2"/>
    <w:rsid w:val="0A6A6C22"/>
    <w:rsid w:val="0A7A4830"/>
    <w:rsid w:val="0A7B4003"/>
    <w:rsid w:val="0A860446"/>
    <w:rsid w:val="0A9A26C8"/>
    <w:rsid w:val="0AA1025C"/>
    <w:rsid w:val="0AA5353C"/>
    <w:rsid w:val="0AA7129C"/>
    <w:rsid w:val="0AAC0660"/>
    <w:rsid w:val="0AB17507"/>
    <w:rsid w:val="0AB260E8"/>
    <w:rsid w:val="0AB56615"/>
    <w:rsid w:val="0AB85257"/>
    <w:rsid w:val="0ABD45E4"/>
    <w:rsid w:val="0ACD3553"/>
    <w:rsid w:val="0AD12D78"/>
    <w:rsid w:val="0AD35BED"/>
    <w:rsid w:val="0AD47F65"/>
    <w:rsid w:val="0AD55E09"/>
    <w:rsid w:val="0ADD7C75"/>
    <w:rsid w:val="0AE53BBD"/>
    <w:rsid w:val="0AE55DA9"/>
    <w:rsid w:val="0AE75B3C"/>
    <w:rsid w:val="0AF30F80"/>
    <w:rsid w:val="0AF3628F"/>
    <w:rsid w:val="0AF540DB"/>
    <w:rsid w:val="0AFF2E86"/>
    <w:rsid w:val="0B066CDA"/>
    <w:rsid w:val="0B212DFC"/>
    <w:rsid w:val="0B227507"/>
    <w:rsid w:val="0B2616E1"/>
    <w:rsid w:val="0B262672"/>
    <w:rsid w:val="0B2B4FD1"/>
    <w:rsid w:val="0B2E72C7"/>
    <w:rsid w:val="0B31588C"/>
    <w:rsid w:val="0B3C19E4"/>
    <w:rsid w:val="0B436F10"/>
    <w:rsid w:val="0B440899"/>
    <w:rsid w:val="0B481FE1"/>
    <w:rsid w:val="0B4A0556"/>
    <w:rsid w:val="0B4E61E8"/>
    <w:rsid w:val="0B4F7FE6"/>
    <w:rsid w:val="0B52745A"/>
    <w:rsid w:val="0B5331D2"/>
    <w:rsid w:val="0B533E16"/>
    <w:rsid w:val="0B733DD1"/>
    <w:rsid w:val="0B740CB4"/>
    <w:rsid w:val="0B7F172C"/>
    <w:rsid w:val="0B8D0492"/>
    <w:rsid w:val="0B9A49D2"/>
    <w:rsid w:val="0B9E444D"/>
    <w:rsid w:val="0BA05685"/>
    <w:rsid w:val="0BAE0408"/>
    <w:rsid w:val="0BB17874"/>
    <w:rsid w:val="0BC02C02"/>
    <w:rsid w:val="0BC53FB4"/>
    <w:rsid w:val="0BC82EA2"/>
    <w:rsid w:val="0BD04822"/>
    <w:rsid w:val="0BD7170D"/>
    <w:rsid w:val="0BDB6711"/>
    <w:rsid w:val="0BF05A14"/>
    <w:rsid w:val="0BF12633"/>
    <w:rsid w:val="0BF30FFB"/>
    <w:rsid w:val="0BF73B5D"/>
    <w:rsid w:val="0C000C64"/>
    <w:rsid w:val="0C022F4C"/>
    <w:rsid w:val="0C0E26B7"/>
    <w:rsid w:val="0C105FB5"/>
    <w:rsid w:val="0C1205E0"/>
    <w:rsid w:val="0C137F64"/>
    <w:rsid w:val="0C170994"/>
    <w:rsid w:val="0C213F83"/>
    <w:rsid w:val="0C2907E9"/>
    <w:rsid w:val="0C29234F"/>
    <w:rsid w:val="0C2D757F"/>
    <w:rsid w:val="0C321039"/>
    <w:rsid w:val="0C3404EB"/>
    <w:rsid w:val="0C347916"/>
    <w:rsid w:val="0C3628D7"/>
    <w:rsid w:val="0C3C77C2"/>
    <w:rsid w:val="0C4274CE"/>
    <w:rsid w:val="0C483C34"/>
    <w:rsid w:val="0C4B79FF"/>
    <w:rsid w:val="0C5114BF"/>
    <w:rsid w:val="0C564163"/>
    <w:rsid w:val="0C572A71"/>
    <w:rsid w:val="0C5A2708"/>
    <w:rsid w:val="0C6329E2"/>
    <w:rsid w:val="0C656D19"/>
    <w:rsid w:val="0C680125"/>
    <w:rsid w:val="0C6B2558"/>
    <w:rsid w:val="0C6B4D57"/>
    <w:rsid w:val="0C6F7B97"/>
    <w:rsid w:val="0C776A4C"/>
    <w:rsid w:val="0C7B02EA"/>
    <w:rsid w:val="0C7C4062"/>
    <w:rsid w:val="0C870A1A"/>
    <w:rsid w:val="0C882A07"/>
    <w:rsid w:val="0C8C24F7"/>
    <w:rsid w:val="0C8C699B"/>
    <w:rsid w:val="0C9910B8"/>
    <w:rsid w:val="0C9D51A9"/>
    <w:rsid w:val="0C9F66CF"/>
    <w:rsid w:val="0CA0388E"/>
    <w:rsid w:val="0CA06260"/>
    <w:rsid w:val="0CA27F6D"/>
    <w:rsid w:val="0CAA4D2D"/>
    <w:rsid w:val="0CB101B0"/>
    <w:rsid w:val="0CB33F28"/>
    <w:rsid w:val="0CB97065"/>
    <w:rsid w:val="0CBE1F4D"/>
    <w:rsid w:val="0CC51EAD"/>
    <w:rsid w:val="0CCB3693"/>
    <w:rsid w:val="0CCD48BE"/>
    <w:rsid w:val="0CD95E1A"/>
    <w:rsid w:val="0CDD4579"/>
    <w:rsid w:val="0CE426D9"/>
    <w:rsid w:val="0CE61730"/>
    <w:rsid w:val="0CF462EF"/>
    <w:rsid w:val="0CF7422C"/>
    <w:rsid w:val="0CF90B05"/>
    <w:rsid w:val="0CFE4B0F"/>
    <w:rsid w:val="0D0522AA"/>
    <w:rsid w:val="0D0F4ED6"/>
    <w:rsid w:val="0D136775"/>
    <w:rsid w:val="0D147266"/>
    <w:rsid w:val="0D15073F"/>
    <w:rsid w:val="0D1644B7"/>
    <w:rsid w:val="0D18134E"/>
    <w:rsid w:val="0D1A6BFF"/>
    <w:rsid w:val="0D243D96"/>
    <w:rsid w:val="0D2E7A52"/>
    <w:rsid w:val="0D3A1302"/>
    <w:rsid w:val="0D42705A"/>
    <w:rsid w:val="0D4A10E3"/>
    <w:rsid w:val="0D4B2102"/>
    <w:rsid w:val="0D5C776E"/>
    <w:rsid w:val="0D5D6093"/>
    <w:rsid w:val="0D6214AA"/>
    <w:rsid w:val="0D651B97"/>
    <w:rsid w:val="0D662D48"/>
    <w:rsid w:val="0D6671EC"/>
    <w:rsid w:val="0D671F88"/>
    <w:rsid w:val="0D690049"/>
    <w:rsid w:val="0D6B2396"/>
    <w:rsid w:val="0D6E6B91"/>
    <w:rsid w:val="0D743EDF"/>
    <w:rsid w:val="0D75742F"/>
    <w:rsid w:val="0D7812C4"/>
    <w:rsid w:val="0D7A79C9"/>
    <w:rsid w:val="0D7B7B3D"/>
    <w:rsid w:val="0D801948"/>
    <w:rsid w:val="0D870F11"/>
    <w:rsid w:val="0D887163"/>
    <w:rsid w:val="0D8A1A1C"/>
    <w:rsid w:val="0D906017"/>
    <w:rsid w:val="0D924CC9"/>
    <w:rsid w:val="0D927FE1"/>
    <w:rsid w:val="0D9A0C44"/>
    <w:rsid w:val="0DA970D9"/>
    <w:rsid w:val="0DB066B9"/>
    <w:rsid w:val="0DB37F58"/>
    <w:rsid w:val="0DB57F52"/>
    <w:rsid w:val="0DBC0116"/>
    <w:rsid w:val="0DBC6E0C"/>
    <w:rsid w:val="0DC256A0"/>
    <w:rsid w:val="0DC45C7F"/>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505CE"/>
    <w:rsid w:val="0E2855BD"/>
    <w:rsid w:val="0E2F6913"/>
    <w:rsid w:val="0E395D20"/>
    <w:rsid w:val="0E3C619F"/>
    <w:rsid w:val="0E3C7F4D"/>
    <w:rsid w:val="0E422893"/>
    <w:rsid w:val="0E501BC4"/>
    <w:rsid w:val="0E5C239D"/>
    <w:rsid w:val="0E611762"/>
    <w:rsid w:val="0E653000"/>
    <w:rsid w:val="0E6A6868"/>
    <w:rsid w:val="0E743CFB"/>
    <w:rsid w:val="0E786D63"/>
    <w:rsid w:val="0E7B501C"/>
    <w:rsid w:val="0E7E6F6F"/>
    <w:rsid w:val="0E80692A"/>
    <w:rsid w:val="0E8143BF"/>
    <w:rsid w:val="0E8D69FB"/>
    <w:rsid w:val="0EB777EE"/>
    <w:rsid w:val="0EBC4BEA"/>
    <w:rsid w:val="0EC309D6"/>
    <w:rsid w:val="0ECC12D1"/>
    <w:rsid w:val="0ECC485D"/>
    <w:rsid w:val="0ED0219A"/>
    <w:rsid w:val="0ED63CEB"/>
    <w:rsid w:val="0ED713A0"/>
    <w:rsid w:val="0ED8043D"/>
    <w:rsid w:val="0EE52393"/>
    <w:rsid w:val="0EF95E3E"/>
    <w:rsid w:val="0EFA0136"/>
    <w:rsid w:val="0EFE42DF"/>
    <w:rsid w:val="0F047EF3"/>
    <w:rsid w:val="0F056591"/>
    <w:rsid w:val="0F0C3DC3"/>
    <w:rsid w:val="0F0C791F"/>
    <w:rsid w:val="0F154826"/>
    <w:rsid w:val="0F184C1B"/>
    <w:rsid w:val="0F1E7653"/>
    <w:rsid w:val="0F20161D"/>
    <w:rsid w:val="0F2509E1"/>
    <w:rsid w:val="0F2A5D11"/>
    <w:rsid w:val="0F307AB2"/>
    <w:rsid w:val="0F3D38EF"/>
    <w:rsid w:val="0F423341"/>
    <w:rsid w:val="0F451083"/>
    <w:rsid w:val="0F452E31"/>
    <w:rsid w:val="0F471FA5"/>
    <w:rsid w:val="0F4B669A"/>
    <w:rsid w:val="0F4C41C0"/>
    <w:rsid w:val="0F4F25B7"/>
    <w:rsid w:val="0F55021C"/>
    <w:rsid w:val="0F601A19"/>
    <w:rsid w:val="0F6224B7"/>
    <w:rsid w:val="0F625A05"/>
    <w:rsid w:val="0F6A2898"/>
    <w:rsid w:val="0F824086"/>
    <w:rsid w:val="0F957915"/>
    <w:rsid w:val="0F9B7DE0"/>
    <w:rsid w:val="0F9C10F1"/>
    <w:rsid w:val="0F9D4A1B"/>
    <w:rsid w:val="0FA1450C"/>
    <w:rsid w:val="0FA33559"/>
    <w:rsid w:val="0FAA6444"/>
    <w:rsid w:val="0FB436F8"/>
    <w:rsid w:val="0FC14BAE"/>
    <w:rsid w:val="0FCB2A4D"/>
    <w:rsid w:val="0FCE55CD"/>
    <w:rsid w:val="0FD06B9F"/>
    <w:rsid w:val="0FD22917"/>
    <w:rsid w:val="0FD52B41"/>
    <w:rsid w:val="0FDF5034"/>
    <w:rsid w:val="0FF44C07"/>
    <w:rsid w:val="0FF80960"/>
    <w:rsid w:val="0FF9577E"/>
    <w:rsid w:val="100B5E29"/>
    <w:rsid w:val="10233173"/>
    <w:rsid w:val="1023487D"/>
    <w:rsid w:val="10423AAD"/>
    <w:rsid w:val="104D4694"/>
    <w:rsid w:val="104D76E4"/>
    <w:rsid w:val="105A6F37"/>
    <w:rsid w:val="105E23FD"/>
    <w:rsid w:val="106D2009"/>
    <w:rsid w:val="10750A53"/>
    <w:rsid w:val="107A3BDD"/>
    <w:rsid w:val="10802373"/>
    <w:rsid w:val="10802E6C"/>
    <w:rsid w:val="108D651D"/>
    <w:rsid w:val="109202C7"/>
    <w:rsid w:val="109202F8"/>
    <w:rsid w:val="10A122E9"/>
    <w:rsid w:val="10A17255"/>
    <w:rsid w:val="10A62E0E"/>
    <w:rsid w:val="10A834AA"/>
    <w:rsid w:val="10B1077E"/>
    <w:rsid w:val="10B2584B"/>
    <w:rsid w:val="10B85FB1"/>
    <w:rsid w:val="10BA25B5"/>
    <w:rsid w:val="10BE7517"/>
    <w:rsid w:val="10C1473A"/>
    <w:rsid w:val="10C304B2"/>
    <w:rsid w:val="10D821AF"/>
    <w:rsid w:val="10E462B5"/>
    <w:rsid w:val="10E474CF"/>
    <w:rsid w:val="10EB01C2"/>
    <w:rsid w:val="10F42D61"/>
    <w:rsid w:val="10FD111A"/>
    <w:rsid w:val="10FD39C4"/>
    <w:rsid w:val="1102722C"/>
    <w:rsid w:val="11052878"/>
    <w:rsid w:val="110A60E1"/>
    <w:rsid w:val="110C4AFB"/>
    <w:rsid w:val="111B6524"/>
    <w:rsid w:val="1122505C"/>
    <w:rsid w:val="112552CF"/>
    <w:rsid w:val="112A4542"/>
    <w:rsid w:val="1130081C"/>
    <w:rsid w:val="113373E5"/>
    <w:rsid w:val="11447845"/>
    <w:rsid w:val="11457119"/>
    <w:rsid w:val="11464CD6"/>
    <w:rsid w:val="11494AAF"/>
    <w:rsid w:val="11496C09"/>
    <w:rsid w:val="114C46F3"/>
    <w:rsid w:val="114F7F97"/>
    <w:rsid w:val="115455AE"/>
    <w:rsid w:val="115832F0"/>
    <w:rsid w:val="115D3859"/>
    <w:rsid w:val="115F467E"/>
    <w:rsid w:val="116A602A"/>
    <w:rsid w:val="11716160"/>
    <w:rsid w:val="11743D26"/>
    <w:rsid w:val="1182211B"/>
    <w:rsid w:val="11844B5F"/>
    <w:rsid w:val="11864F4F"/>
    <w:rsid w:val="11916802"/>
    <w:rsid w:val="11977154"/>
    <w:rsid w:val="119A3908"/>
    <w:rsid w:val="11A227BD"/>
    <w:rsid w:val="11A700D3"/>
    <w:rsid w:val="11AA4230"/>
    <w:rsid w:val="11AA4C45"/>
    <w:rsid w:val="11AC53EA"/>
    <w:rsid w:val="11B052F1"/>
    <w:rsid w:val="11B81FE1"/>
    <w:rsid w:val="11BF511D"/>
    <w:rsid w:val="11C444E1"/>
    <w:rsid w:val="11C77C3A"/>
    <w:rsid w:val="11CC3396"/>
    <w:rsid w:val="11D43EBB"/>
    <w:rsid w:val="11D87F8D"/>
    <w:rsid w:val="11FC3C7B"/>
    <w:rsid w:val="12040CDB"/>
    <w:rsid w:val="12086AC4"/>
    <w:rsid w:val="1209283C"/>
    <w:rsid w:val="120945EA"/>
    <w:rsid w:val="120B2110"/>
    <w:rsid w:val="120D4FD7"/>
    <w:rsid w:val="12170A79"/>
    <w:rsid w:val="121F3E0E"/>
    <w:rsid w:val="12211934"/>
    <w:rsid w:val="12222CC9"/>
    <w:rsid w:val="12224B76"/>
    <w:rsid w:val="122431D2"/>
    <w:rsid w:val="122B3166"/>
    <w:rsid w:val="123C3595"/>
    <w:rsid w:val="123F000C"/>
    <w:rsid w:val="12443874"/>
    <w:rsid w:val="124A70DD"/>
    <w:rsid w:val="124B69B1"/>
    <w:rsid w:val="12502219"/>
    <w:rsid w:val="12543AB7"/>
    <w:rsid w:val="1257411B"/>
    <w:rsid w:val="125D0492"/>
    <w:rsid w:val="1262090D"/>
    <w:rsid w:val="1264592D"/>
    <w:rsid w:val="12684F51"/>
    <w:rsid w:val="12787D35"/>
    <w:rsid w:val="127C06A1"/>
    <w:rsid w:val="127C6382"/>
    <w:rsid w:val="12827F9A"/>
    <w:rsid w:val="1286241A"/>
    <w:rsid w:val="12887C05"/>
    <w:rsid w:val="12891287"/>
    <w:rsid w:val="12916D88"/>
    <w:rsid w:val="12940358"/>
    <w:rsid w:val="12952EE0"/>
    <w:rsid w:val="1299417B"/>
    <w:rsid w:val="129A253F"/>
    <w:rsid w:val="129B16E6"/>
    <w:rsid w:val="12A32349"/>
    <w:rsid w:val="12A95596"/>
    <w:rsid w:val="12AF6F40"/>
    <w:rsid w:val="12B54736"/>
    <w:rsid w:val="12B731D7"/>
    <w:rsid w:val="12BF3465"/>
    <w:rsid w:val="12C7072D"/>
    <w:rsid w:val="12CB18A0"/>
    <w:rsid w:val="12D65128"/>
    <w:rsid w:val="12E04536"/>
    <w:rsid w:val="12E32EDE"/>
    <w:rsid w:val="12E37198"/>
    <w:rsid w:val="12EA20FD"/>
    <w:rsid w:val="12EC1F42"/>
    <w:rsid w:val="12F42BA4"/>
    <w:rsid w:val="12F62DC0"/>
    <w:rsid w:val="12F75EB0"/>
    <w:rsid w:val="12FE3A23"/>
    <w:rsid w:val="12FF1FEE"/>
    <w:rsid w:val="13023E41"/>
    <w:rsid w:val="130D1D7A"/>
    <w:rsid w:val="1310375B"/>
    <w:rsid w:val="13113756"/>
    <w:rsid w:val="13144FF5"/>
    <w:rsid w:val="131B2827"/>
    <w:rsid w:val="131D1A1B"/>
    <w:rsid w:val="131E2FC6"/>
    <w:rsid w:val="131E7C21"/>
    <w:rsid w:val="13223BB5"/>
    <w:rsid w:val="1323348A"/>
    <w:rsid w:val="132866D0"/>
    <w:rsid w:val="132960BA"/>
    <w:rsid w:val="133438E9"/>
    <w:rsid w:val="133574CB"/>
    <w:rsid w:val="13373D29"/>
    <w:rsid w:val="13380863"/>
    <w:rsid w:val="13384A4A"/>
    <w:rsid w:val="133B3709"/>
    <w:rsid w:val="133B797C"/>
    <w:rsid w:val="133C708A"/>
    <w:rsid w:val="13411252"/>
    <w:rsid w:val="13441D7E"/>
    <w:rsid w:val="134578A4"/>
    <w:rsid w:val="13463B67"/>
    <w:rsid w:val="134971B6"/>
    <w:rsid w:val="134A310C"/>
    <w:rsid w:val="13525B1D"/>
    <w:rsid w:val="13566E1F"/>
    <w:rsid w:val="135B6DDB"/>
    <w:rsid w:val="135B7BA1"/>
    <w:rsid w:val="135E0BE2"/>
    <w:rsid w:val="13763F01"/>
    <w:rsid w:val="137E7829"/>
    <w:rsid w:val="13875453"/>
    <w:rsid w:val="138F0B1F"/>
    <w:rsid w:val="13936AD4"/>
    <w:rsid w:val="139430BA"/>
    <w:rsid w:val="13992083"/>
    <w:rsid w:val="139A61D2"/>
    <w:rsid w:val="13A66595"/>
    <w:rsid w:val="13A80CCC"/>
    <w:rsid w:val="13AA3E8F"/>
    <w:rsid w:val="13AA7707"/>
    <w:rsid w:val="13AC122B"/>
    <w:rsid w:val="13AC16D1"/>
    <w:rsid w:val="13B642FE"/>
    <w:rsid w:val="13B65E3E"/>
    <w:rsid w:val="13BD38DE"/>
    <w:rsid w:val="13D05BAA"/>
    <w:rsid w:val="13D44784"/>
    <w:rsid w:val="13EB6674"/>
    <w:rsid w:val="13ED3B88"/>
    <w:rsid w:val="13F50CB0"/>
    <w:rsid w:val="14005579"/>
    <w:rsid w:val="140B289C"/>
    <w:rsid w:val="140B35BE"/>
    <w:rsid w:val="140E2A8A"/>
    <w:rsid w:val="14151024"/>
    <w:rsid w:val="14247634"/>
    <w:rsid w:val="142825B6"/>
    <w:rsid w:val="1431615E"/>
    <w:rsid w:val="14332BE3"/>
    <w:rsid w:val="14353475"/>
    <w:rsid w:val="1437543F"/>
    <w:rsid w:val="143A0A8B"/>
    <w:rsid w:val="143D55B7"/>
    <w:rsid w:val="143E6FD0"/>
    <w:rsid w:val="14414BA5"/>
    <w:rsid w:val="1444735B"/>
    <w:rsid w:val="14467430"/>
    <w:rsid w:val="144D4C62"/>
    <w:rsid w:val="144E2058"/>
    <w:rsid w:val="1452014D"/>
    <w:rsid w:val="145558C5"/>
    <w:rsid w:val="14575036"/>
    <w:rsid w:val="146418CB"/>
    <w:rsid w:val="14681327"/>
    <w:rsid w:val="146D6C6D"/>
    <w:rsid w:val="147E12BF"/>
    <w:rsid w:val="147F207F"/>
    <w:rsid w:val="148B12E6"/>
    <w:rsid w:val="148D505F"/>
    <w:rsid w:val="14900FF3"/>
    <w:rsid w:val="14A405FA"/>
    <w:rsid w:val="14B051F1"/>
    <w:rsid w:val="14B46A8F"/>
    <w:rsid w:val="14BE346A"/>
    <w:rsid w:val="14BE62D1"/>
    <w:rsid w:val="14C0161F"/>
    <w:rsid w:val="14C02376"/>
    <w:rsid w:val="14C12F5A"/>
    <w:rsid w:val="14C44CA4"/>
    <w:rsid w:val="14C93F3B"/>
    <w:rsid w:val="14CF3BF7"/>
    <w:rsid w:val="14DA4B86"/>
    <w:rsid w:val="14E07535"/>
    <w:rsid w:val="14E465ED"/>
    <w:rsid w:val="14E54E9B"/>
    <w:rsid w:val="14E74C9B"/>
    <w:rsid w:val="14EB47A4"/>
    <w:rsid w:val="14F0383F"/>
    <w:rsid w:val="14F14B90"/>
    <w:rsid w:val="14F41D57"/>
    <w:rsid w:val="14FB28A9"/>
    <w:rsid w:val="15010839"/>
    <w:rsid w:val="15082937"/>
    <w:rsid w:val="150D2643"/>
    <w:rsid w:val="150D4270"/>
    <w:rsid w:val="15107A3E"/>
    <w:rsid w:val="151439D2"/>
    <w:rsid w:val="151B08BC"/>
    <w:rsid w:val="151E63B5"/>
    <w:rsid w:val="15205ED3"/>
    <w:rsid w:val="152E4A94"/>
    <w:rsid w:val="152E64B4"/>
    <w:rsid w:val="15326898"/>
    <w:rsid w:val="15336B21"/>
    <w:rsid w:val="15363948"/>
    <w:rsid w:val="1537321C"/>
    <w:rsid w:val="153846CA"/>
    <w:rsid w:val="153E45AB"/>
    <w:rsid w:val="15405C26"/>
    <w:rsid w:val="154F39A7"/>
    <w:rsid w:val="15546B5D"/>
    <w:rsid w:val="1555441B"/>
    <w:rsid w:val="155D7D97"/>
    <w:rsid w:val="15604364"/>
    <w:rsid w:val="15692637"/>
    <w:rsid w:val="156E30E2"/>
    <w:rsid w:val="15704948"/>
    <w:rsid w:val="157A7776"/>
    <w:rsid w:val="157D4621"/>
    <w:rsid w:val="157E6EF5"/>
    <w:rsid w:val="157F52EF"/>
    <w:rsid w:val="158304E6"/>
    <w:rsid w:val="158F3058"/>
    <w:rsid w:val="159863B1"/>
    <w:rsid w:val="159D5775"/>
    <w:rsid w:val="15B45BC5"/>
    <w:rsid w:val="15B825AF"/>
    <w:rsid w:val="15B8435D"/>
    <w:rsid w:val="15C26F8A"/>
    <w:rsid w:val="15C70735"/>
    <w:rsid w:val="15C732DB"/>
    <w:rsid w:val="15E72E94"/>
    <w:rsid w:val="15EC04AB"/>
    <w:rsid w:val="15EE5FD1"/>
    <w:rsid w:val="15F01B6D"/>
    <w:rsid w:val="15F72D2D"/>
    <w:rsid w:val="15F97F78"/>
    <w:rsid w:val="15FA6724"/>
    <w:rsid w:val="15FF1F8C"/>
    <w:rsid w:val="16007AB2"/>
    <w:rsid w:val="1609105D"/>
    <w:rsid w:val="160B0931"/>
    <w:rsid w:val="1610675F"/>
    <w:rsid w:val="1612444D"/>
    <w:rsid w:val="1618304E"/>
    <w:rsid w:val="161D1E2A"/>
    <w:rsid w:val="16227A29"/>
    <w:rsid w:val="16261794"/>
    <w:rsid w:val="162912E3"/>
    <w:rsid w:val="162F1F11"/>
    <w:rsid w:val="16311102"/>
    <w:rsid w:val="16443E43"/>
    <w:rsid w:val="16445BF1"/>
    <w:rsid w:val="16481480"/>
    <w:rsid w:val="164B51D1"/>
    <w:rsid w:val="16573C58"/>
    <w:rsid w:val="165C73DE"/>
    <w:rsid w:val="16612C47"/>
    <w:rsid w:val="16642A79"/>
    <w:rsid w:val="16697137"/>
    <w:rsid w:val="166F2876"/>
    <w:rsid w:val="16730284"/>
    <w:rsid w:val="16753FFC"/>
    <w:rsid w:val="1677417D"/>
    <w:rsid w:val="16774701"/>
    <w:rsid w:val="167D68C1"/>
    <w:rsid w:val="168241F9"/>
    <w:rsid w:val="16831A50"/>
    <w:rsid w:val="16862FFB"/>
    <w:rsid w:val="168E5998"/>
    <w:rsid w:val="16907088"/>
    <w:rsid w:val="16914E25"/>
    <w:rsid w:val="16924BAE"/>
    <w:rsid w:val="16A42C3C"/>
    <w:rsid w:val="16AC5E22"/>
    <w:rsid w:val="16AF043B"/>
    <w:rsid w:val="16B26FFE"/>
    <w:rsid w:val="16B33FC5"/>
    <w:rsid w:val="16B34A07"/>
    <w:rsid w:val="16BA4105"/>
    <w:rsid w:val="16BA5EB3"/>
    <w:rsid w:val="16BF1B00"/>
    <w:rsid w:val="16C136E5"/>
    <w:rsid w:val="16CE195E"/>
    <w:rsid w:val="16D06A17"/>
    <w:rsid w:val="16D1671C"/>
    <w:rsid w:val="16D927DD"/>
    <w:rsid w:val="16DA6555"/>
    <w:rsid w:val="16E02158"/>
    <w:rsid w:val="16E04368"/>
    <w:rsid w:val="16E11692"/>
    <w:rsid w:val="16E11AC0"/>
    <w:rsid w:val="16EF5654"/>
    <w:rsid w:val="16F13FCB"/>
    <w:rsid w:val="170576D4"/>
    <w:rsid w:val="170828FD"/>
    <w:rsid w:val="17097C7A"/>
    <w:rsid w:val="170E01A9"/>
    <w:rsid w:val="17144429"/>
    <w:rsid w:val="171657DF"/>
    <w:rsid w:val="171952CF"/>
    <w:rsid w:val="171B35E1"/>
    <w:rsid w:val="171C6B6E"/>
    <w:rsid w:val="171F32E7"/>
    <w:rsid w:val="171F4A60"/>
    <w:rsid w:val="17242192"/>
    <w:rsid w:val="172636D0"/>
    <w:rsid w:val="17326502"/>
    <w:rsid w:val="173730B6"/>
    <w:rsid w:val="17374439"/>
    <w:rsid w:val="17495358"/>
    <w:rsid w:val="174C51CF"/>
    <w:rsid w:val="17521694"/>
    <w:rsid w:val="175B4186"/>
    <w:rsid w:val="17686429"/>
    <w:rsid w:val="176C0D57"/>
    <w:rsid w:val="176D1177"/>
    <w:rsid w:val="17717525"/>
    <w:rsid w:val="17752631"/>
    <w:rsid w:val="177B5642"/>
    <w:rsid w:val="177C4A0A"/>
    <w:rsid w:val="177D585E"/>
    <w:rsid w:val="17970792"/>
    <w:rsid w:val="1798664B"/>
    <w:rsid w:val="179D2269"/>
    <w:rsid w:val="179E7583"/>
    <w:rsid w:val="17AA23CB"/>
    <w:rsid w:val="17AF1881"/>
    <w:rsid w:val="17B1375A"/>
    <w:rsid w:val="17B360C4"/>
    <w:rsid w:val="17B60F37"/>
    <w:rsid w:val="17B618CD"/>
    <w:rsid w:val="17B648CC"/>
    <w:rsid w:val="17C8068F"/>
    <w:rsid w:val="17CA481C"/>
    <w:rsid w:val="17D15BAA"/>
    <w:rsid w:val="17D42FA4"/>
    <w:rsid w:val="17D64F6F"/>
    <w:rsid w:val="17D8226D"/>
    <w:rsid w:val="17DA1219"/>
    <w:rsid w:val="17DD3B1D"/>
    <w:rsid w:val="17E01C64"/>
    <w:rsid w:val="17EF415E"/>
    <w:rsid w:val="17F83142"/>
    <w:rsid w:val="17FF6273"/>
    <w:rsid w:val="18001FEB"/>
    <w:rsid w:val="18016E51"/>
    <w:rsid w:val="180513B0"/>
    <w:rsid w:val="18061E0E"/>
    <w:rsid w:val="18100480"/>
    <w:rsid w:val="18112A52"/>
    <w:rsid w:val="18137F71"/>
    <w:rsid w:val="18194E5B"/>
    <w:rsid w:val="18226406"/>
    <w:rsid w:val="183121A5"/>
    <w:rsid w:val="18424E0A"/>
    <w:rsid w:val="1844012A"/>
    <w:rsid w:val="18500EE4"/>
    <w:rsid w:val="1866298A"/>
    <w:rsid w:val="18711565"/>
    <w:rsid w:val="18746CDE"/>
    <w:rsid w:val="1875139A"/>
    <w:rsid w:val="187A3B4C"/>
    <w:rsid w:val="187E1393"/>
    <w:rsid w:val="18820D6D"/>
    <w:rsid w:val="188301CD"/>
    <w:rsid w:val="188B3FAB"/>
    <w:rsid w:val="188B773F"/>
    <w:rsid w:val="18950A16"/>
    <w:rsid w:val="18974925"/>
    <w:rsid w:val="189A41EE"/>
    <w:rsid w:val="189E6FDE"/>
    <w:rsid w:val="18A70D35"/>
    <w:rsid w:val="18BB5772"/>
    <w:rsid w:val="18BD1268"/>
    <w:rsid w:val="18C474BD"/>
    <w:rsid w:val="18C87F64"/>
    <w:rsid w:val="18CB3E99"/>
    <w:rsid w:val="18D21BDA"/>
    <w:rsid w:val="18D771F0"/>
    <w:rsid w:val="18E70460"/>
    <w:rsid w:val="18EA12E7"/>
    <w:rsid w:val="18F55160"/>
    <w:rsid w:val="18F5684B"/>
    <w:rsid w:val="18F57676"/>
    <w:rsid w:val="18FB6C70"/>
    <w:rsid w:val="19042D57"/>
    <w:rsid w:val="190F698A"/>
    <w:rsid w:val="191106CF"/>
    <w:rsid w:val="19213B4A"/>
    <w:rsid w:val="19235ED7"/>
    <w:rsid w:val="192561AE"/>
    <w:rsid w:val="192C753C"/>
    <w:rsid w:val="193D16FC"/>
    <w:rsid w:val="193E0CBA"/>
    <w:rsid w:val="19437F07"/>
    <w:rsid w:val="194A79C2"/>
    <w:rsid w:val="194D2CE1"/>
    <w:rsid w:val="19526877"/>
    <w:rsid w:val="19573904"/>
    <w:rsid w:val="196071E6"/>
    <w:rsid w:val="19630A84"/>
    <w:rsid w:val="196842EC"/>
    <w:rsid w:val="196975F0"/>
    <w:rsid w:val="196E39FC"/>
    <w:rsid w:val="197832BB"/>
    <w:rsid w:val="1980089F"/>
    <w:rsid w:val="19921369"/>
    <w:rsid w:val="199649B5"/>
    <w:rsid w:val="19A31EA5"/>
    <w:rsid w:val="19A370D2"/>
    <w:rsid w:val="19A54BF8"/>
    <w:rsid w:val="19A76BC3"/>
    <w:rsid w:val="19C137C8"/>
    <w:rsid w:val="19CC289E"/>
    <w:rsid w:val="19D13C3F"/>
    <w:rsid w:val="19D35A3A"/>
    <w:rsid w:val="19D379B8"/>
    <w:rsid w:val="19DB061A"/>
    <w:rsid w:val="19E03E83"/>
    <w:rsid w:val="19E32A71"/>
    <w:rsid w:val="19E420C7"/>
    <w:rsid w:val="19E8318C"/>
    <w:rsid w:val="19EC6401"/>
    <w:rsid w:val="19F31E08"/>
    <w:rsid w:val="19F85670"/>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94ADF"/>
    <w:rsid w:val="1A5102D0"/>
    <w:rsid w:val="1A5403CD"/>
    <w:rsid w:val="1A580E57"/>
    <w:rsid w:val="1A5F2FF9"/>
    <w:rsid w:val="1A613215"/>
    <w:rsid w:val="1A66519E"/>
    <w:rsid w:val="1A673EA4"/>
    <w:rsid w:val="1A69031C"/>
    <w:rsid w:val="1A697747"/>
    <w:rsid w:val="1A6A6F0A"/>
    <w:rsid w:val="1A6B6F95"/>
    <w:rsid w:val="1A6E148E"/>
    <w:rsid w:val="1A75281D"/>
    <w:rsid w:val="1A7A5E59"/>
    <w:rsid w:val="1A7A6085"/>
    <w:rsid w:val="1A7B3BAB"/>
    <w:rsid w:val="1A7F4978"/>
    <w:rsid w:val="1A807414"/>
    <w:rsid w:val="1A8B7DB2"/>
    <w:rsid w:val="1A911621"/>
    <w:rsid w:val="1A930EF5"/>
    <w:rsid w:val="1A935928"/>
    <w:rsid w:val="1A962E09"/>
    <w:rsid w:val="1A9B1409"/>
    <w:rsid w:val="1AA67A69"/>
    <w:rsid w:val="1AAC7AD1"/>
    <w:rsid w:val="1AB1581F"/>
    <w:rsid w:val="1AB53561"/>
    <w:rsid w:val="1AC92B69"/>
    <w:rsid w:val="1ACE4623"/>
    <w:rsid w:val="1AD05CA5"/>
    <w:rsid w:val="1AD2194F"/>
    <w:rsid w:val="1AD62E5F"/>
    <w:rsid w:val="1ADD6614"/>
    <w:rsid w:val="1AE17EB2"/>
    <w:rsid w:val="1AE259D8"/>
    <w:rsid w:val="1AE43D03"/>
    <w:rsid w:val="1AE73258"/>
    <w:rsid w:val="1B0072F8"/>
    <w:rsid w:val="1B176C29"/>
    <w:rsid w:val="1B270482"/>
    <w:rsid w:val="1B3A3A66"/>
    <w:rsid w:val="1B3F107D"/>
    <w:rsid w:val="1B4500CF"/>
    <w:rsid w:val="1B5434A7"/>
    <w:rsid w:val="1B5F527B"/>
    <w:rsid w:val="1B622BAF"/>
    <w:rsid w:val="1B624E40"/>
    <w:rsid w:val="1B6B2773"/>
    <w:rsid w:val="1B6F3710"/>
    <w:rsid w:val="1B6F4BDB"/>
    <w:rsid w:val="1B707488"/>
    <w:rsid w:val="1B735E51"/>
    <w:rsid w:val="1B740D26"/>
    <w:rsid w:val="1B866E22"/>
    <w:rsid w:val="1B8847D2"/>
    <w:rsid w:val="1B8A79FA"/>
    <w:rsid w:val="1B8B42C2"/>
    <w:rsid w:val="1B8E3619"/>
    <w:rsid w:val="1BA122C3"/>
    <w:rsid w:val="1BAE7E82"/>
    <w:rsid w:val="1BAF7FB0"/>
    <w:rsid w:val="1BB83309"/>
    <w:rsid w:val="1BC6330C"/>
    <w:rsid w:val="1BCB2807"/>
    <w:rsid w:val="1BD0747C"/>
    <w:rsid w:val="1BD14E8A"/>
    <w:rsid w:val="1BD17F27"/>
    <w:rsid w:val="1BD72F5A"/>
    <w:rsid w:val="1BD9502D"/>
    <w:rsid w:val="1BE06769"/>
    <w:rsid w:val="1BE107B4"/>
    <w:rsid w:val="1BE92D70"/>
    <w:rsid w:val="1BF14E41"/>
    <w:rsid w:val="1BF8028F"/>
    <w:rsid w:val="1BF917B6"/>
    <w:rsid w:val="1BF92425"/>
    <w:rsid w:val="1BFC2ACA"/>
    <w:rsid w:val="1C061731"/>
    <w:rsid w:val="1C07072D"/>
    <w:rsid w:val="1C0C002B"/>
    <w:rsid w:val="1C0E125E"/>
    <w:rsid w:val="1C11425A"/>
    <w:rsid w:val="1C1147C7"/>
    <w:rsid w:val="1C116575"/>
    <w:rsid w:val="1C163B8C"/>
    <w:rsid w:val="1C166281"/>
    <w:rsid w:val="1C1B3898"/>
    <w:rsid w:val="1C251C40"/>
    <w:rsid w:val="1C275D99"/>
    <w:rsid w:val="1C296277"/>
    <w:rsid w:val="1C312A90"/>
    <w:rsid w:val="1C326B2F"/>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B114C"/>
    <w:rsid w:val="1C7D584F"/>
    <w:rsid w:val="1C8431EB"/>
    <w:rsid w:val="1C961170"/>
    <w:rsid w:val="1C986C96"/>
    <w:rsid w:val="1C99742C"/>
    <w:rsid w:val="1C9D7DC7"/>
    <w:rsid w:val="1C9F0025"/>
    <w:rsid w:val="1CA73D07"/>
    <w:rsid w:val="1CA94820"/>
    <w:rsid w:val="1CB05D8E"/>
    <w:rsid w:val="1CB670DF"/>
    <w:rsid w:val="1CB6711D"/>
    <w:rsid w:val="1CBB31A7"/>
    <w:rsid w:val="1CD32CF2"/>
    <w:rsid w:val="1CDD3995"/>
    <w:rsid w:val="1CF55E97"/>
    <w:rsid w:val="1CFC0128"/>
    <w:rsid w:val="1D0202E4"/>
    <w:rsid w:val="1D0A1D10"/>
    <w:rsid w:val="1D0F659E"/>
    <w:rsid w:val="1D104A7F"/>
    <w:rsid w:val="1D214EDE"/>
    <w:rsid w:val="1D2319B5"/>
    <w:rsid w:val="1D2B18A6"/>
    <w:rsid w:val="1D353C90"/>
    <w:rsid w:val="1D361805"/>
    <w:rsid w:val="1D37025D"/>
    <w:rsid w:val="1D382954"/>
    <w:rsid w:val="1D3F5364"/>
    <w:rsid w:val="1D412E8A"/>
    <w:rsid w:val="1D4913BD"/>
    <w:rsid w:val="1D5030CD"/>
    <w:rsid w:val="1D526E45"/>
    <w:rsid w:val="1D5523BA"/>
    <w:rsid w:val="1D5533C8"/>
    <w:rsid w:val="1D5E1C8E"/>
    <w:rsid w:val="1D6531B4"/>
    <w:rsid w:val="1D6F4D74"/>
    <w:rsid w:val="1D7B2840"/>
    <w:rsid w:val="1D7E40DE"/>
    <w:rsid w:val="1D840FC9"/>
    <w:rsid w:val="1D855E60"/>
    <w:rsid w:val="1D903E12"/>
    <w:rsid w:val="1D9134D8"/>
    <w:rsid w:val="1D967C22"/>
    <w:rsid w:val="1D9B6A3E"/>
    <w:rsid w:val="1D9C6312"/>
    <w:rsid w:val="1D9D796C"/>
    <w:rsid w:val="1DA04055"/>
    <w:rsid w:val="1DA05B37"/>
    <w:rsid w:val="1DA05D67"/>
    <w:rsid w:val="1DA3702D"/>
    <w:rsid w:val="1DA91A6B"/>
    <w:rsid w:val="1DAD574A"/>
    <w:rsid w:val="1DAE4F9B"/>
    <w:rsid w:val="1DB353EF"/>
    <w:rsid w:val="1DB96EC4"/>
    <w:rsid w:val="1DBD6E1D"/>
    <w:rsid w:val="1DC43032"/>
    <w:rsid w:val="1DD737EE"/>
    <w:rsid w:val="1DD755B8"/>
    <w:rsid w:val="1DD97567"/>
    <w:rsid w:val="1DE6592D"/>
    <w:rsid w:val="1DED3182"/>
    <w:rsid w:val="1DEE5D0A"/>
    <w:rsid w:val="1DF0665E"/>
    <w:rsid w:val="1DFD1F9B"/>
    <w:rsid w:val="1E017666"/>
    <w:rsid w:val="1E03131E"/>
    <w:rsid w:val="1E042E3B"/>
    <w:rsid w:val="1E1265CA"/>
    <w:rsid w:val="1E1E766F"/>
    <w:rsid w:val="1E1F7EEC"/>
    <w:rsid w:val="1E2270F0"/>
    <w:rsid w:val="1E3D0E98"/>
    <w:rsid w:val="1E412588"/>
    <w:rsid w:val="1E4157D1"/>
    <w:rsid w:val="1E4522E8"/>
    <w:rsid w:val="1E4F496B"/>
    <w:rsid w:val="1E5071A5"/>
    <w:rsid w:val="1E5730FC"/>
    <w:rsid w:val="1E58112C"/>
    <w:rsid w:val="1E5A27FB"/>
    <w:rsid w:val="1E5B441F"/>
    <w:rsid w:val="1E5C100C"/>
    <w:rsid w:val="1E5E181A"/>
    <w:rsid w:val="1E5F0642"/>
    <w:rsid w:val="1E636E30"/>
    <w:rsid w:val="1E6C78C7"/>
    <w:rsid w:val="1E7A2AF8"/>
    <w:rsid w:val="1E8A4F14"/>
    <w:rsid w:val="1E9A6CF6"/>
    <w:rsid w:val="1EA638ED"/>
    <w:rsid w:val="1EAE5659"/>
    <w:rsid w:val="1EAE7906"/>
    <w:rsid w:val="1EB15DEE"/>
    <w:rsid w:val="1EC75611"/>
    <w:rsid w:val="1ECE5260"/>
    <w:rsid w:val="1EDA17E8"/>
    <w:rsid w:val="1EE91A2B"/>
    <w:rsid w:val="1EF04B68"/>
    <w:rsid w:val="1EF5217E"/>
    <w:rsid w:val="1F026649"/>
    <w:rsid w:val="1F0538CF"/>
    <w:rsid w:val="1F0C5AFD"/>
    <w:rsid w:val="1F1D3483"/>
    <w:rsid w:val="1F234F3D"/>
    <w:rsid w:val="1F23503F"/>
    <w:rsid w:val="1F262338"/>
    <w:rsid w:val="1F294332"/>
    <w:rsid w:val="1F2A5F36"/>
    <w:rsid w:val="1F2B3DF2"/>
    <w:rsid w:val="1F2C231F"/>
    <w:rsid w:val="1F2D5FFE"/>
    <w:rsid w:val="1F346F5B"/>
    <w:rsid w:val="1F353696"/>
    <w:rsid w:val="1F3A12EA"/>
    <w:rsid w:val="1F3C307B"/>
    <w:rsid w:val="1F3E2715"/>
    <w:rsid w:val="1F4629DA"/>
    <w:rsid w:val="1F5556F4"/>
    <w:rsid w:val="1F572E39"/>
    <w:rsid w:val="1F576995"/>
    <w:rsid w:val="1F705CA9"/>
    <w:rsid w:val="1F8038FE"/>
    <w:rsid w:val="1F854AAF"/>
    <w:rsid w:val="1F8654CC"/>
    <w:rsid w:val="1F8A4417"/>
    <w:rsid w:val="1F8B272B"/>
    <w:rsid w:val="1F8C313A"/>
    <w:rsid w:val="1F8E6395"/>
    <w:rsid w:val="1F9C7AC0"/>
    <w:rsid w:val="1F9F1CA0"/>
    <w:rsid w:val="1FA0658E"/>
    <w:rsid w:val="1FB74DC5"/>
    <w:rsid w:val="1FBC7140"/>
    <w:rsid w:val="1FC3402A"/>
    <w:rsid w:val="1FC550BE"/>
    <w:rsid w:val="1FC9195F"/>
    <w:rsid w:val="1FD01001"/>
    <w:rsid w:val="1FD06057"/>
    <w:rsid w:val="1FD9110D"/>
    <w:rsid w:val="1FD96803"/>
    <w:rsid w:val="1FDD482E"/>
    <w:rsid w:val="1FE741BD"/>
    <w:rsid w:val="1FED66FF"/>
    <w:rsid w:val="1FF25B62"/>
    <w:rsid w:val="2004580D"/>
    <w:rsid w:val="200C3C23"/>
    <w:rsid w:val="200D1139"/>
    <w:rsid w:val="200E7555"/>
    <w:rsid w:val="20146E7A"/>
    <w:rsid w:val="201C7BDE"/>
    <w:rsid w:val="2020322B"/>
    <w:rsid w:val="2023291F"/>
    <w:rsid w:val="202820DF"/>
    <w:rsid w:val="202F3999"/>
    <w:rsid w:val="20337402"/>
    <w:rsid w:val="203647FC"/>
    <w:rsid w:val="20370574"/>
    <w:rsid w:val="204131A1"/>
    <w:rsid w:val="2043516B"/>
    <w:rsid w:val="20436F19"/>
    <w:rsid w:val="204A0180"/>
    <w:rsid w:val="204D1ECB"/>
    <w:rsid w:val="2052571F"/>
    <w:rsid w:val="2059498F"/>
    <w:rsid w:val="20623843"/>
    <w:rsid w:val="20670E5A"/>
    <w:rsid w:val="20685D0E"/>
    <w:rsid w:val="206C2914"/>
    <w:rsid w:val="206C46C2"/>
    <w:rsid w:val="206F179C"/>
    <w:rsid w:val="20732871"/>
    <w:rsid w:val="207B759F"/>
    <w:rsid w:val="2084257A"/>
    <w:rsid w:val="20882508"/>
    <w:rsid w:val="208F03B0"/>
    <w:rsid w:val="20A26336"/>
    <w:rsid w:val="20AA6F98"/>
    <w:rsid w:val="20B87907"/>
    <w:rsid w:val="20BD4F1E"/>
    <w:rsid w:val="20BE27CB"/>
    <w:rsid w:val="20BE4604"/>
    <w:rsid w:val="20C547D3"/>
    <w:rsid w:val="20C718F8"/>
    <w:rsid w:val="20CA763A"/>
    <w:rsid w:val="20CA76F9"/>
    <w:rsid w:val="20CC5161"/>
    <w:rsid w:val="20CE712B"/>
    <w:rsid w:val="20D307A1"/>
    <w:rsid w:val="20DA0532"/>
    <w:rsid w:val="20DD736E"/>
    <w:rsid w:val="20E51A10"/>
    <w:rsid w:val="20EB2E11"/>
    <w:rsid w:val="20EF49EE"/>
    <w:rsid w:val="21070D18"/>
    <w:rsid w:val="21090163"/>
    <w:rsid w:val="21093CBF"/>
    <w:rsid w:val="210B5C89"/>
    <w:rsid w:val="210E0830"/>
    <w:rsid w:val="21130FE1"/>
    <w:rsid w:val="211508B6"/>
    <w:rsid w:val="2116094D"/>
    <w:rsid w:val="211A5ECC"/>
    <w:rsid w:val="211D3C0E"/>
    <w:rsid w:val="21224D81"/>
    <w:rsid w:val="212251A4"/>
    <w:rsid w:val="212C6029"/>
    <w:rsid w:val="21311DFD"/>
    <w:rsid w:val="213845A4"/>
    <w:rsid w:val="213B5E42"/>
    <w:rsid w:val="21494A03"/>
    <w:rsid w:val="214B42D7"/>
    <w:rsid w:val="214E314D"/>
    <w:rsid w:val="21541DEF"/>
    <w:rsid w:val="215533A8"/>
    <w:rsid w:val="21580036"/>
    <w:rsid w:val="21627873"/>
    <w:rsid w:val="216D5F5C"/>
    <w:rsid w:val="21774F7A"/>
    <w:rsid w:val="21893052"/>
    <w:rsid w:val="219263AA"/>
    <w:rsid w:val="21997739"/>
    <w:rsid w:val="219D4C6A"/>
    <w:rsid w:val="219F6403"/>
    <w:rsid w:val="21AA36F4"/>
    <w:rsid w:val="21AE4495"/>
    <w:rsid w:val="21B005DE"/>
    <w:rsid w:val="21B131E0"/>
    <w:rsid w:val="21B74211"/>
    <w:rsid w:val="21B77BBF"/>
    <w:rsid w:val="21BE0F4D"/>
    <w:rsid w:val="21CB27F1"/>
    <w:rsid w:val="21CE6B4C"/>
    <w:rsid w:val="21D23AB1"/>
    <w:rsid w:val="21E0250F"/>
    <w:rsid w:val="21E43094"/>
    <w:rsid w:val="21E433F2"/>
    <w:rsid w:val="21ED1832"/>
    <w:rsid w:val="21F453A3"/>
    <w:rsid w:val="21F62A43"/>
    <w:rsid w:val="21F66939"/>
    <w:rsid w:val="21F93D33"/>
    <w:rsid w:val="21FA7AAB"/>
    <w:rsid w:val="21FC4784"/>
    <w:rsid w:val="2201708C"/>
    <w:rsid w:val="220A23E4"/>
    <w:rsid w:val="220D7F1E"/>
    <w:rsid w:val="220F17A9"/>
    <w:rsid w:val="22124DF5"/>
    <w:rsid w:val="22162B37"/>
    <w:rsid w:val="221C5C74"/>
    <w:rsid w:val="22252D7A"/>
    <w:rsid w:val="223236E9"/>
    <w:rsid w:val="22350AE4"/>
    <w:rsid w:val="223C1E72"/>
    <w:rsid w:val="22400EBD"/>
    <w:rsid w:val="22401962"/>
    <w:rsid w:val="22425A2E"/>
    <w:rsid w:val="22482F0D"/>
    <w:rsid w:val="224D70E7"/>
    <w:rsid w:val="225B5ECC"/>
    <w:rsid w:val="225D6548"/>
    <w:rsid w:val="225F297D"/>
    <w:rsid w:val="226B61C1"/>
    <w:rsid w:val="226C5206"/>
    <w:rsid w:val="227C4964"/>
    <w:rsid w:val="228342F5"/>
    <w:rsid w:val="22837BD7"/>
    <w:rsid w:val="22883C87"/>
    <w:rsid w:val="228C4BA7"/>
    <w:rsid w:val="22952F4E"/>
    <w:rsid w:val="229D6DA2"/>
    <w:rsid w:val="22A146F2"/>
    <w:rsid w:val="22A4235C"/>
    <w:rsid w:val="22A55C69"/>
    <w:rsid w:val="22A63A99"/>
    <w:rsid w:val="22A939AB"/>
    <w:rsid w:val="22B12860"/>
    <w:rsid w:val="22B83BEE"/>
    <w:rsid w:val="22D00801"/>
    <w:rsid w:val="22DB6593"/>
    <w:rsid w:val="22E01FD3"/>
    <w:rsid w:val="22E449E3"/>
    <w:rsid w:val="22E5491B"/>
    <w:rsid w:val="22E62E69"/>
    <w:rsid w:val="22E66C6E"/>
    <w:rsid w:val="22E70030"/>
    <w:rsid w:val="22EC25DA"/>
    <w:rsid w:val="22F866E1"/>
    <w:rsid w:val="230079B7"/>
    <w:rsid w:val="230211FF"/>
    <w:rsid w:val="23021A8B"/>
    <w:rsid w:val="231132FF"/>
    <w:rsid w:val="23131F19"/>
    <w:rsid w:val="231B3181"/>
    <w:rsid w:val="231B417D"/>
    <w:rsid w:val="231B63C2"/>
    <w:rsid w:val="232A7DD4"/>
    <w:rsid w:val="233174FD"/>
    <w:rsid w:val="23326390"/>
    <w:rsid w:val="234E6301"/>
    <w:rsid w:val="234F7600"/>
    <w:rsid w:val="235E2F38"/>
    <w:rsid w:val="236A4649"/>
    <w:rsid w:val="236C6787"/>
    <w:rsid w:val="237044C9"/>
    <w:rsid w:val="23737B15"/>
    <w:rsid w:val="23750201"/>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12F77"/>
    <w:rsid w:val="23C34ADF"/>
    <w:rsid w:val="23C6233B"/>
    <w:rsid w:val="23CD77AA"/>
    <w:rsid w:val="23CE155A"/>
    <w:rsid w:val="23D07F22"/>
    <w:rsid w:val="23E427C1"/>
    <w:rsid w:val="23E7405F"/>
    <w:rsid w:val="23E8420E"/>
    <w:rsid w:val="23EA6F56"/>
    <w:rsid w:val="23EB3B50"/>
    <w:rsid w:val="23F26A32"/>
    <w:rsid w:val="23F30C56"/>
    <w:rsid w:val="23F734FB"/>
    <w:rsid w:val="23FA1FE5"/>
    <w:rsid w:val="23FB688D"/>
    <w:rsid w:val="23FE6532"/>
    <w:rsid w:val="23FF75FB"/>
    <w:rsid w:val="24034FA7"/>
    <w:rsid w:val="240510B5"/>
    <w:rsid w:val="24053A6E"/>
    <w:rsid w:val="240B2444"/>
    <w:rsid w:val="240B41F2"/>
    <w:rsid w:val="24155071"/>
    <w:rsid w:val="24162974"/>
    <w:rsid w:val="24174D49"/>
    <w:rsid w:val="242502D3"/>
    <w:rsid w:val="242C6194"/>
    <w:rsid w:val="24325FFD"/>
    <w:rsid w:val="243674C1"/>
    <w:rsid w:val="243F3566"/>
    <w:rsid w:val="24561911"/>
    <w:rsid w:val="24641754"/>
    <w:rsid w:val="247022A7"/>
    <w:rsid w:val="247179A7"/>
    <w:rsid w:val="24727DCD"/>
    <w:rsid w:val="24757BFC"/>
    <w:rsid w:val="2483022C"/>
    <w:rsid w:val="2488354C"/>
    <w:rsid w:val="248D64E1"/>
    <w:rsid w:val="24997A50"/>
    <w:rsid w:val="249B582B"/>
    <w:rsid w:val="249D5940"/>
    <w:rsid w:val="249E6E14"/>
    <w:rsid w:val="24A64E3C"/>
    <w:rsid w:val="24AE25E4"/>
    <w:rsid w:val="24AF2DCF"/>
    <w:rsid w:val="24B31C9A"/>
    <w:rsid w:val="24B6415E"/>
    <w:rsid w:val="24B91EA0"/>
    <w:rsid w:val="24BF64D4"/>
    <w:rsid w:val="24C50845"/>
    <w:rsid w:val="24C74B44"/>
    <w:rsid w:val="24CB1F36"/>
    <w:rsid w:val="24CD2469"/>
    <w:rsid w:val="24D35E9C"/>
    <w:rsid w:val="24D82F22"/>
    <w:rsid w:val="24E16D01"/>
    <w:rsid w:val="24E77BA5"/>
    <w:rsid w:val="24E94533"/>
    <w:rsid w:val="24EE7D9B"/>
    <w:rsid w:val="24F1163A"/>
    <w:rsid w:val="24F70BFB"/>
    <w:rsid w:val="24FE291B"/>
    <w:rsid w:val="24FE5668"/>
    <w:rsid w:val="2501527E"/>
    <w:rsid w:val="250255F5"/>
    <w:rsid w:val="25062374"/>
    <w:rsid w:val="250748B2"/>
    <w:rsid w:val="252217F3"/>
    <w:rsid w:val="252611F9"/>
    <w:rsid w:val="25331ACA"/>
    <w:rsid w:val="25350EEF"/>
    <w:rsid w:val="25381017"/>
    <w:rsid w:val="253C0B8C"/>
    <w:rsid w:val="253D487F"/>
    <w:rsid w:val="253E6EE8"/>
    <w:rsid w:val="25423C43"/>
    <w:rsid w:val="25473008"/>
    <w:rsid w:val="254A0D4A"/>
    <w:rsid w:val="254A2AF8"/>
    <w:rsid w:val="254C7172"/>
    <w:rsid w:val="254F6C45"/>
    <w:rsid w:val="25527864"/>
    <w:rsid w:val="255B4D05"/>
    <w:rsid w:val="255C655B"/>
    <w:rsid w:val="255E59A9"/>
    <w:rsid w:val="2567514D"/>
    <w:rsid w:val="2573204F"/>
    <w:rsid w:val="257A33DD"/>
    <w:rsid w:val="257E64F7"/>
    <w:rsid w:val="25861D82"/>
    <w:rsid w:val="259049AF"/>
    <w:rsid w:val="259326F1"/>
    <w:rsid w:val="259518CB"/>
    <w:rsid w:val="25983863"/>
    <w:rsid w:val="259B08F3"/>
    <w:rsid w:val="25AB4ED3"/>
    <w:rsid w:val="25AE3087"/>
    <w:rsid w:val="25B508B9"/>
    <w:rsid w:val="25BC39F6"/>
    <w:rsid w:val="25BF1EB2"/>
    <w:rsid w:val="25C06FB5"/>
    <w:rsid w:val="25C1100C"/>
    <w:rsid w:val="25D02FFD"/>
    <w:rsid w:val="25D51301"/>
    <w:rsid w:val="25D75396"/>
    <w:rsid w:val="25DE1BBE"/>
    <w:rsid w:val="25E33F69"/>
    <w:rsid w:val="25E940BF"/>
    <w:rsid w:val="25EC118F"/>
    <w:rsid w:val="25EC43A9"/>
    <w:rsid w:val="25F0544D"/>
    <w:rsid w:val="25F3318F"/>
    <w:rsid w:val="25F517F8"/>
    <w:rsid w:val="25FC039B"/>
    <w:rsid w:val="25FD5DBC"/>
    <w:rsid w:val="26013D28"/>
    <w:rsid w:val="26024C0D"/>
    <w:rsid w:val="26116869"/>
    <w:rsid w:val="261208C4"/>
    <w:rsid w:val="261A4BC0"/>
    <w:rsid w:val="26207C03"/>
    <w:rsid w:val="262212E9"/>
    <w:rsid w:val="262229BD"/>
    <w:rsid w:val="26265313"/>
    <w:rsid w:val="26295AD5"/>
    <w:rsid w:val="26315FCE"/>
    <w:rsid w:val="26325A66"/>
    <w:rsid w:val="26331252"/>
    <w:rsid w:val="26413EFB"/>
    <w:rsid w:val="264467B2"/>
    <w:rsid w:val="264B4D7A"/>
    <w:rsid w:val="264D5426"/>
    <w:rsid w:val="265853B6"/>
    <w:rsid w:val="265C6FB2"/>
    <w:rsid w:val="26753BA5"/>
    <w:rsid w:val="267C0A39"/>
    <w:rsid w:val="26875EE9"/>
    <w:rsid w:val="268A58A2"/>
    <w:rsid w:val="26926505"/>
    <w:rsid w:val="26937E39"/>
    <w:rsid w:val="26963E22"/>
    <w:rsid w:val="269B185D"/>
    <w:rsid w:val="26A407F5"/>
    <w:rsid w:val="26AF455A"/>
    <w:rsid w:val="26B1325B"/>
    <w:rsid w:val="26B56427"/>
    <w:rsid w:val="26B97FE6"/>
    <w:rsid w:val="26BC7A25"/>
    <w:rsid w:val="26BF0015"/>
    <w:rsid w:val="26BF4371"/>
    <w:rsid w:val="26BF6183"/>
    <w:rsid w:val="26C2328E"/>
    <w:rsid w:val="26CA2142"/>
    <w:rsid w:val="26CF6A37"/>
    <w:rsid w:val="26D60FBC"/>
    <w:rsid w:val="26E01966"/>
    <w:rsid w:val="26E3118D"/>
    <w:rsid w:val="26E31456"/>
    <w:rsid w:val="26EC20B9"/>
    <w:rsid w:val="26F86D38"/>
    <w:rsid w:val="27004DE7"/>
    <w:rsid w:val="270A253F"/>
    <w:rsid w:val="271433BD"/>
    <w:rsid w:val="27182EAE"/>
    <w:rsid w:val="27193C93"/>
    <w:rsid w:val="271C3EB4"/>
    <w:rsid w:val="271F39BF"/>
    <w:rsid w:val="2726516C"/>
    <w:rsid w:val="272F6449"/>
    <w:rsid w:val="273322D8"/>
    <w:rsid w:val="273812F8"/>
    <w:rsid w:val="273870AC"/>
    <w:rsid w:val="27396DB7"/>
    <w:rsid w:val="274962F7"/>
    <w:rsid w:val="274A1860"/>
    <w:rsid w:val="27554102"/>
    <w:rsid w:val="275E4DF0"/>
    <w:rsid w:val="27606E57"/>
    <w:rsid w:val="27610E43"/>
    <w:rsid w:val="2761540B"/>
    <w:rsid w:val="2762237B"/>
    <w:rsid w:val="27644345"/>
    <w:rsid w:val="276B6E49"/>
    <w:rsid w:val="277009D3"/>
    <w:rsid w:val="27710810"/>
    <w:rsid w:val="27734537"/>
    <w:rsid w:val="27781B9E"/>
    <w:rsid w:val="27817719"/>
    <w:rsid w:val="278436B6"/>
    <w:rsid w:val="2786213D"/>
    <w:rsid w:val="278C1C18"/>
    <w:rsid w:val="278E13C2"/>
    <w:rsid w:val="27932534"/>
    <w:rsid w:val="279D1605"/>
    <w:rsid w:val="27A13526"/>
    <w:rsid w:val="27A6495D"/>
    <w:rsid w:val="27AF1AC7"/>
    <w:rsid w:val="27AF30E6"/>
    <w:rsid w:val="27B77ACB"/>
    <w:rsid w:val="27BC7FFB"/>
    <w:rsid w:val="27BD1CA7"/>
    <w:rsid w:val="27CB7F20"/>
    <w:rsid w:val="27CC5E79"/>
    <w:rsid w:val="27CF10B1"/>
    <w:rsid w:val="27D854D6"/>
    <w:rsid w:val="27F433F3"/>
    <w:rsid w:val="27F60D15"/>
    <w:rsid w:val="28002E2D"/>
    <w:rsid w:val="280746CD"/>
    <w:rsid w:val="280F7B42"/>
    <w:rsid w:val="28105227"/>
    <w:rsid w:val="28115C9D"/>
    <w:rsid w:val="28201C28"/>
    <w:rsid w:val="2826759D"/>
    <w:rsid w:val="282B4E63"/>
    <w:rsid w:val="282D0BDB"/>
    <w:rsid w:val="282F6F65"/>
    <w:rsid w:val="283830DC"/>
    <w:rsid w:val="28395C86"/>
    <w:rsid w:val="283E523E"/>
    <w:rsid w:val="28414686"/>
    <w:rsid w:val="284303FE"/>
    <w:rsid w:val="28456613"/>
    <w:rsid w:val="28612632"/>
    <w:rsid w:val="28643ED1"/>
    <w:rsid w:val="28650375"/>
    <w:rsid w:val="2868600E"/>
    <w:rsid w:val="28723AB4"/>
    <w:rsid w:val="28812CD5"/>
    <w:rsid w:val="28844573"/>
    <w:rsid w:val="288B5BA7"/>
    <w:rsid w:val="289335D2"/>
    <w:rsid w:val="289E0CA0"/>
    <w:rsid w:val="28A94B6A"/>
    <w:rsid w:val="28B22E8E"/>
    <w:rsid w:val="28CA3668"/>
    <w:rsid w:val="28DA4193"/>
    <w:rsid w:val="28F60FCD"/>
    <w:rsid w:val="28FD3D8A"/>
    <w:rsid w:val="28FD67FF"/>
    <w:rsid w:val="290114EB"/>
    <w:rsid w:val="29096D87"/>
    <w:rsid w:val="290B020C"/>
    <w:rsid w:val="2912392D"/>
    <w:rsid w:val="29163DF4"/>
    <w:rsid w:val="291E1EF7"/>
    <w:rsid w:val="29205BEF"/>
    <w:rsid w:val="29211DC2"/>
    <w:rsid w:val="292518B2"/>
    <w:rsid w:val="29252DE4"/>
    <w:rsid w:val="29276C0F"/>
    <w:rsid w:val="29283150"/>
    <w:rsid w:val="2934774C"/>
    <w:rsid w:val="293E2974"/>
    <w:rsid w:val="293E7102"/>
    <w:rsid w:val="294B488F"/>
    <w:rsid w:val="29567CBD"/>
    <w:rsid w:val="29583A35"/>
    <w:rsid w:val="296D0128"/>
    <w:rsid w:val="296D06A4"/>
    <w:rsid w:val="296D5007"/>
    <w:rsid w:val="296E4F42"/>
    <w:rsid w:val="297414C3"/>
    <w:rsid w:val="297A3EDD"/>
    <w:rsid w:val="29802F8C"/>
    <w:rsid w:val="298A5BB9"/>
    <w:rsid w:val="298B6B53"/>
    <w:rsid w:val="298D720A"/>
    <w:rsid w:val="29996B12"/>
    <w:rsid w:val="29A0362E"/>
    <w:rsid w:val="29A11B65"/>
    <w:rsid w:val="29A53E92"/>
    <w:rsid w:val="29AA70BF"/>
    <w:rsid w:val="29B5189A"/>
    <w:rsid w:val="29C462AA"/>
    <w:rsid w:val="29D357B2"/>
    <w:rsid w:val="29D54965"/>
    <w:rsid w:val="29DB4666"/>
    <w:rsid w:val="29E51041"/>
    <w:rsid w:val="29E565AB"/>
    <w:rsid w:val="2A067935"/>
    <w:rsid w:val="2A07580D"/>
    <w:rsid w:val="2A0B10C8"/>
    <w:rsid w:val="2A0B4F4C"/>
    <w:rsid w:val="2A1831C5"/>
    <w:rsid w:val="2A1C2535"/>
    <w:rsid w:val="2A1C3834"/>
    <w:rsid w:val="2A1F4553"/>
    <w:rsid w:val="2A257690"/>
    <w:rsid w:val="2A2B5CA6"/>
    <w:rsid w:val="2A2D4EC2"/>
    <w:rsid w:val="2A3B16C9"/>
    <w:rsid w:val="2A407808"/>
    <w:rsid w:val="2A44429E"/>
    <w:rsid w:val="2A475C76"/>
    <w:rsid w:val="2A4F3BBF"/>
    <w:rsid w:val="2A522961"/>
    <w:rsid w:val="2A53244F"/>
    <w:rsid w:val="2A54259B"/>
    <w:rsid w:val="2A592168"/>
    <w:rsid w:val="2A5E151F"/>
    <w:rsid w:val="2A612DBE"/>
    <w:rsid w:val="2A634893"/>
    <w:rsid w:val="2A6428AE"/>
    <w:rsid w:val="2A740F74"/>
    <w:rsid w:val="2A7530F1"/>
    <w:rsid w:val="2A7E3970"/>
    <w:rsid w:val="2A852C35"/>
    <w:rsid w:val="2A9211C9"/>
    <w:rsid w:val="2A9F38E6"/>
    <w:rsid w:val="2AA333D6"/>
    <w:rsid w:val="2AAB2C02"/>
    <w:rsid w:val="2AB62065"/>
    <w:rsid w:val="2AD74E2E"/>
    <w:rsid w:val="2ADA66CC"/>
    <w:rsid w:val="2AE13EFE"/>
    <w:rsid w:val="2AE61515"/>
    <w:rsid w:val="2AE92A77"/>
    <w:rsid w:val="2AFA35B4"/>
    <w:rsid w:val="2AFC1A03"/>
    <w:rsid w:val="2B033456"/>
    <w:rsid w:val="2B0A0D5F"/>
    <w:rsid w:val="2B120295"/>
    <w:rsid w:val="2B1778FA"/>
    <w:rsid w:val="2B2A70E5"/>
    <w:rsid w:val="2B2B45F1"/>
    <w:rsid w:val="2B2D2CA0"/>
    <w:rsid w:val="2B336ED3"/>
    <w:rsid w:val="2B381D70"/>
    <w:rsid w:val="2B391645"/>
    <w:rsid w:val="2B400F64"/>
    <w:rsid w:val="2B4321B4"/>
    <w:rsid w:val="2B443561"/>
    <w:rsid w:val="2B4B6FB7"/>
    <w:rsid w:val="2B4B71CC"/>
    <w:rsid w:val="2B502629"/>
    <w:rsid w:val="2B57795C"/>
    <w:rsid w:val="2B593A95"/>
    <w:rsid w:val="2B5D79E0"/>
    <w:rsid w:val="2B603075"/>
    <w:rsid w:val="2B6263E3"/>
    <w:rsid w:val="2B65068C"/>
    <w:rsid w:val="2B724EEF"/>
    <w:rsid w:val="2B735A8E"/>
    <w:rsid w:val="2B7E34FB"/>
    <w:rsid w:val="2B824D9A"/>
    <w:rsid w:val="2B852ADC"/>
    <w:rsid w:val="2B885BD7"/>
    <w:rsid w:val="2B893469"/>
    <w:rsid w:val="2B8A1EA0"/>
    <w:rsid w:val="2B960569"/>
    <w:rsid w:val="2BA47406"/>
    <w:rsid w:val="2BAF236C"/>
    <w:rsid w:val="2BB720E5"/>
    <w:rsid w:val="2BBB64FD"/>
    <w:rsid w:val="2BBD4024"/>
    <w:rsid w:val="2BC2163A"/>
    <w:rsid w:val="2BD31A99"/>
    <w:rsid w:val="2BD4136D"/>
    <w:rsid w:val="2BD44274"/>
    <w:rsid w:val="2BD75238"/>
    <w:rsid w:val="2BEC04AB"/>
    <w:rsid w:val="2BF77448"/>
    <w:rsid w:val="2BFD08C4"/>
    <w:rsid w:val="2BFD6B16"/>
    <w:rsid w:val="2BFE5184"/>
    <w:rsid w:val="2C06412D"/>
    <w:rsid w:val="2C0D0A34"/>
    <w:rsid w:val="2C0E2AD1"/>
    <w:rsid w:val="2C271DE5"/>
    <w:rsid w:val="2C275941"/>
    <w:rsid w:val="2C29679B"/>
    <w:rsid w:val="2C2D1CF5"/>
    <w:rsid w:val="2C3209AA"/>
    <w:rsid w:val="2C344365"/>
    <w:rsid w:val="2C416A03"/>
    <w:rsid w:val="2C4E7372"/>
    <w:rsid w:val="2C5129BE"/>
    <w:rsid w:val="2C586549"/>
    <w:rsid w:val="2C604FDA"/>
    <w:rsid w:val="2C6208C4"/>
    <w:rsid w:val="2C625CF0"/>
    <w:rsid w:val="2C655A3B"/>
    <w:rsid w:val="2C666469"/>
    <w:rsid w:val="2C6941AB"/>
    <w:rsid w:val="2C712B81"/>
    <w:rsid w:val="2C723060"/>
    <w:rsid w:val="2C752B50"/>
    <w:rsid w:val="2C817A09"/>
    <w:rsid w:val="2C882884"/>
    <w:rsid w:val="2C8B5ED0"/>
    <w:rsid w:val="2CA43435"/>
    <w:rsid w:val="2CA91E8E"/>
    <w:rsid w:val="2CAA6CDE"/>
    <w:rsid w:val="2CAB3A68"/>
    <w:rsid w:val="2CAB3D48"/>
    <w:rsid w:val="2CAE7E10"/>
    <w:rsid w:val="2CB3174D"/>
    <w:rsid w:val="2CB371D5"/>
    <w:rsid w:val="2CB67FA0"/>
    <w:rsid w:val="2CBD61EB"/>
    <w:rsid w:val="2CBF577C"/>
    <w:rsid w:val="2CC16B89"/>
    <w:rsid w:val="2CD535EF"/>
    <w:rsid w:val="2CD7205C"/>
    <w:rsid w:val="2CD81986"/>
    <w:rsid w:val="2CD86C3B"/>
    <w:rsid w:val="2CDA39A0"/>
    <w:rsid w:val="2CDD6430"/>
    <w:rsid w:val="2CDF7FCA"/>
    <w:rsid w:val="2CE657FC"/>
    <w:rsid w:val="2CF3012F"/>
    <w:rsid w:val="2CFA3055"/>
    <w:rsid w:val="2CFC6DCE"/>
    <w:rsid w:val="2D0317F4"/>
    <w:rsid w:val="2D2101FF"/>
    <w:rsid w:val="2D237A59"/>
    <w:rsid w:val="2D253895"/>
    <w:rsid w:val="2D2C188A"/>
    <w:rsid w:val="2D2D6F87"/>
    <w:rsid w:val="2D2E4048"/>
    <w:rsid w:val="2D2F01DE"/>
    <w:rsid w:val="2D2F2CFF"/>
    <w:rsid w:val="2D33789C"/>
    <w:rsid w:val="2D401D7D"/>
    <w:rsid w:val="2D435597"/>
    <w:rsid w:val="2D4B1F8E"/>
    <w:rsid w:val="2D52257B"/>
    <w:rsid w:val="2D5409B8"/>
    <w:rsid w:val="2D592B06"/>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7D01"/>
    <w:rsid w:val="2DD11B59"/>
    <w:rsid w:val="2DDB4C35"/>
    <w:rsid w:val="2DDB69E3"/>
    <w:rsid w:val="2DE0080A"/>
    <w:rsid w:val="2DE1756A"/>
    <w:rsid w:val="2DEB0301"/>
    <w:rsid w:val="2DEC65E8"/>
    <w:rsid w:val="2DEF248E"/>
    <w:rsid w:val="2DF54205"/>
    <w:rsid w:val="2DF6486A"/>
    <w:rsid w:val="2DFB7085"/>
    <w:rsid w:val="2DFD2DFD"/>
    <w:rsid w:val="2DFE0923"/>
    <w:rsid w:val="2E045F3A"/>
    <w:rsid w:val="2E100D83"/>
    <w:rsid w:val="2E124548"/>
    <w:rsid w:val="2E1343CF"/>
    <w:rsid w:val="2E273EA0"/>
    <w:rsid w:val="2E394DF0"/>
    <w:rsid w:val="2E3D144C"/>
    <w:rsid w:val="2E4251AC"/>
    <w:rsid w:val="2E43476A"/>
    <w:rsid w:val="2E4722CA"/>
    <w:rsid w:val="2E4E5407"/>
    <w:rsid w:val="2E5A3DAC"/>
    <w:rsid w:val="2E5A5987"/>
    <w:rsid w:val="2E692241"/>
    <w:rsid w:val="2E7D5E52"/>
    <w:rsid w:val="2E811E49"/>
    <w:rsid w:val="2E831A06"/>
    <w:rsid w:val="2E837EE4"/>
    <w:rsid w:val="2E876B6B"/>
    <w:rsid w:val="2E894691"/>
    <w:rsid w:val="2E8B5844"/>
    <w:rsid w:val="2E91731A"/>
    <w:rsid w:val="2E93007C"/>
    <w:rsid w:val="2E9D638E"/>
    <w:rsid w:val="2E9F5C62"/>
    <w:rsid w:val="2EA119DB"/>
    <w:rsid w:val="2EAA7E90"/>
    <w:rsid w:val="2EB15996"/>
    <w:rsid w:val="2EBA484A"/>
    <w:rsid w:val="2EC00D11"/>
    <w:rsid w:val="2ED5299B"/>
    <w:rsid w:val="2EDF0755"/>
    <w:rsid w:val="2EE23DA1"/>
    <w:rsid w:val="2EE25469"/>
    <w:rsid w:val="2EE303AC"/>
    <w:rsid w:val="2EEC1C48"/>
    <w:rsid w:val="2EFB53EC"/>
    <w:rsid w:val="2F053F3B"/>
    <w:rsid w:val="2F064184"/>
    <w:rsid w:val="2F0E4B96"/>
    <w:rsid w:val="2F0E4C7B"/>
    <w:rsid w:val="2F115F90"/>
    <w:rsid w:val="2F1549F2"/>
    <w:rsid w:val="2F17393F"/>
    <w:rsid w:val="2F237FA6"/>
    <w:rsid w:val="2F261EE0"/>
    <w:rsid w:val="2F2D5DE2"/>
    <w:rsid w:val="2F303B49"/>
    <w:rsid w:val="2F320885"/>
    <w:rsid w:val="2F3E191F"/>
    <w:rsid w:val="2F414F6C"/>
    <w:rsid w:val="2F454A5C"/>
    <w:rsid w:val="2F4C5E70"/>
    <w:rsid w:val="2F526CA4"/>
    <w:rsid w:val="2F5D613D"/>
    <w:rsid w:val="2F634EE2"/>
    <w:rsid w:val="2F662C24"/>
    <w:rsid w:val="2F6A2714"/>
    <w:rsid w:val="2F6B1FE9"/>
    <w:rsid w:val="2F6C6DDF"/>
    <w:rsid w:val="2F6D5271"/>
    <w:rsid w:val="2F7610B9"/>
    <w:rsid w:val="2F7C41F6"/>
    <w:rsid w:val="2F977282"/>
    <w:rsid w:val="2F9904EA"/>
    <w:rsid w:val="2F9A71B5"/>
    <w:rsid w:val="2FA63021"/>
    <w:rsid w:val="2FA71273"/>
    <w:rsid w:val="2FAD0853"/>
    <w:rsid w:val="2FC55B9D"/>
    <w:rsid w:val="2FC7536F"/>
    <w:rsid w:val="2FC8743B"/>
    <w:rsid w:val="2FE01C6D"/>
    <w:rsid w:val="2FE23C91"/>
    <w:rsid w:val="2FE409BA"/>
    <w:rsid w:val="2FE64BF5"/>
    <w:rsid w:val="2FEA73B1"/>
    <w:rsid w:val="2FF017C0"/>
    <w:rsid w:val="2FF71A70"/>
    <w:rsid w:val="2FFB3907"/>
    <w:rsid w:val="30137621"/>
    <w:rsid w:val="301377D6"/>
    <w:rsid w:val="301937F3"/>
    <w:rsid w:val="301B756B"/>
    <w:rsid w:val="30302262"/>
    <w:rsid w:val="30403475"/>
    <w:rsid w:val="305E1622"/>
    <w:rsid w:val="3066070C"/>
    <w:rsid w:val="306A22A0"/>
    <w:rsid w:val="306A6644"/>
    <w:rsid w:val="306C6018"/>
    <w:rsid w:val="30744ECD"/>
    <w:rsid w:val="30766E97"/>
    <w:rsid w:val="307A4B7C"/>
    <w:rsid w:val="307C7BA6"/>
    <w:rsid w:val="30803872"/>
    <w:rsid w:val="308A47E2"/>
    <w:rsid w:val="30A05CC2"/>
    <w:rsid w:val="30A40FEC"/>
    <w:rsid w:val="30A76DED"/>
    <w:rsid w:val="30A91CBB"/>
    <w:rsid w:val="30A9361D"/>
    <w:rsid w:val="30AF69B0"/>
    <w:rsid w:val="30B33C47"/>
    <w:rsid w:val="30B3746C"/>
    <w:rsid w:val="30BE0205"/>
    <w:rsid w:val="30CC1ABC"/>
    <w:rsid w:val="30CD2CC4"/>
    <w:rsid w:val="30CE282F"/>
    <w:rsid w:val="30D057F2"/>
    <w:rsid w:val="30E21733"/>
    <w:rsid w:val="30EE4C7F"/>
    <w:rsid w:val="30F54EA6"/>
    <w:rsid w:val="30F77FD8"/>
    <w:rsid w:val="30F878AC"/>
    <w:rsid w:val="30FC45CB"/>
    <w:rsid w:val="30FC4781"/>
    <w:rsid w:val="30FD3EF5"/>
    <w:rsid w:val="30FD40AA"/>
    <w:rsid w:val="30FE19BD"/>
    <w:rsid w:val="3103697D"/>
    <w:rsid w:val="310426F5"/>
    <w:rsid w:val="31134D4C"/>
    <w:rsid w:val="311B6C45"/>
    <w:rsid w:val="312608BD"/>
    <w:rsid w:val="31270645"/>
    <w:rsid w:val="312E09DB"/>
    <w:rsid w:val="313817BC"/>
    <w:rsid w:val="313D6F07"/>
    <w:rsid w:val="313F372D"/>
    <w:rsid w:val="31466869"/>
    <w:rsid w:val="314B6FC4"/>
    <w:rsid w:val="314E571E"/>
    <w:rsid w:val="31501496"/>
    <w:rsid w:val="31540F86"/>
    <w:rsid w:val="315F185A"/>
    <w:rsid w:val="316136A3"/>
    <w:rsid w:val="31615451"/>
    <w:rsid w:val="317550ED"/>
    <w:rsid w:val="318D26EA"/>
    <w:rsid w:val="3191288C"/>
    <w:rsid w:val="319620CE"/>
    <w:rsid w:val="31994BEB"/>
    <w:rsid w:val="319C35DE"/>
    <w:rsid w:val="31A32F06"/>
    <w:rsid w:val="31A57A34"/>
    <w:rsid w:val="31C3435E"/>
    <w:rsid w:val="31C53C32"/>
    <w:rsid w:val="31C756D3"/>
    <w:rsid w:val="31D45EB7"/>
    <w:rsid w:val="31DF1A56"/>
    <w:rsid w:val="31DF3662"/>
    <w:rsid w:val="31E56082"/>
    <w:rsid w:val="31F4367C"/>
    <w:rsid w:val="31F462C5"/>
    <w:rsid w:val="31FE0EF2"/>
    <w:rsid w:val="32026530"/>
    <w:rsid w:val="32045C51"/>
    <w:rsid w:val="32087FC3"/>
    <w:rsid w:val="320D7387"/>
    <w:rsid w:val="32193CE1"/>
    <w:rsid w:val="322830C2"/>
    <w:rsid w:val="32292413"/>
    <w:rsid w:val="322A618B"/>
    <w:rsid w:val="322B58BF"/>
    <w:rsid w:val="323112C7"/>
    <w:rsid w:val="32317519"/>
    <w:rsid w:val="323A4620"/>
    <w:rsid w:val="323B0659"/>
    <w:rsid w:val="323D5B25"/>
    <w:rsid w:val="323E59E8"/>
    <w:rsid w:val="32427031"/>
    <w:rsid w:val="32430FFB"/>
    <w:rsid w:val="325925CC"/>
    <w:rsid w:val="325A20DF"/>
    <w:rsid w:val="326128BE"/>
    <w:rsid w:val="3268696E"/>
    <w:rsid w:val="32717916"/>
    <w:rsid w:val="32774045"/>
    <w:rsid w:val="32843E49"/>
    <w:rsid w:val="32870EE7"/>
    <w:rsid w:val="329472E8"/>
    <w:rsid w:val="329655CE"/>
    <w:rsid w:val="32AD59A4"/>
    <w:rsid w:val="32AF043E"/>
    <w:rsid w:val="32B80334"/>
    <w:rsid w:val="32C37B36"/>
    <w:rsid w:val="32C605A0"/>
    <w:rsid w:val="32CB5278"/>
    <w:rsid w:val="32D53419"/>
    <w:rsid w:val="32D6161D"/>
    <w:rsid w:val="32DD02BB"/>
    <w:rsid w:val="32E3455F"/>
    <w:rsid w:val="32E4458C"/>
    <w:rsid w:val="32E60491"/>
    <w:rsid w:val="32ED1692"/>
    <w:rsid w:val="32EE71B8"/>
    <w:rsid w:val="32FD2138"/>
    <w:rsid w:val="330126D7"/>
    <w:rsid w:val="330A5EF1"/>
    <w:rsid w:val="330D3AE3"/>
    <w:rsid w:val="330E33B7"/>
    <w:rsid w:val="331A7AA9"/>
    <w:rsid w:val="331C5AD4"/>
    <w:rsid w:val="331D184C"/>
    <w:rsid w:val="33224725"/>
    <w:rsid w:val="332309C0"/>
    <w:rsid w:val="33266952"/>
    <w:rsid w:val="332C1A8F"/>
    <w:rsid w:val="332E3A59"/>
    <w:rsid w:val="33301B34"/>
    <w:rsid w:val="3337290D"/>
    <w:rsid w:val="33380434"/>
    <w:rsid w:val="33392CD1"/>
    <w:rsid w:val="333A0650"/>
    <w:rsid w:val="333E1EEE"/>
    <w:rsid w:val="33412253"/>
    <w:rsid w:val="33433E12"/>
    <w:rsid w:val="33557D62"/>
    <w:rsid w:val="336254B1"/>
    <w:rsid w:val="33627935"/>
    <w:rsid w:val="33632936"/>
    <w:rsid w:val="33633703"/>
    <w:rsid w:val="33661445"/>
    <w:rsid w:val="336D632F"/>
    <w:rsid w:val="33707BCD"/>
    <w:rsid w:val="33733CCE"/>
    <w:rsid w:val="3377156E"/>
    <w:rsid w:val="33780C10"/>
    <w:rsid w:val="338A5133"/>
    <w:rsid w:val="338F274A"/>
    <w:rsid w:val="33925D96"/>
    <w:rsid w:val="339C3875"/>
    <w:rsid w:val="33A31D51"/>
    <w:rsid w:val="33AB5B87"/>
    <w:rsid w:val="33AD497E"/>
    <w:rsid w:val="33AD7074"/>
    <w:rsid w:val="33BB353F"/>
    <w:rsid w:val="33C00B55"/>
    <w:rsid w:val="33C96D31"/>
    <w:rsid w:val="33CC574C"/>
    <w:rsid w:val="33D04B10"/>
    <w:rsid w:val="33D60378"/>
    <w:rsid w:val="33D855EF"/>
    <w:rsid w:val="33DC1707"/>
    <w:rsid w:val="33DF2968"/>
    <w:rsid w:val="33EA060C"/>
    <w:rsid w:val="33F6401E"/>
    <w:rsid w:val="340B78F6"/>
    <w:rsid w:val="340D18C0"/>
    <w:rsid w:val="34116F9F"/>
    <w:rsid w:val="3422536C"/>
    <w:rsid w:val="342B60E5"/>
    <w:rsid w:val="342D3D10"/>
    <w:rsid w:val="342F1F88"/>
    <w:rsid w:val="34323A47"/>
    <w:rsid w:val="343C3F54"/>
    <w:rsid w:val="343E02FA"/>
    <w:rsid w:val="344057F2"/>
    <w:rsid w:val="344076FA"/>
    <w:rsid w:val="34565F53"/>
    <w:rsid w:val="345E211C"/>
    <w:rsid w:val="34611F6C"/>
    <w:rsid w:val="34720607"/>
    <w:rsid w:val="347C23F8"/>
    <w:rsid w:val="34844F48"/>
    <w:rsid w:val="34864FE8"/>
    <w:rsid w:val="348953EB"/>
    <w:rsid w:val="34953CAE"/>
    <w:rsid w:val="349B3370"/>
    <w:rsid w:val="34AE3693"/>
    <w:rsid w:val="34B22FF0"/>
    <w:rsid w:val="34B57D75"/>
    <w:rsid w:val="34CF0596"/>
    <w:rsid w:val="34D50630"/>
    <w:rsid w:val="34D643A8"/>
    <w:rsid w:val="34D67F04"/>
    <w:rsid w:val="34DB551B"/>
    <w:rsid w:val="34EE34A0"/>
    <w:rsid w:val="34EF75D8"/>
    <w:rsid w:val="34F565DC"/>
    <w:rsid w:val="34F92AFA"/>
    <w:rsid w:val="35004DDD"/>
    <w:rsid w:val="35151C0C"/>
    <w:rsid w:val="351D1FD7"/>
    <w:rsid w:val="35223149"/>
    <w:rsid w:val="35254A78"/>
    <w:rsid w:val="352944D8"/>
    <w:rsid w:val="352B0292"/>
    <w:rsid w:val="352B64A2"/>
    <w:rsid w:val="3531125E"/>
    <w:rsid w:val="35346293"/>
    <w:rsid w:val="353C7FC9"/>
    <w:rsid w:val="353D61D5"/>
    <w:rsid w:val="35487054"/>
    <w:rsid w:val="354C231A"/>
    <w:rsid w:val="354D588F"/>
    <w:rsid w:val="355035A2"/>
    <w:rsid w:val="355748A5"/>
    <w:rsid w:val="35586B6B"/>
    <w:rsid w:val="356217CA"/>
    <w:rsid w:val="3563065D"/>
    <w:rsid w:val="356E3DC6"/>
    <w:rsid w:val="35744DE9"/>
    <w:rsid w:val="3578720D"/>
    <w:rsid w:val="357A3683"/>
    <w:rsid w:val="357C6CFE"/>
    <w:rsid w:val="35887450"/>
    <w:rsid w:val="358A766C"/>
    <w:rsid w:val="358B6E4D"/>
    <w:rsid w:val="359D5EEA"/>
    <w:rsid w:val="359F2181"/>
    <w:rsid w:val="35A8263D"/>
    <w:rsid w:val="35AA386B"/>
    <w:rsid w:val="35AD335B"/>
    <w:rsid w:val="35B30245"/>
    <w:rsid w:val="35B46376"/>
    <w:rsid w:val="35B50461"/>
    <w:rsid w:val="35B5220F"/>
    <w:rsid w:val="35C16E06"/>
    <w:rsid w:val="35CB1A33"/>
    <w:rsid w:val="35CB558F"/>
    <w:rsid w:val="35CC3135"/>
    <w:rsid w:val="35CD52FF"/>
    <w:rsid w:val="35D04FA4"/>
    <w:rsid w:val="35D44231"/>
    <w:rsid w:val="35D52583"/>
    <w:rsid w:val="35D52BEF"/>
    <w:rsid w:val="35D82677"/>
    <w:rsid w:val="35D94150"/>
    <w:rsid w:val="35E825E5"/>
    <w:rsid w:val="35F44AE6"/>
    <w:rsid w:val="35FC14BD"/>
    <w:rsid w:val="35FC1BEC"/>
    <w:rsid w:val="35FE3BB6"/>
    <w:rsid w:val="360311CD"/>
    <w:rsid w:val="36033620"/>
    <w:rsid w:val="36064819"/>
    <w:rsid w:val="360B3258"/>
    <w:rsid w:val="360E3A7E"/>
    <w:rsid w:val="36205FC2"/>
    <w:rsid w:val="36226CDD"/>
    <w:rsid w:val="362462DA"/>
    <w:rsid w:val="3632560E"/>
    <w:rsid w:val="36362521"/>
    <w:rsid w:val="364000C3"/>
    <w:rsid w:val="36405F7D"/>
    <w:rsid w:val="36420F85"/>
    <w:rsid w:val="364614CE"/>
    <w:rsid w:val="364816E0"/>
    <w:rsid w:val="3651018A"/>
    <w:rsid w:val="36532606"/>
    <w:rsid w:val="36585A7A"/>
    <w:rsid w:val="365F1412"/>
    <w:rsid w:val="36616E47"/>
    <w:rsid w:val="36700A4C"/>
    <w:rsid w:val="36714388"/>
    <w:rsid w:val="36735F09"/>
    <w:rsid w:val="367B470D"/>
    <w:rsid w:val="367D1576"/>
    <w:rsid w:val="3689736E"/>
    <w:rsid w:val="36913CE5"/>
    <w:rsid w:val="36A06A1C"/>
    <w:rsid w:val="36A26B39"/>
    <w:rsid w:val="36B821E5"/>
    <w:rsid w:val="36BB76D3"/>
    <w:rsid w:val="36BE50F4"/>
    <w:rsid w:val="36C456AD"/>
    <w:rsid w:val="36C90700"/>
    <w:rsid w:val="36CE5337"/>
    <w:rsid w:val="36D44917"/>
    <w:rsid w:val="36DD6967"/>
    <w:rsid w:val="36E158C0"/>
    <w:rsid w:val="36F80606"/>
    <w:rsid w:val="36FA25D0"/>
    <w:rsid w:val="37084CFA"/>
    <w:rsid w:val="37183F1E"/>
    <w:rsid w:val="37296A11"/>
    <w:rsid w:val="372E1214"/>
    <w:rsid w:val="372E5FE9"/>
    <w:rsid w:val="37313B18"/>
    <w:rsid w:val="3736112E"/>
    <w:rsid w:val="37384EA6"/>
    <w:rsid w:val="373C427D"/>
    <w:rsid w:val="374E6478"/>
    <w:rsid w:val="3759048B"/>
    <w:rsid w:val="375B4473"/>
    <w:rsid w:val="37692071"/>
    <w:rsid w:val="376A2227"/>
    <w:rsid w:val="376A5878"/>
    <w:rsid w:val="37700C21"/>
    <w:rsid w:val="37734130"/>
    <w:rsid w:val="3774310E"/>
    <w:rsid w:val="37783580"/>
    <w:rsid w:val="37857396"/>
    <w:rsid w:val="378955B8"/>
    <w:rsid w:val="37922808"/>
    <w:rsid w:val="379C3687"/>
    <w:rsid w:val="379E0C96"/>
    <w:rsid w:val="379F4342"/>
    <w:rsid w:val="37A53024"/>
    <w:rsid w:val="37A91A34"/>
    <w:rsid w:val="37B24938"/>
    <w:rsid w:val="37B31CC9"/>
    <w:rsid w:val="37C52BDE"/>
    <w:rsid w:val="37C867A4"/>
    <w:rsid w:val="37C9553C"/>
    <w:rsid w:val="37CE16F7"/>
    <w:rsid w:val="37D310E2"/>
    <w:rsid w:val="37D631F9"/>
    <w:rsid w:val="37DD7E02"/>
    <w:rsid w:val="37E32FFD"/>
    <w:rsid w:val="380A4A95"/>
    <w:rsid w:val="380E0689"/>
    <w:rsid w:val="38190834"/>
    <w:rsid w:val="381C6576"/>
    <w:rsid w:val="38211DDE"/>
    <w:rsid w:val="38283132"/>
    <w:rsid w:val="382F44FB"/>
    <w:rsid w:val="38323C4F"/>
    <w:rsid w:val="38342582"/>
    <w:rsid w:val="38355A6B"/>
    <w:rsid w:val="383737E4"/>
    <w:rsid w:val="383E64EC"/>
    <w:rsid w:val="383F08C7"/>
    <w:rsid w:val="38444BF6"/>
    <w:rsid w:val="384F0EE0"/>
    <w:rsid w:val="38565D52"/>
    <w:rsid w:val="38594E76"/>
    <w:rsid w:val="385971FC"/>
    <w:rsid w:val="38601D0C"/>
    <w:rsid w:val="386068D0"/>
    <w:rsid w:val="38635F53"/>
    <w:rsid w:val="387C487B"/>
    <w:rsid w:val="3882287D"/>
    <w:rsid w:val="38832151"/>
    <w:rsid w:val="388B5124"/>
    <w:rsid w:val="388E51E6"/>
    <w:rsid w:val="389425B0"/>
    <w:rsid w:val="38946FDB"/>
    <w:rsid w:val="389E6F8B"/>
    <w:rsid w:val="38A345A1"/>
    <w:rsid w:val="38BD2D71"/>
    <w:rsid w:val="38C830CF"/>
    <w:rsid w:val="38CA1D69"/>
    <w:rsid w:val="38CA7D80"/>
    <w:rsid w:val="38D1110E"/>
    <w:rsid w:val="38D27260"/>
    <w:rsid w:val="38D44DA9"/>
    <w:rsid w:val="38D907D9"/>
    <w:rsid w:val="38DE382B"/>
    <w:rsid w:val="38E1756D"/>
    <w:rsid w:val="38EF191E"/>
    <w:rsid w:val="38F33963"/>
    <w:rsid w:val="38FC02D6"/>
    <w:rsid w:val="38FC7CC2"/>
    <w:rsid w:val="38FE711A"/>
    <w:rsid w:val="390B2876"/>
    <w:rsid w:val="391A0B04"/>
    <w:rsid w:val="393B2A2C"/>
    <w:rsid w:val="394A3E0E"/>
    <w:rsid w:val="394B7113"/>
    <w:rsid w:val="39504CED"/>
    <w:rsid w:val="39521037"/>
    <w:rsid w:val="39561EE2"/>
    <w:rsid w:val="395C691F"/>
    <w:rsid w:val="39672918"/>
    <w:rsid w:val="396966BC"/>
    <w:rsid w:val="396F2205"/>
    <w:rsid w:val="39745A19"/>
    <w:rsid w:val="397707C8"/>
    <w:rsid w:val="39774F2D"/>
    <w:rsid w:val="39777BB3"/>
    <w:rsid w:val="397A06E1"/>
    <w:rsid w:val="397B107A"/>
    <w:rsid w:val="39820DED"/>
    <w:rsid w:val="398A7A7C"/>
    <w:rsid w:val="398D3DD7"/>
    <w:rsid w:val="399716C1"/>
    <w:rsid w:val="39A93E39"/>
    <w:rsid w:val="39C42A21"/>
    <w:rsid w:val="39CD3FCC"/>
    <w:rsid w:val="39D31333"/>
    <w:rsid w:val="39D54ED8"/>
    <w:rsid w:val="39DC163C"/>
    <w:rsid w:val="39E80D0A"/>
    <w:rsid w:val="39E97A3D"/>
    <w:rsid w:val="39EB3C08"/>
    <w:rsid w:val="39EE7A9E"/>
    <w:rsid w:val="39F9181C"/>
    <w:rsid w:val="39FA22AE"/>
    <w:rsid w:val="39FD73BF"/>
    <w:rsid w:val="3A0B4AF4"/>
    <w:rsid w:val="3A0B7E7A"/>
    <w:rsid w:val="3A0C707E"/>
    <w:rsid w:val="3A10210A"/>
    <w:rsid w:val="3A1A4D37"/>
    <w:rsid w:val="3A1C3049"/>
    <w:rsid w:val="3A1F5ED9"/>
    <w:rsid w:val="3A21319F"/>
    <w:rsid w:val="3A2A31CC"/>
    <w:rsid w:val="3A2B484E"/>
    <w:rsid w:val="3A2D5BC5"/>
    <w:rsid w:val="3A395D55"/>
    <w:rsid w:val="3A3C2EFF"/>
    <w:rsid w:val="3A5913BB"/>
    <w:rsid w:val="3A5B6136"/>
    <w:rsid w:val="3A5C0EAC"/>
    <w:rsid w:val="3A614098"/>
    <w:rsid w:val="3A6164C2"/>
    <w:rsid w:val="3A82707E"/>
    <w:rsid w:val="3A856654"/>
    <w:rsid w:val="3A8A3C6B"/>
    <w:rsid w:val="3A9461B8"/>
    <w:rsid w:val="3A984E41"/>
    <w:rsid w:val="3A9B7C26"/>
    <w:rsid w:val="3AA0523C"/>
    <w:rsid w:val="3AA30888"/>
    <w:rsid w:val="3AA53DFD"/>
    <w:rsid w:val="3AB32333"/>
    <w:rsid w:val="3AC147A5"/>
    <w:rsid w:val="3AD06DCC"/>
    <w:rsid w:val="3AD54E40"/>
    <w:rsid w:val="3AD74DC5"/>
    <w:rsid w:val="3AD9655E"/>
    <w:rsid w:val="3ADB6274"/>
    <w:rsid w:val="3ADE7B13"/>
    <w:rsid w:val="3AE44073"/>
    <w:rsid w:val="3AEC0481"/>
    <w:rsid w:val="3AED0BAA"/>
    <w:rsid w:val="3AF116FF"/>
    <w:rsid w:val="3AF56EF0"/>
    <w:rsid w:val="3AFA4962"/>
    <w:rsid w:val="3B065453"/>
    <w:rsid w:val="3B072692"/>
    <w:rsid w:val="3B1005B0"/>
    <w:rsid w:val="3B176304"/>
    <w:rsid w:val="3B1B0020"/>
    <w:rsid w:val="3B223EA3"/>
    <w:rsid w:val="3B240176"/>
    <w:rsid w:val="3B251A0F"/>
    <w:rsid w:val="3B255741"/>
    <w:rsid w:val="3B312338"/>
    <w:rsid w:val="3B35566C"/>
    <w:rsid w:val="3B4402BD"/>
    <w:rsid w:val="3B453A80"/>
    <w:rsid w:val="3B4775B8"/>
    <w:rsid w:val="3B4C4927"/>
    <w:rsid w:val="3B4F27BE"/>
    <w:rsid w:val="3B514788"/>
    <w:rsid w:val="3B542821"/>
    <w:rsid w:val="3B556027"/>
    <w:rsid w:val="3B585916"/>
    <w:rsid w:val="3B5A6F24"/>
    <w:rsid w:val="3B606B2D"/>
    <w:rsid w:val="3B6273BD"/>
    <w:rsid w:val="3B636050"/>
    <w:rsid w:val="3B717470"/>
    <w:rsid w:val="3B745B59"/>
    <w:rsid w:val="3B7C5E89"/>
    <w:rsid w:val="3B7D61A1"/>
    <w:rsid w:val="3B8044D0"/>
    <w:rsid w:val="3B8669F9"/>
    <w:rsid w:val="3B9D55CE"/>
    <w:rsid w:val="3B9F54F4"/>
    <w:rsid w:val="3BA91593"/>
    <w:rsid w:val="3BB05953"/>
    <w:rsid w:val="3BC1546A"/>
    <w:rsid w:val="3BC35686"/>
    <w:rsid w:val="3BC74A4B"/>
    <w:rsid w:val="3BD36F89"/>
    <w:rsid w:val="3BDE02EE"/>
    <w:rsid w:val="3BEB698B"/>
    <w:rsid w:val="3BEC625F"/>
    <w:rsid w:val="3BEE404E"/>
    <w:rsid w:val="3BF55114"/>
    <w:rsid w:val="3BFC2946"/>
    <w:rsid w:val="3C026B24"/>
    <w:rsid w:val="3C033CD5"/>
    <w:rsid w:val="3C0A2C39"/>
    <w:rsid w:val="3C0F3926"/>
    <w:rsid w:val="3C0F6B8E"/>
    <w:rsid w:val="3C152DBD"/>
    <w:rsid w:val="3C211C1A"/>
    <w:rsid w:val="3C2D6FA3"/>
    <w:rsid w:val="3C4340D1"/>
    <w:rsid w:val="3C445E89"/>
    <w:rsid w:val="3C4B05F1"/>
    <w:rsid w:val="3C5C5D08"/>
    <w:rsid w:val="3C6109FB"/>
    <w:rsid w:val="3C714642"/>
    <w:rsid w:val="3C730E5F"/>
    <w:rsid w:val="3C776471"/>
    <w:rsid w:val="3C7A1ABD"/>
    <w:rsid w:val="3C8025E4"/>
    <w:rsid w:val="3C812767"/>
    <w:rsid w:val="3C896390"/>
    <w:rsid w:val="3C94036D"/>
    <w:rsid w:val="3C9568F7"/>
    <w:rsid w:val="3C9E1C4F"/>
    <w:rsid w:val="3CA4104C"/>
    <w:rsid w:val="3CAC01BF"/>
    <w:rsid w:val="3CB40973"/>
    <w:rsid w:val="3CC203DF"/>
    <w:rsid w:val="3CC3207F"/>
    <w:rsid w:val="3CC808C5"/>
    <w:rsid w:val="3CC95DA2"/>
    <w:rsid w:val="3CCA2A44"/>
    <w:rsid w:val="3CE015D4"/>
    <w:rsid w:val="3CEB3919"/>
    <w:rsid w:val="3CF8720E"/>
    <w:rsid w:val="3CF95D10"/>
    <w:rsid w:val="3CFB4C73"/>
    <w:rsid w:val="3CFD15BF"/>
    <w:rsid w:val="3CFD4BC8"/>
    <w:rsid w:val="3D085E9A"/>
    <w:rsid w:val="3D22593A"/>
    <w:rsid w:val="3D276890"/>
    <w:rsid w:val="3D296886"/>
    <w:rsid w:val="3D2E2245"/>
    <w:rsid w:val="3D356511"/>
    <w:rsid w:val="3D380F1D"/>
    <w:rsid w:val="3D420209"/>
    <w:rsid w:val="3D445624"/>
    <w:rsid w:val="3D4B6CC2"/>
    <w:rsid w:val="3D4E0F7F"/>
    <w:rsid w:val="3D4E71D1"/>
    <w:rsid w:val="3D55642B"/>
    <w:rsid w:val="3D566086"/>
    <w:rsid w:val="3D5D0099"/>
    <w:rsid w:val="3D640998"/>
    <w:rsid w:val="3D687B67"/>
    <w:rsid w:val="3D6B66C9"/>
    <w:rsid w:val="3D7D23D6"/>
    <w:rsid w:val="3D8949C3"/>
    <w:rsid w:val="3D993FBA"/>
    <w:rsid w:val="3DA908AC"/>
    <w:rsid w:val="3DA9265A"/>
    <w:rsid w:val="3DAC77BB"/>
    <w:rsid w:val="3DAE382F"/>
    <w:rsid w:val="3DAF1D5D"/>
    <w:rsid w:val="3DB04DD7"/>
    <w:rsid w:val="3DB50DD5"/>
    <w:rsid w:val="3DB64D77"/>
    <w:rsid w:val="3DBB648E"/>
    <w:rsid w:val="3DBF00CF"/>
    <w:rsid w:val="3DC120E1"/>
    <w:rsid w:val="3DC265EB"/>
    <w:rsid w:val="3DC6374A"/>
    <w:rsid w:val="3DC8149C"/>
    <w:rsid w:val="3DD22267"/>
    <w:rsid w:val="3DD2229E"/>
    <w:rsid w:val="3DD2254E"/>
    <w:rsid w:val="3DD80B96"/>
    <w:rsid w:val="3DE23DBE"/>
    <w:rsid w:val="3DE24C14"/>
    <w:rsid w:val="3DE45300"/>
    <w:rsid w:val="3DE47B36"/>
    <w:rsid w:val="3DE56125"/>
    <w:rsid w:val="3DEC358A"/>
    <w:rsid w:val="3DEF3D08"/>
    <w:rsid w:val="3DEF6D00"/>
    <w:rsid w:val="3DFC136C"/>
    <w:rsid w:val="3DFE0DC8"/>
    <w:rsid w:val="3E0A62F0"/>
    <w:rsid w:val="3E0C2040"/>
    <w:rsid w:val="3E133501"/>
    <w:rsid w:val="3E187446"/>
    <w:rsid w:val="3E201C73"/>
    <w:rsid w:val="3E2449C7"/>
    <w:rsid w:val="3E297EBD"/>
    <w:rsid w:val="3E2E7003"/>
    <w:rsid w:val="3E3A797F"/>
    <w:rsid w:val="3E451B6A"/>
    <w:rsid w:val="3E541B40"/>
    <w:rsid w:val="3E5B7667"/>
    <w:rsid w:val="3E5C0B3F"/>
    <w:rsid w:val="3E7140AE"/>
    <w:rsid w:val="3E7512D1"/>
    <w:rsid w:val="3E78202C"/>
    <w:rsid w:val="3E7E7642"/>
    <w:rsid w:val="3E974BA8"/>
    <w:rsid w:val="3EA00548"/>
    <w:rsid w:val="3EA80B63"/>
    <w:rsid w:val="3EA82911"/>
    <w:rsid w:val="3EAB1A1E"/>
    <w:rsid w:val="3EB92D70"/>
    <w:rsid w:val="3EBF31E2"/>
    <w:rsid w:val="3EC41621"/>
    <w:rsid w:val="3ECC294C"/>
    <w:rsid w:val="3ECD34FD"/>
    <w:rsid w:val="3ED0742A"/>
    <w:rsid w:val="3ED26B8E"/>
    <w:rsid w:val="3ED71449"/>
    <w:rsid w:val="3EDB13A4"/>
    <w:rsid w:val="3EE9440D"/>
    <w:rsid w:val="3EE9549D"/>
    <w:rsid w:val="3EED2A1A"/>
    <w:rsid w:val="3EF20030"/>
    <w:rsid w:val="3EF31EA2"/>
    <w:rsid w:val="3EFA1783"/>
    <w:rsid w:val="3EFA3DD4"/>
    <w:rsid w:val="3EFA72C2"/>
    <w:rsid w:val="3F087854"/>
    <w:rsid w:val="3F0D76A8"/>
    <w:rsid w:val="3F1C1A45"/>
    <w:rsid w:val="3F245CDE"/>
    <w:rsid w:val="3F261A88"/>
    <w:rsid w:val="3F2C17D3"/>
    <w:rsid w:val="3F304187"/>
    <w:rsid w:val="3F327A47"/>
    <w:rsid w:val="3F3360DA"/>
    <w:rsid w:val="3F3560C0"/>
    <w:rsid w:val="3F3D7BE8"/>
    <w:rsid w:val="3F4B1CA0"/>
    <w:rsid w:val="3F4C68C6"/>
    <w:rsid w:val="3F4F492A"/>
    <w:rsid w:val="3F5253D9"/>
    <w:rsid w:val="3F585A92"/>
    <w:rsid w:val="3F5F7368"/>
    <w:rsid w:val="3F6B19BB"/>
    <w:rsid w:val="3F76286E"/>
    <w:rsid w:val="3F783900"/>
    <w:rsid w:val="3F784F56"/>
    <w:rsid w:val="3F78561B"/>
    <w:rsid w:val="3F7D78FA"/>
    <w:rsid w:val="3F7E5048"/>
    <w:rsid w:val="3F836EDA"/>
    <w:rsid w:val="3F850092"/>
    <w:rsid w:val="3F8F587F"/>
    <w:rsid w:val="3F961829"/>
    <w:rsid w:val="3F966D92"/>
    <w:rsid w:val="3F9708C6"/>
    <w:rsid w:val="3F9A0498"/>
    <w:rsid w:val="3F9D7DEE"/>
    <w:rsid w:val="3FA01F11"/>
    <w:rsid w:val="3FAA26B9"/>
    <w:rsid w:val="3FAE09D4"/>
    <w:rsid w:val="3FB44E3F"/>
    <w:rsid w:val="3FBF6165"/>
    <w:rsid w:val="3FC308C1"/>
    <w:rsid w:val="3FCE25EF"/>
    <w:rsid w:val="3FD32810"/>
    <w:rsid w:val="3FD9653C"/>
    <w:rsid w:val="3FDC5DCB"/>
    <w:rsid w:val="3FDE24DC"/>
    <w:rsid w:val="3FE1257F"/>
    <w:rsid w:val="40055B41"/>
    <w:rsid w:val="400718BA"/>
    <w:rsid w:val="400B29A9"/>
    <w:rsid w:val="400E5D55"/>
    <w:rsid w:val="40146431"/>
    <w:rsid w:val="401B15C7"/>
    <w:rsid w:val="402045AD"/>
    <w:rsid w:val="4023022C"/>
    <w:rsid w:val="40282828"/>
    <w:rsid w:val="402C30CE"/>
    <w:rsid w:val="402D4800"/>
    <w:rsid w:val="402E6E46"/>
    <w:rsid w:val="402F3C10"/>
    <w:rsid w:val="40320D0C"/>
    <w:rsid w:val="40336F0D"/>
    <w:rsid w:val="40407A9F"/>
    <w:rsid w:val="404B4760"/>
    <w:rsid w:val="404E74E8"/>
    <w:rsid w:val="40552625"/>
    <w:rsid w:val="4055628F"/>
    <w:rsid w:val="40582115"/>
    <w:rsid w:val="405A40DF"/>
    <w:rsid w:val="406C497A"/>
    <w:rsid w:val="407927B7"/>
    <w:rsid w:val="4080241D"/>
    <w:rsid w:val="4087282B"/>
    <w:rsid w:val="40923CD2"/>
    <w:rsid w:val="409B6EA7"/>
    <w:rsid w:val="40B32646"/>
    <w:rsid w:val="40B530C4"/>
    <w:rsid w:val="40B57579"/>
    <w:rsid w:val="40BB2412"/>
    <w:rsid w:val="40BE5BC6"/>
    <w:rsid w:val="40CA1D32"/>
    <w:rsid w:val="40D95004"/>
    <w:rsid w:val="40DC2D46"/>
    <w:rsid w:val="40DF1663"/>
    <w:rsid w:val="40DF7875"/>
    <w:rsid w:val="40EC2905"/>
    <w:rsid w:val="40EC324F"/>
    <w:rsid w:val="40F167F2"/>
    <w:rsid w:val="40F77B80"/>
    <w:rsid w:val="40FC3DE3"/>
    <w:rsid w:val="40FE0F0E"/>
    <w:rsid w:val="40FE2CBD"/>
    <w:rsid w:val="410A158D"/>
    <w:rsid w:val="410D3CD6"/>
    <w:rsid w:val="41137E3B"/>
    <w:rsid w:val="411B386E"/>
    <w:rsid w:val="411C75E7"/>
    <w:rsid w:val="411E1C2C"/>
    <w:rsid w:val="411E510D"/>
    <w:rsid w:val="41232723"/>
    <w:rsid w:val="412E149E"/>
    <w:rsid w:val="41404417"/>
    <w:rsid w:val="414219F3"/>
    <w:rsid w:val="41422BEE"/>
    <w:rsid w:val="41474664"/>
    <w:rsid w:val="414C5A16"/>
    <w:rsid w:val="41536A5A"/>
    <w:rsid w:val="415723CD"/>
    <w:rsid w:val="41597EF3"/>
    <w:rsid w:val="41686388"/>
    <w:rsid w:val="416E0685"/>
    <w:rsid w:val="41744D2D"/>
    <w:rsid w:val="41752563"/>
    <w:rsid w:val="417E2869"/>
    <w:rsid w:val="418036D2"/>
    <w:rsid w:val="419E62E5"/>
    <w:rsid w:val="41A01FC6"/>
    <w:rsid w:val="41A23C87"/>
    <w:rsid w:val="41B03A6A"/>
    <w:rsid w:val="41B26082"/>
    <w:rsid w:val="41B47717"/>
    <w:rsid w:val="41C95079"/>
    <w:rsid w:val="41CA0500"/>
    <w:rsid w:val="41D176AE"/>
    <w:rsid w:val="41D91034"/>
    <w:rsid w:val="41E023C2"/>
    <w:rsid w:val="41F07F48"/>
    <w:rsid w:val="42075CE5"/>
    <w:rsid w:val="42084F38"/>
    <w:rsid w:val="420A5691"/>
    <w:rsid w:val="420C6766"/>
    <w:rsid w:val="421F7A2F"/>
    <w:rsid w:val="42206C63"/>
    <w:rsid w:val="422C3859"/>
    <w:rsid w:val="42391531"/>
    <w:rsid w:val="424B3CDF"/>
    <w:rsid w:val="42541790"/>
    <w:rsid w:val="42574E91"/>
    <w:rsid w:val="425A2175"/>
    <w:rsid w:val="42703746"/>
    <w:rsid w:val="42733236"/>
    <w:rsid w:val="427B0595"/>
    <w:rsid w:val="4284421C"/>
    <w:rsid w:val="42862F6A"/>
    <w:rsid w:val="428B1739"/>
    <w:rsid w:val="428D254A"/>
    <w:rsid w:val="428E0070"/>
    <w:rsid w:val="42996C1F"/>
    <w:rsid w:val="429A07C3"/>
    <w:rsid w:val="42A258CA"/>
    <w:rsid w:val="42A61653"/>
    <w:rsid w:val="42A86388"/>
    <w:rsid w:val="42A96C58"/>
    <w:rsid w:val="42AF2A7D"/>
    <w:rsid w:val="42B31885"/>
    <w:rsid w:val="42C41CE4"/>
    <w:rsid w:val="42CA72E4"/>
    <w:rsid w:val="42CC1D66"/>
    <w:rsid w:val="42D00689"/>
    <w:rsid w:val="42D361F6"/>
    <w:rsid w:val="42D7414F"/>
    <w:rsid w:val="42D75573"/>
    <w:rsid w:val="42E303BC"/>
    <w:rsid w:val="42E36959"/>
    <w:rsid w:val="42FC216C"/>
    <w:rsid w:val="42FE3FC1"/>
    <w:rsid w:val="430E5A01"/>
    <w:rsid w:val="430F645A"/>
    <w:rsid w:val="431542ED"/>
    <w:rsid w:val="43160791"/>
    <w:rsid w:val="43294017"/>
    <w:rsid w:val="432B1D63"/>
    <w:rsid w:val="433C41A2"/>
    <w:rsid w:val="433E23A1"/>
    <w:rsid w:val="433E2ADB"/>
    <w:rsid w:val="43495316"/>
    <w:rsid w:val="43510169"/>
    <w:rsid w:val="4355293C"/>
    <w:rsid w:val="43571574"/>
    <w:rsid w:val="43630837"/>
    <w:rsid w:val="437159C8"/>
    <w:rsid w:val="437730F0"/>
    <w:rsid w:val="43821597"/>
    <w:rsid w:val="438A4CDB"/>
    <w:rsid w:val="43907F88"/>
    <w:rsid w:val="4392593E"/>
    <w:rsid w:val="43973DDC"/>
    <w:rsid w:val="439C5C8C"/>
    <w:rsid w:val="43A044FF"/>
    <w:rsid w:val="43A05439"/>
    <w:rsid w:val="43A761B8"/>
    <w:rsid w:val="43A96511"/>
    <w:rsid w:val="43AD2778"/>
    <w:rsid w:val="43B34232"/>
    <w:rsid w:val="43B6162D"/>
    <w:rsid w:val="43B65AD0"/>
    <w:rsid w:val="43BD7078"/>
    <w:rsid w:val="43C31F9B"/>
    <w:rsid w:val="43C755E8"/>
    <w:rsid w:val="43C8533B"/>
    <w:rsid w:val="43D03820"/>
    <w:rsid w:val="43D22BDB"/>
    <w:rsid w:val="43E05472"/>
    <w:rsid w:val="43E850CC"/>
    <w:rsid w:val="43E908BD"/>
    <w:rsid w:val="43EA7528"/>
    <w:rsid w:val="43F35D70"/>
    <w:rsid w:val="43FA7806"/>
    <w:rsid w:val="43FD6DCC"/>
    <w:rsid w:val="440A7727"/>
    <w:rsid w:val="440C56F0"/>
    <w:rsid w:val="440E3217"/>
    <w:rsid w:val="44143923"/>
    <w:rsid w:val="441D3201"/>
    <w:rsid w:val="441F673F"/>
    <w:rsid w:val="44213794"/>
    <w:rsid w:val="442B3AB6"/>
    <w:rsid w:val="442E671C"/>
    <w:rsid w:val="443A31A0"/>
    <w:rsid w:val="443F7480"/>
    <w:rsid w:val="44447B80"/>
    <w:rsid w:val="44474521"/>
    <w:rsid w:val="4447497A"/>
    <w:rsid w:val="444D54F0"/>
    <w:rsid w:val="4456696C"/>
    <w:rsid w:val="445D2C4C"/>
    <w:rsid w:val="446055EE"/>
    <w:rsid w:val="44613C8E"/>
    <w:rsid w:val="44627A06"/>
    <w:rsid w:val="44632615"/>
    <w:rsid w:val="44763C20"/>
    <w:rsid w:val="44784B34"/>
    <w:rsid w:val="447910DE"/>
    <w:rsid w:val="447A6AFE"/>
    <w:rsid w:val="449750E1"/>
    <w:rsid w:val="449855E9"/>
    <w:rsid w:val="44995DA8"/>
    <w:rsid w:val="449B1E09"/>
    <w:rsid w:val="449D27EC"/>
    <w:rsid w:val="44A678F3"/>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40C0"/>
    <w:rsid w:val="450D34CE"/>
    <w:rsid w:val="450E650B"/>
    <w:rsid w:val="45156108"/>
    <w:rsid w:val="45172894"/>
    <w:rsid w:val="45173B67"/>
    <w:rsid w:val="452934C8"/>
    <w:rsid w:val="452B7DF8"/>
    <w:rsid w:val="45302213"/>
    <w:rsid w:val="45346A17"/>
    <w:rsid w:val="45386828"/>
    <w:rsid w:val="453A712B"/>
    <w:rsid w:val="4541761C"/>
    <w:rsid w:val="454B049A"/>
    <w:rsid w:val="454B2248"/>
    <w:rsid w:val="454B3FF6"/>
    <w:rsid w:val="4550336E"/>
    <w:rsid w:val="45617CBE"/>
    <w:rsid w:val="45630354"/>
    <w:rsid w:val="45642454"/>
    <w:rsid w:val="45676DA7"/>
    <w:rsid w:val="456978A0"/>
    <w:rsid w:val="456A6B72"/>
    <w:rsid w:val="45701CAF"/>
    <w:rsid w:val="45774DEB"/>
    <w:rsid w:val="457A4C1B"/>
    <w:rsid w:val="45815C6A"/>
    <w:rsid w:val="45852499"/>
    <w:rsid w:val="458735F8"/>
    <w:rsid w:val="458A0186"/>
    <w:rsid w:val="458F4FCD"/>
    <w:rsid w:val="45943BEF"/>
    <w:rsid w:val="459B6410"/>
    <w:rsid w:val="45A2210C"/>
    <w:rsid w:val="45A611E0"/>
    <w:rsid w:val="45AA25D0"/>
    <w:rsid w:val="45AA3D42"/>
    <w:rsid w:val="45B24076"/>
    <w:rsid w:val="45BE0C6C"/>
    <w:rsid w:val="45C2075D"/>
    <w:rsid w:val="45C54AF3"/>
    <w:rsid w:val="45CD7B5D"/>
    <w:rsid w:val="45CE26E6"/>
    <w:rsid w:val="45D93CF8"/>
    <w:rsid w:val="45DB3EF9"/>
    <w:rsid w:val="45E00BE3"/>
    <w:rsid w:val="45EE1552"/>
    <w:rsid w:val="45FD2ABF"/>
    <w:rsid w:val="45FE1811"/>
    <w:rsid w:val="45FE6DC5"/>
    <w:rsid w:val="460A3EB2"/>
    <w:rsid w:val="460B5EC1"/>
    <w:rsid w:val="46116FEE"/>
    <w:rsid w:val="461249B7"/>
    <w:rsid w:val="46146ADE"/>
    <w:rsid w:val="461B7E6D"/>
    <w:rsid w:val="462F3918"/>
    <w:rsid w:val="46324B16"/>
    <w:rsid w:val="46334724"/>
    <w:rsid w:val="463827CD"/>
    <w:rsid w:val="464B2231"/>
    <w:rsid w:val="464E4809"/>
    <w:rsid w:val="465810C1"/>
    <w:rsid w:val="465E6184"/>
    <w:rsid w:val="465F41FD"/>
    <w:rsid w:val="46780E1B"/>
    <w:rsid w:val="467E2D8C"/>
    <w:rsid w:val="468E4AE3"/>
    <w:rsid w:val="469D1499"/>
    <w:rsid w:val="46C05002"/>
    <w:rsid w:val="46C502B5"/>
    <w:rsid w:val="46C5127E"/>
    <w:rsid w:val="46CD0221"/>
    <w:rsid w:val="46D36999"/>
    <w:rsid w:val="46DD1A9B"/>
    <w:rsid w:val="46DD3374"/>
    <w:rsid w:val="46E0141F"/>
    <w:rsid w:val="46E70490"/>
    <w:rsid w:val="46F97497"/>
    <w:rsid w:val="46FA1FB5"/>
    <w:rsid w:val="46FA305B"/>
    <w:rsid w:val="47024B89"/>
    <w:rsid w:val="470D3C59"/>
    <w:rsid w:val="47107999"/>
    <w:rsid w:val="47121802"/>
    <w:rsid w:val="47143D01"/>
    <w:rsid w:val="471843AC"/>
    <w:rsid w:val="47210340"/>
    <w:rsid w:val="47282841"/>
    <w:rsid w:val="4743767B"/>
    <w:rsid w:val="474A6C5C"/>
    <w:rsid w:val="475632A7"/>
    <w:rsid w:val="475B3CE9"/>
    <w:rsid w:val="475E0317"/>
    <w:rsid w:val="476C4A00"/>
    <w:rsid w:val="476D1EFD"/>
    <w:rsid w:val="476D2268"/>
    <w:rsid w:val="47723ABC"/>
    <w:rsid w:val="47735FCE"/>
    <w:rsid w:val="477A1B32"/>
    <w:rsid w:val="477B1727"/>
    <w:rsid w:val="477E0BCB"/>
    <w:rsid w:val="47835AC3"/>
    <w:rsid w:val="478709B8"/>
    <w:rsid w:val="4789683B"/>
    <w:rsid w:val="478F466E"/>
    <w:rsid w:val="478F5094"/>
    <w:rsid w:val="479003E6"/>
    <w:rsid w:val="479E2B03"/>
    <w:rsid w:val="479E48B1"/>
    <w:rsid w:val="47A83982"/>
    <w:rsid w:val="47B136C8"/>
    <w:rsid w:val="47B75FD7"/>
    <w:rsid w:val="47CD5197"/>
    <w:rsid w:val="47CE1FDE"/>
    <w:rsid w:val="47CF7161"/>
    <w:rsid w:val="47D100C8"/>
    <w:rsid w:val="47DE55F6"/>
    <w:rsid w:val="47ED75E7"/>
    <w:rsid w:val="47F55983"/>
    <w:rsid w:val="480B174B"/>
    <w:rsid w:val="480D7D24"/>
    <w:rsid w:val="480E2C76"/>
    <w:rsid w:val="480F1C53"/>
    <w:rsid w:val="48104F4B"/>
    <w:rsid w:val="4813505E"/>
    <w:rsid w:val="481427FD"/>
    <w:rsid w:val="4819662E"/>
    <w:rsid w:val="481C59E8"/>
    <w:rsid w:val="481D1D3C"/>
    <w:rsid w:val="48272B6F"/>
    <w:rsid w:val="482C583F"/>
    <w:rsid w:val="48367294"/>
    <w:rsid w:val="483D231C"/>
    <w:rsid w:val="4844606D"/>
    <w:rsid w:val="484C6E6A"/>
    <w:rsid w:val="48500C62"/>
    <w:rsid w:val="48552861"/>
    <w:rsid w:val="48566CF1"/>
    <w:rsid w:val="485A0F31"/>
    <w:rsid w:val="485A2B7D"/>
    <w:rsid w:val="485E2293"/>
    <w:rsid w:val="48650722"/>
    <w:rsid w:val="48653621"/>
    <w:rsid w:val="48663207"/>
    <w:rsid w:val="48684BFE"/>
    <w:rsid w:val="486E697A"/>
    <w:rsid w:val="48752C22"/>
    <w:rsid w:val="487970CD"/>
    <w:rsid w:val="487D16C7"/>
    <w:rsid w:val="48811444"/>
    <w:rsid w:val="4883492F"/>
    <w:rsid w:val="48867F4E"/>
    <w:rsid w:val="48873A29"/>
    <w:rsid w:val="48937EE4"/>
    <w:rsid w:val="48983AA4"/>
    <w:rsid w:val="489F2175"/>
    <w:rsid w:val="48A11A2A"/>
    <w:rsid w:val="48B452E0"/>
    <w:rsid w:val="48B63E7D"/>
    <w:rsid w:val="48BD6538"/>
    <w:rsid w:val="48BF3A58"/>
    <w:rsid w:val="48D50670"/>
    <w:rsid w:val="48D82045"/>
    <w:rsid w:val="48D92474"/>
    <w:rsid w:val="48E1714C"/>
    <w:rsid w:val="48E64762"/>
    <w:rsid w:val="48F50E49"/>
    <w:rsid w:val="48F84495"/>
    <w:rsid w:val="490232E3"/>
    <w:rsid w:val="49061C83"/>
    <w:rsid w:val="49064E04"/>
    <w:rsid w:val="490960E7"/>
    <w:rsid w:val="490B241B"/>
    <w:rsid w:val="490E3C5B"/>
    <w:rsid w:val="490F5615"/>
    <w:rsid w:val="491470E5"/>
    <w:rsid w:val="49177011"/>
    <w:rsid w:val="491A45B5"/>
    <w:rsid w:val="491F5EC6"/>
    <w:rsid w:val="49222F70"/>
    <w:rsid w:val="49295900"/>
    <w:rsid w:val="493074BF"/>
    <w:rsid w:val="493A52D4"/>
    <w:rsid w:val="4941408E"/>
    <w:rsid w:val="494A7DB3"/>
    <w:rsid w:val="494D47E1"/>
    <w:rsid w:val="494E5765"/>
    <w:rsid w:val="49524681"/>
    <w:rsid w:val="49641441"/>
    <w:rsid w:val="4966624E"/>
    <w:rsid w:val="497524EA"/>
    <w:rsid w:val="497526AF"/>
    <w:rsid w:val="497A68DE"/>
    <w:rsid w:val="497B382A"/>
    <w:rsid w:val="4981092F"/>
    <w:rsid w:val="49836455"/>
    <w:rsid w:val="4984096B"/>
    <w:rsid w:val="49866B78"/>
    <w:rsid w:val="49887640"/>
    <w:rsid w:val="49891591"/>
    <w:rsid w:val="4989333F"/>
    <w:rsid w:val="499F2B63"/>
    <w:rsid w:val="49A364E6"/>
    <w:rsid w:val="49A93559"/>
    <w:rsid w:val="49B0728D"/>
    <w:rsid w:val="49B2655D"/>
    <w:rsid w:val="49B77EAC"/>
    <w:rsid w:val="49B91E77"/>
    <w:rsid w:val="49BB5BEF"/>
    <w:rsid w:val="49BF1503"/>
    <w:rsid w:val="49CA7BE0"/>
    <w:rsid w:val="49D91326"/>
    <w:rsid w:val="49D9582C"/>
    <w:rsid w:val="49E656E9"/>
    <w:rsid w:val="49F36EFC"/>
    <w:rsid w:val="49F64E79"/>
    <w:rsid w:val="49F66C27"/>
    <w:rsid w:val="49FE735A"/>
    <w:rsid w:val="4A040CB3"/>
    <w:rsid w:val="4A0560C1"/>
    <w:rsid w:val="4A056E6A"/>
    <w:rsid w:val="4A08695A"/>
    <w:rsid w:val="4A0A51F9"/>
    <w:rsid w:val="4A0B232C"/>
    <w:rsid w:val="4A1357E4"/>
    <w:rsid w:val="4A1522F5"/>
    <w:rsid w:val="4A196CF5"/>
    <w:rsid w:val="4A1A26B5"/>
    <w:rsid w:val="4A28056F"/>
    <w:rsid w:val="4A28601D"/>
    <w:rsid w:val="4A3012E7"/>
    <w:rsid w:val="4A314486"/>
    <w:rsid w:val="4A315BF5"/>
    <w:rsid w:val="4A325107"/>
    <w:rsid w:val="4A3C770B"/>
    <w:rsid w:val="4A4200BE"/>
    <w:rsid w:val="4A445F6B"/>
    <w:rsid w:val="4A7751D5"/>
    <w:rsid w:val="4A78588E"/>
    <w:rsid w:val="4A7B75C1"/>
    <w:rsid w:val="4A7E09CA"/>
    <w:rsid w:val="4A8A1BAF"/>
    <w:rsid w:val="4A9621B8"/>
    <w:rsid w:val="4A993A56"/>
    <w:rsid w:val="4A9B77CE"/>
    <w:rsid w:val="4AA173B4"/>
    <w:rsid w:val="4AA3047C"/>
    <w:rsid w:val="4AA743C5"/>
    <w:rsid w:val="4AAA6299"/>
    <w:rsid w:val="4AB50890"/>
    <w:rsid w:val="4ABD5821"/>
    <w:rsid w:val="4ABE237D"/>
    <w:rsid w:val="4ADB406F"/>
    <w:rsid w:val="4AE01685"/>
    <w:rsid w:val="4AE47726"/>
    <w:rsid w:val="4AE83401"/>
    <w:rsid w:val="4AEA62C8"/>
    <w:rsid w:val="4AEC4114"/>
    <w:rsid w:val="4AEF3C97"/>
    <w:rsid w:val="4AF018C8"/>
    <w:rsid w:val="4AF31D4E"/>
    <w:rsid w:val="4AF72E03"/>
    <w:rsid w:val="4B047121"/>
    <w:rsid w:val="4B105DBC"/>
    <w:rsid w:val="4B221C9D"/>
    <w:rsid w:val="4B241572"/>
    <w:rsid w:val="4B272E10"/>
    <w:rsid w:val="4B2D2F15"/>
    <w:rsid w:val="4B375749"/>
    <w:rsid w:val="4B383A94"/>
    <w:rsid w:val="4B3C4CB1"/>
    <w:rsid w:val="4B5300A9"/>
    <w:rsid w:val="4B55797D"/>
    <w:rsid w:val="4B5C2B8B"/>
    <w:rsid w:val="4B75264A"/>
    <w:rsid w:val="4B7D6AE2"/>
    <w:rsid w:val="4B7E44C9"/>
    <w:rsid w:val="4B851705"/>
    <w:rsid w:val="4B887D52"/>
    <w:rsid w:val="4B9009B5"/>
    <w:rsid w:val="4B9634B6"/>
    <w:rsid w:val="4B9745A8"/>
    <w:rsid w:val="4BA22B61"/>
    <w:rsid w:val="4BA34B8C"/>
    <w:rsid w:val="4BA6642B"/>
    <w:rsid w:val="4BA86969"/>
    <w:rsid w:val="4BA97CC9"/>
    <w:rsid w:val="4BB072A9"/>
    <w:rsid w:val="4BB07A82"/>
    <w:rsid w:val="4BB07FA2"/>
    <w:rsid w:val="4BCB6612"/>
    <w:rsid w:val="4BD25472"/>
    <w:rsid w:val="4BD56D10"/>
    <w:rsid w:val="4BD846DB"/>
    <w:rsid w:val="4BE156B5"/>
    <w:rsid w:val="4BE53277"/>
    <w:rsid w:val="4BE5421A"/>
    <w:rsid w:val="4BE56F53"/>
    <w:rsid w:val="4C161A93"/>
    <w:rsid w:val="4C16799F"/>
    <w:rsid w:val="4C18335E"/>
    <w:rsid w:val="4C1A23B0"/>
    <w:rsid w:val="4C1A4723"/>
    <w:rsid w:val="4C2061DD"/>
    <w:rsid w:val="4C260CF9"/>
    <w:rsid w:val="4C3503D3"/>
    <w:rsid w:val="4C3E6663"/>
    <w:rsid w:val="4C4D4AF8"/>
    <w:rsid w:val="4C5879AB"/>
    <w:rsid w:val="4C5D5B32"/>
    <w:rsid w:val="4C5E0AB3"/>
    <w:rsid w:val="4C5E4F57"/>
    <w:rsid w:val="4C651E42"/>
    <w:rsid w:val="4C6B4F7E"/>
    <w:rsid w:val="4C6B503C"/>
    <w:rsid w:val="4C781A7F"/>
    <w:rsid w:val="4C792459"/>
    <w:rsid w:val="4C7B1F56"/>
    <w:rsid w:val="4C7B3413"/>
    <w:rsid w:val="4C806C7C"/>
    <w:rsid w:val="4C8512A3"/>
    <w:rsid w:val="4C8524E4"/>
    <w:rsid w:val="4C8B2404"/>
    <w:rsid w:val="4C8E4EE6"/>
    <w:rsid w:val="4C96024D"/>
    <w:rsid w:val="4C975D73"/>
    <w:rsid w:val="4C9822FF"/>
    <w:rsid w:val="4C9F0B13"/>
    <w:rsid w:val="4CA87F80"/>
    <w:rsid w:val="4CAA598B"/>
    <w:rsid w:val="4CB6269D"/>
    <w:rsid w:val="4CB93F3C"/>
    <w:rsid w:val="4CBE1552"/>
    <w:rsid w:val="4CBE2D36"/>
    <w:rsid w:val="4CBE77A4"/>
    <w:rsid w:val="4CC954DC"/>
    <w:rsid w:val="4CCA4780"/>
    <w:rsid w:val="4CEE2FE2"/>
    <w:rsid w:val="4CEF6349"/>
    <w:rsid w:val="4CF34558"/>
    <w:rsid w:val="4CF558F2"/>
    <w:rsid w:val="4CF96B9D"/>
    <w:rsid w:val="4D0C72D9"/>
    <w:rsid w:val="4D2350C8"/>
    <w:rsid w:val="4D240875"/>
    <w:rsid w:val="4D2A270F"/>
    <w:rsid w:val="4D2B3A0A"/>
    <w:rsid w:val="4D2E2280"/>
    <w:rsid w:val="4D311078"/>
    <w:rsid w:val="4D3F08E5"/>
    <w:rsid w:val="4D431ABF"/>
    <w:rsid w:val="4D482A8D"/>
    <w:rsid w:val="4D4F7737"/>
    <w:rsid w:val="4D5D5A9B"/>
    <w:rsid w:val="4D714816"/>
    <w:rsid w:val="4D75672F"/>
    <w:rsid w:val="4D852E94"/>
    <w:rsid w:val="4D9A1FBF"/>
    <w:rsid w:val="4DAB7D28"/>
    <w:rsid w:val="4DB43081"/>
    <w:rsid w:val="4DB50BA7"/>
    <w:rsid w:val="4DC4528E"/>
    <w:rsid w:val="4DC91F90"/>
    <w:rsid w:val="4DCF4F40"/>
    <w:rsid w:val="4DCF687D"/>
    <w:rsid w:val="4DD03C33"/>
    <w:rsid w:val="4DD33A18"/>
    <w:rsid w:val="4DD423EE"/>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3C3C93"/>
    <w:rsid w:val="4E426780"/>
    <w:rsid w:val="4E4908F9"/>
    <w:rsid w:val="4E4A596F"/>
    <w:rsid w:val="4E4A7541"/>
    <w:rsid w:val="4E4E1D31"/>
    <w:rsid w:val="4E4F6F6F"/>
    <w:rsid w:val="4E555A61"/>
    <w:rsid w:val="4E5C54C6"/>
    <w:rsid w:val="4E5C7AFE"/>
    <w:rsid w:val="4E6078EB"/>
    <w:rsid w:val="4E644E19"/>
    <w:rsid w:val="4E6879C7"/>
    <w:rsid w:val="4E6C395B"/>
    <w:rsid w:val="4E6F6FA8"/>
    <w:rsid w:val="4E7520E4"/>
    <w:rsid w:val="4E7567C2"/>
    <w:rsid w:val="4E780A26"/>
    <w:rsid w:val="4E805ED2"/>
    <w:rsid w:val="4E8270A4"/>
    <w:rsid w:val="4E8332BB"/>
    <w:rsid w:val="4E844A0F"/>
    <w:rsid w:val="4E8651D3"/>
    <w:rsid w:val="4E952D74"/>
    <w:rsid w:val="4E956B59"/>
    <w:rsid w:val="4E9702AC"/>
    <w:rsid w:val="4E9D4148"/>
    <w:rsid w:val="4EA2737D"/>
    <w:rsid w:val="4EA76709"/>
    <w:rsid w:val="4EA824BA"/>
    <w:rsid w:val="4EAD187E"/>
    <w:rsid w:val="4EAE60AB"/>
    <w:rsid w:val="4EB8094F"/>
    <w:rsid w:val="4EC07B31"/>
    <w:rsid w:val="4EC512BE"/>
    <w:rsid w:val="4EC74D90"/>
    <w:rsid w:val="4ED42E31"/>
    <w:rsid w:val="4ED6211E"/>
    <w:rsid w:val="4ED908C5"/>
    <w:rsid w:val="4EE0713C"/>
    <w:rsid w:val="4EE12AC4"/>
    <w:rsid w:val="4EE31253"/>
    <w:rsid w:val="4EE94FAC"/>
    <w:rsid w:val="4EFD4F1D"/>
    <w:rsid w:val="4F0A6CD0"/>
    <w:rsid w:val="4F0C0918"/>
    <w:rsid w:val="4F155DA1"/>
    <w:rsid w:val="4F1D45B9"/>
    <w:rsid w:val="4F201D7E"/>
    <w:rsid w:val="4F2204BE"/>
    <w:rsid w:val="4F2558B8"/>
    <w:rsid w:val="4F28585C"/>
    <w:rsid w:val="4F2953A8"/>
    <w:rsid w:val="4F305E53"/>
    <w:rsid w:val="4F332775"/>
    <w:rsid w:val="4F33689B"/>
    <w:rsid w:val="4F367DF3"/>
    <w:rsid w:val="4F4450D4"/>
    <w:rsid w:val="4F4977F9"/>
    <w:rsid w:val="4F5368C9"/>
    <w:rsid w:val="4F5F0DCA"/>
    <w:rsid w:val="4F642884"/>
    <w:rsid w:val="4F6434AC"/>
    <w:rsid w:val="4F651131"/>
    <w:rsid w:val="4F697E9B"/>
    <w:rsid w:val="4F6D7F7A"/>
    <w:rsid w:val="4F766114"/>
    <w:rsid w:val="4F8D6A55"/>
    <w:rsid w:val="4F8E51C8"/>
    <w:rsid w:val="4F927467"/>
    <w:rsid w:val="4F9547EC"/>
    <w:rsid w:val="4FA322B1"/>
    <w:rsid w:val="4FA669F9"/>
    <w:rsid w:val="4FA72771"/>
    <w:rsid w:val="4FAD4077"/>
    <w:rsid w:val="4FB0014A"/>
    <w:rsid w:val="4FB55FFB"/>
    <w:rsid w:val="4FB9443F"/>
    <w:rsid w:val="4FBA3A5A"/>
    <w:rsid w:val="4FC30F5C"/>
    <w:rsid w:val="4FD25A40"/>
    <w:rsid w:val="4FD709C3"/>
    <w:rsid w:val="4FDA5AA9"/>
    <w:rsid w:val="4FDC241B"/>
    <w:rsid w:val="4FE82D58"/>
    <w:rsid w:val="4FE85264"/>
    <w:rsid w:val="4FE97572"/>
    <w:rsid w:val="4FEB35EE"/>
    <w:rsid w:val="4FED26C4"/>
    <w:rsid w:val="4FEE03A0"/>
    <w:rsid w:val="4FF00EF9"/>
    <w:rsid w:val="4FF26C0A"/>
    <w:rsid w:val="4FF66767"/>
    <w:rsid w:val="4FF66A1B"/>
    <w:rsid w:val="4FF84CC2"/>
    <w:rsid w:val="5001120A"/>
    <w:rsid w:val="500876B4"/>
    <w:rsid w:val="500D3C4D"/>
    <w:rsid w:val="500E4049"/>
    <w:rsid w:val="501B2DF5"/>
    <w:rsid w:val="501B7F95"/>
    <w:rsid w:val="50207EA2"/>
    <w:rsid w:val="50260FFD"/>
    <w:rsid w:val="503404A9"/>
    <w:rsid w:val="50371D47"/>
    <w:rsid w:val="503A5393"/>
    <w:rsid w:val="503A57CF"/>
    <w:rsid w:val="503B2279"/>
    <w:rsid w:val="50411939"/>
    <w:rsid w:val="504473B3"/>
    <w:rsid w:val="50487AB0"/>
    <w:rsid w:val="50487B81"/>
    <w:rsid w:val="504B2073"/>
    <w:rsid w:val="50506965"/>
    <w:rsid w:val="505301A3"/>
    <w:rsid w:val="50583799"/>
    <w:rsid w:val="505E1082"/>
    <w:rsid w:val="50746AF7"/>
    <w:rsid w:val="507E123A"/>
    <w:rsid w:val="508A3C4F"/>
    <w:rsid w:val="508F1B83"/>
    <w:rsid w:val="50906169"/>
    <w:rsid w:val="509409A8"/>
    <w:rsid w:val="50974594"/>
    <w:rsid w:val="509765AA"/>
    <w:rsid w:val="509E5922"/>
    <w:rsid w:val="50B60EBE"/>
    <w:rsid w:val="50C0688E"/>
    <w:rsid w:val="50CC06E1"/>
    <w:rsid w:val="50CE26AB"/>
    <w:rsid w:val="50D715FA"/>
    <w:rsid w:val="50D852D8"/>
    <w:rsid w:val="50DB3DCF"/>
    <w:rsid w:val="50E1178F"/>
    <w:rsid w:val="50E5536C"/>
    <w:rsid w:val="50EB2380"/>
    <w:rsid w:val="50F32112"/>
    <w:rsid w:val="50F804CD"/>
    <w:rsid w:val="510D2AA8"/>
    <w:rsid w:val="510E50E0"/>
    <w:rsid w:val="511A1339"/>
    <w:rsid w:val="511B3845"/>
    <w:rsid w:val="512A5408"/>
    <w:rsid w:val="512C5624"/>
    <w:rsid w:val="512D51C5"/>
    <w:rsid w:val="513239F1"/>
    <w:rsid w:val="5134567A"/>
    <w:rsid w:val="51361FFF"/>
    <w:rsid w:val="513C5934"/>
    <w:rsid w:val="51427728"/>
    <w:rsid w:val="51493AE0"/>
    <w:rsid w:val="51571C09"/>
    <w:rsid w:val="5161267F"/>
    <w:rsid w:val="51695F30"/>
    <w:rsid w:val="516C77CE"/>
    <w:rsid w:val="516D2BC8"/>
    <w:rsid w:val="51870AAC"/>
    <w:rsid w:val="518B68B4"/>
    <w:rsid w:val="518E1E3B"/>
    <w:rsid w:val="519A258E"/>
    <w:rsid w:val="519E2AEB"/>
    <w:rsid w:val="51A21442"/>
    <w:rsid w:val="51A82756"/>
    <w:rsid w:val="51A923EB"/>
    <w:rsid w:val="51B65558"/>
    <w:rsid w:val="51C27D36"/>
    <w:rsid w:val="51C8534D"/>
    <w:rsid w:val="51CC4711"/>
    <w:rsid w:val="51D2148A"/>
    <w:rsid w:val="51D5428B"/>
    <w:rsid w:val="51DC4954"/>
    <w:rsid w:val="51DF61F2"/>
    <w:rsid w:val="51E1640E"/>
    <w:rsid w:val="51F573F7"/>
    <w:rsid w:val="51F7602F"/>
    <w:rsid w:val="51F762EA"/>
    <w:rsid w:val="51F806BC"/>
    <w:rsid w:val="51FB3213"/>
    <w:rsid w:val="52021EE1"/>
    <w:rsid w:val="52123DE5"/>
    <w:rsid w:val="52156097"/>
    <w:rsid w:val="521D4F6D"/>
    <w:rsid w:val="521D6D1B"/>
    <w:rsid w:val="52211609"/>
    <w:rsid w:val="522956BF"/>
    <w:rsid w:val="522A6F3E"/>
    <w:rsid w:val="523005C3"/>
    <w:rsid w:val="52316962"/>
    <w:rsid w:val="5233653E"/>
    <w:rsid w:val="5242787F"/>
    <w:rsid w:val="52444B88"/>
    <w:rsid w:val="52462179"/>
    <w:rsid w:val="52467671"/>
    <w:rsid w:val="52483D98"/>
    <w:rsid w:val="5249593E"/>
    <w:rsid w:val="524D25B9"/>
    <w:rsid w:val="524E7838"/>
    <w:rsid w:val="524F33D3"/>
    <w:rsid w:val="52524D6B"/>
    <w:rsid w:val="52595776"/>
    <w:rsid w:val="52595FA5"/>
    <w:rsid w:val="525E180D"/>
    <w:rsid w:val="525F19A5"/>
    <w:rsid w:val="5264494A"/>
    <w:rsid w:val="52676D69"/>
    <w:rsid w:val="526D647F"/>
    <w:rsid w:val="526E11F2"/>
    <w:rsid w:val="527032EE"/>
    <w:rsid w:val="52735BE6"/>
    <w:rsid w:val="527436A9"/>
    <w:rsid w:val="527B0B6E"/>
    <w:rsid w:val="527C1C93"/>
    <w:rsid w:val="52834B25"/>
    <w:rsid w:val="528B1ED6"/>
    <w:rsid w:val="5290573F"/>
    <w:rsid w:val="52936533"/>
    <w:rsid w:val="52992845"/>
    <w:rsid w:val="529B7FFB"/>
    <w:rsid w:val="529E4D8E"/>
    <w:rsid w:val="52A42F98"/>
    <w:rsid w:val="52AD5B3E"/>
    <w:rsid w:val="52BB0165"/>
    <w:rsid w:val="52C33D66"/>
    <w:rsid w:val="52C35B14"/>
    <w:rsid w:val="52C9412C"/>
    <w:rsid w:val="52D03D8D"/>
    <w:rsid w:val="52D93AE7"/>
    <w:rsid w:val="52DC0CBD"/>
    <w:rsid w:val="52E31D12"/>
    <w:rsid w:val="52ED43B9"/>
    <w:rsid w:val="52EF191C"/>
    <w:rsid w:val="52F04CAE"/>
    <w:rsid w:val="52F06F3A"/>
    <w:rsid w:val="52F201A7"/>
    <w:rsid w:val="52FA36B8"/>
    <w:rsid w:val="53111A99"/>
    <w:rsid w:val="531225F7"/>
    <w:rsid w:val="531377EE"/>
    <w:rsid w:val="5314011E"/>
    <w:rsid w:val="531A1D19"/>
    <w:rsid w:val="531C3126"/>
    <w:rsid w:val="532E7431"/>
    <w:rsid w:val="53364538"/>
    <w:rsid w:val="533B3710"/>
    <w:rsid w:val="53403699"/>
    <w:rsid w:val="53426A39"/>
    <w:rsid w:val="5346615D"/>
    <w:rsid w:val="5349426B"/>
    <w:rsid w:val="534A3B3F"/>
    <w:rsid w:val="534F527F"/>
    <w:rsid w:val="535C417D"/>
    <w:rsid w:val="535D44E5"/>
    <w:rsid w:val="5361780D"/>
    <w:rsid w:val="536264C0"/>
    <w:rsid w:val="53650979"/>
    <w:rsid w:val="5366006E"/>
    <w:rsid w:val="536C61AC"/>
    <w:rsid w:val="536D782E"/>
    <w:rsid w:val="53705BAA"/>
    <w:rsid w:val="5373753A"/>
    <w:rsid w:val="53890B0C"/>
    <w:rsid w:val="538945E3"/>
    <w:rsid w:val="53896E88"/>
    <w:rsid w:val="53992AF1"/>
    <w:rsid w:val="539F032F"/>
    <w:rsid w:val="53AB0DF7"/>
    <w:rsid w:val="53B218B5"/>
    <w:rsid w:val="53B247F6"/>
    <w:rsid w:val="53B63C4A"/>
    <w:rsid w:val="53BD07B5"/>
    <w:rsid w:val="53BD42D4"/>
    <w:rsid w:val="53C96FE0"/>
    <w:rsid w:val="53CB1124"/>
    <w:rsid w:val="53CB7D68"/>
    <w:rsid w:val="53D224C1"/>
    <w:rsid w:val="53D53D51"/>
    <w:rsid w:val="53E45D42"/>
    <w:rsid w:val="53ED479A"/>
    <w:rsid w:val="53F005F3"/>
    <w:rsid w:val="53F77456"/>
    <w:rsid w:val="53FA34C3"/>
    <w:rsid w:val="540B7773"/>
    <w:rsid w:val="54102FDB"/>
    <w:rsid w:val="54106B37"/>
    <w:rsid w:val="54120D34"/>
    <w:rsid w:val="54183C3E"/>
    <w:rsid w:val="541B79FC"/>
    <w:rsid w:val="541E2EC1"/>
    <w:rsid w:val="54247F85"/>
    <w:rsid w:val="54260108"/>
    <w:rsid w:val="54260518"/>
    <w:rsid w:val="54266722"/>
    <w:rsid w:val="54284CF2"/>
    <w:rsid w:val="542A24E8"/>
    <w:rsid w:val="543A1E06"/>
    <w:rsid w:val="54463927"/>
    <w:rsid w:val="54497D6E"/>
    <w:rsid w:val="54624EB9"/>
    <w:rsid w:val="546628CC"/>
    <w:rsid w:val="546D21DB"/>
    <w:rsid w:val="546E385E"/>
    <w:rsid w:val="54921C42"/>
    <w:rsid w:val="549366B5"/>
    <w:rsid w:val="54A309EA"/>
    <w:rsid w:val="54AC24C0"/>
    <w:rsid w:val="54B5164D"/>
    <w:rsid w:val="54C66B7F"/>
    <w:rsid w:val="54D1488D"/>
    <w:rsid w:val="54D65388"/>
    <w:rsid w:val="54D8120D"/>
    <w:rsid w:val="54E02C53"/>
    <w:rsid w:val="54E104D3"/>
    <w:rsid w:val="54EC75A4"/>
    <w:rsid w:val="54F521F2"/>
    <w:rsid w:val="54F75F49"/>
    <w:rsid w:val="55050666"/>
    <w:rsid w:val="55081F04"/>
    <w:rsid w:val="5516017D"/>
    <w:rsid w:val="551663CF"/>
    <w:rsid w:val="551D2366"/>
    <w:rsid w:val="55357EFD"/>
    <w:rsid w:val="55393E6B"/>
    <w:rsid w:val="553E5926"/>
    <w:rsid w:val="554973CD"/>
    <w:rsid w:val="554B56D5"/>
    <w:rsid w:val="55524F2D"/>
    <w:rsid w:val="55546EF7"/>
    <w:rsid w:val="555869E7"/>
    <w:rsid w:val="555A12FD"/>
    <w:rsid w:val="555A35CD"/>
    <w:rsid w:val="55651104"/>
    <w:rsid w:val="556935BA"/>
    <w:rsid w:val="557355CF"/>
    <w:rsid w:val="557B4484"/>
    <w:rsid w:val="55843CB5"/>
    <w:rsid w:val="558D768C"/>
    <w:rsid w:val="55923320"/>
    <w:rsid w:val="5595230F"/>
    <w:rsid w:val="559B09C7"/>
    <w:rsid w:val="55A531BA"/>
    <w:rsid w:val="55A63D24"/>
    <w:rsid w:val="55AF05D2"/>
    <w:rsid w:val="55BC3892"/>
    <w:rsid w:val="55BD2E38"/>
    <w:rsid w:val="55BE2D74"/>
    <w:rsid w:val="55C04E15"/>
    <w:rsid w:val="55C1657C"/>
    <w:rsid w:val="55C2781C"/>
    <w:rsid w:val="55CD4E7B"/>
    <w:rsid w:val="55D45677"/>
    <w:rsid w:val="55DD0C9B"/>
    <w:rsid w:val="55DD1A43"/>
    <w:rsid w:val="55E46829"/>
    <w:rsid w:val="55E7154B"/>
    <w:rsid w:val="55FB4B0A"/>
    <w:rsid w:val="55FC3817"/>
    <w:rsid w:val="560B59D8"/>
    <w:rsid w:val="561840E0"/>
    <w:rsid w:val="562C39D0"/>
    <w:rsid w:val="5633598F"/>
    <w:rsid w:val="56356D29"/>
    <w:rsid w:val="563B3BA0"/>
    <w:rsid w:val="563B5EA8"/>
    <w:rsid w:val="563C2F8D"/>
    <w:rsid w:val="5640122A"/>
    <w:rsid w:val="564469BE"/>
    <w:rsid w:val="564703E1"/>
    <w:rsid w:val="5648537C"/>
    <w:rsid w:val="564978D8"/>
    <w:rsid w:val="564B654C"/>
    <w:rsid w:val="56534B15"/>
    <w:rsid w:val="56572172"/>
    <w:rsid w:val="565B4181"/>
    <w:rsid w:val="56672855"/>
    <w:rsid w:val="566F0762"/>
    <w:rsid w:val="56815ACA"/>
    <w:rsid w:val="568357E0"/>
    <w:rsid w:val="5684380C"/>
    <w:rsid w:val="56881A68"/>
    <w:rsid w:val="56890B29"/>
    <w:rsid w:val="568A11FB"/>
    <w:rsid w:val="5697479B"/>
    <w:rsid w:val="569869C4"/>
    <w:rsid w:val="569972B8"/>
    <w:rsid w:val="569D09CA"/>
    <w:rsid w:val="569F41A2"/>
    <w:rsid w:val="56A95021"/>
    <w:rsid w:val="56AC619E"/>
    <w:rsid w:val="56B4353E"/>
    <w:rsid w:val="56B626DA"/>
    <w:rsid w:val="56B713E3"/>
    <w:rsid w:val="56C241D6"/>
    <w:rsid w:val="56C37E91"/>
    <w:rsid w:val="56C45C27"/>
    <w:rsid w:val="56CF0F2B"/>
    <w:rsid w:val="56D0674C"/>
    <w:rsid w:val="56D2633A"/>
    <w:rsid w:val="56D949DE"/>
    <w:rsid w:val="56E11772"/>
    <w:rsid w:val="56EA18C1"/>
    <w:rsid w:val="56EB1328"/>
    <w:rsid w:val="56F642C9"/>
    <w:rsid w:val="56F72C39"/>
    <w:rsid w:val="56F95FA8"/>
    <w:rsid w:val="56FE512A"/>
    <w:rsid w:val="56FE536D"/>
    <w:rsid w:val="570F1328"/>
    <w:rsid w:val="571A1A7B"/>
    <w:rsid w:val="571C1C97"/>
    <w:rsid w:val="57201787"/>
    <w:rsid w:val="57234DD3"/>
    <w:rsid w:val="57284198"/>
    <w:rsid w:val="572C3772"/>
    <w:rsid w:val="573921B9"/>
    <w:rsid w:val="574952A3"/>
    <w:rsid w:val="574A4432"/>
    <w:rsid w:val="575329A3"/>
    <w:rsid w:val="57563796"/>
    <w:rsid w:val="57574A7D"/>
    <w:rsid w:val="575925A3"/>
    <w:rsid w:val="57643691"/>
    <w:rsid w:val="5773059A"/>
    <w:rsid w:val="5776281F"/>
    <w:rsid w:val="577949F3"/>
    <w:rsid w:val="577C035B"/>
    <w:rsid w:val="5781726E"/>
    <w:rsid w:val="57833AC4"/>
    <w:rsid w:val="578810DA"/>
    <w:rsid w:val="578E7A36"/>
    <w:rsid w:val="578F1019"/>
    <w:rsid w:val="578F4217"/>
    <w:rsid w:val="5794675D"/>
    <w:rsid w:val="579A551F"/>
    <w:rsid w:val="579E26AC"/>
    <w:rsid w:val="57A17363"/>
    <w:rsid w:val="57A51E46"/>
    <w:rsid w:val="57A93CD5"/>
    <w:rsid w:val="57AB4B41"/>
    <w:rsid w:val="57B55791"/>
    <w:rsid w:val="57B675EE"/>
    <w:rsid w:val="57B819BF"/>
    <w:rsid w:val="57C17087"/>
    <w:rsid w:val="57C80481"/>
    <w:rsid w:val="57D82404"/>
    <w:rsid w:val="57DD6CFE"/>
    <w:rsid w:val="57EE573D"/>
    <w:rsid w:val="57FB18AC"/>
    <w:rsid w:val="57FD4E6A"/>
    <w:rsid w:val="5805584A"/>
    <w:rsid w:val="58080FD2"/>
    <w:rsid w:val="580B5816"/>
    <w:rsid w:val="58133B49"/>
    <w:rsid w:val="5814296E"/>
    <w:rsid w:val="581666E6"/>
    <w:rsid w:val="581B576D"/>
    <w:rsid w:val="581C286A"/>
    <w:rsid w:val="581F559B"/>
    <w:rsid w:val="582157B7"/>
    <w:rsid w:val="58411023"/>
    <w:rsid w:val="58415E06"/>
    <w:rsid w:val="584D2D67"/>
    <w:rsid w:val="585B234B"/>
    <w:rsid w:val="586B6A32"/>
    <w:rsid w:val="587829A1"/>
    <w:rsid w:val="587B083D"/>
    <w:rsid w:val="587F2449"/>
    <w:rsid w:val="588E2720"/>
    <w:rsid w:val="589A10C5"/>
    <w:rsid w:val="58BE1257"/>
    <w:rsid w:val="58BF0B2C"/>
    <w:rsid w:val="58C223CA"/>
    <w:rsid w:val="58CA7BFC"/>
    <w:rsid w:val="58D51A8E"/>
    <w:rsid w:val="58D960F4"/>
    <w:rsid w:val="58E13419"/>
    <w:rsid w:val="58E32A6C"/>
    <w:rsid w:val="58ED5699"/>
    <w:rsid w:val="590429E2"/>
    <w:rsid w:val="59103135"/>
    <w:rsid w:val="591A2206"/>
    <w:rsid w:val="591B166C"/>
    <w:rsid w:val="591E3AA4"/>
    <w:rsid w:val="59232E69"/>
    <w:rsid w:val="5934151A"/>
    <w:rsid w:val="59396633"/>
    <w:rsid w:val="59396B30"/>
    <w:rsid w:val="59443607"/>
    <w:rsid w:val="594703D7"/>
    <w:rsid w:val="594F2F39"/>
    <w:rsid w:val="595079D6"/>
    <w:rsid w:val="596516D3"/>
    <w:rsid w:val="59667064"/>
    <w:rsid w:val="596B134D"/>
    <w:rsid w:val="596D7A8B"/>
    <w:rsid w:val="59725489"/>
    <w:rsid w:val="59741916"/>
    <w:rsid w:val="597A2BAB"/>
    <w:rsid w:val="597D200F"/>
    <w:rsid w:val="597E40F8"/>
    <w:rsid w:val="598203F1"/>
    <w:rsid w:val="598B1A20"/>
    <w:rsid w:val="599117C3"/>
    <w:rsid w:val="599B3347"/>
    <w:rsid w:val="59A321FB"/>
    <w:rsid w:val="59B14918"/>
    <w:rsid w:val="59B85D01"/>
    <w:rsid w:val="59BB5797"/>
    <w:rsid w:val="59BE0DE3"/>
    <w:rsid w:val="59CF4D9E"/>
    <w:rsid w:val="59D14024"/>
    <w:rsid w:val="59D43694"/>
    <w:rsid w:val="59D522A3"/>
    <w:rsid w:val="59D943F3"/>
    <w:rsid w:val="59DD74BB"/>
    <w:rsid w:val="59DF6629"/>
    <w:rsid w:val="59E3084A"/>
    <w:rsid w:val="59E72334"/>
    <w:rsid w:val="59EC1C72"/>
    <w:rsid w:val="59F1740B"/>
    <w:rsid w:val="59F45A45"/>
    <w:rsid w:val="5A0709DC"/>
    <w:rsid w:val="5A0A04CC"/>
    <w:rsid w:val="5A0A227A"/>
    <w:rsid w:val="5A0F31E9"/>
    <w:rsid w:val="5A0F3E83"/>
    <w:rsid w:val="5A117165"/>
    <w:rsid w:val="5A1223DE"/>
    <w:rsid w:val="5A137381"/>
    <w:rsid w:val="5A197C7D"/>
    <w:rsid w:val="5A2309DB"/>
    <w:rsid w:val="5A355549"/>
    <w:rsid w:val="5A36306F"/>
    <w:rsid w:val="5A3D09A9"/>
    <w:rsid w:val="5A3D1234"/>
    <w:rsid w:val="5A4878DD"/>
    <w:rsid w:val="5A513A05"/>
    <w:rsid w:val="5A53200A"/>
    <w:rsid w:val="5A53477B"/>
    <w:rsid w:val="5A5359CF"/>
    <w:rsid w:val="5A5C197E"/>
    <w:rsid w:val="5A7C35E5"/>
    <w:rsid w:val="5A937C42"/>
    <w:rsid w:val="5AA36B2A"/>
    <w:rsid w:val="5AA906A6"/>
    <w:rsid w:val="5AAB6F77"/>
    <w:rsid w:val="5AB3646E"/>
    <w:rsid w:val="5AB5766F"/>
    <w:rsid w:val="5ABC7179"/>
    <w:rsid w:val="5ACC088F"/>
    <w:rsid w:val="5ACE32A8"/>
    <w:rsid w:val="5AD17E36"/>
    <w:rsid w:val="5AD3266C"/>
    <w:rsid w:val="5AF01470"/>
    <w:rsid w:val="5AF26F96"/>
    <w:rsid w:val="5AFC3496"/>
    <w:rsid w:val="5B00605E"/>
    <w:rsid w:val="5B012923"/>
    <w:rsid w:val="5B092532"/>
    <w:rsid w:val="5B0B0058"/>
    <w:rsid w:val="5B0F2F87"/>
    <w:rsid w:val="5B141F49"/>
    <w:rsid w:val="5B161F0B"/>
    <w:rsid w:val="5B1B2426"/>
    <w:rsid w:val="5B247D38"/>
    <w:rsid w:val="5B33135D"/>
    <w:rsid w:val="5B353327"/>
    <w:rsid w:val="5B384449"/>
    <w:rsid w:val="5B3E4581"/>
    <w:rsid w:val="5B492924"/>
    <w:rsid w:val="5B544A80"/>
    <w:rsid w:val="5B572E88"/>
    <w:rsid w:val="5B5B7EA1"/>
    <w:rsid w:val="5B631C42"/>
    <w:rsid w:val="5B7D391F"/>
    <w:rsid w:val="5B865931"/>
    <w:rsid w:val="5B91324A"/>
    <w:rsid w:val="5B913692"/>
    <w:rsid w:val="5BA1276A"/>
    <w:rsid w:val="5BA74539"/>
    <w:rsid w:val="5BA83421"/>
    <w:rsid w:val="5BAA7871"/>
    <w:rsid w:val="5BAF6C35"/>
    <w:rsid w:val="5BB73D3C"/>
    <w:rsid w:val="5BB77C09"/>
    <w:rsid w:val="5BB95D06"/>
    <w:rsid w:val="5BC546AB"/>
    <w:rsid w:val="5BC56459"/>
    <w:rsid w:val="5BCA7472"/>
    <w:rsid w:val="5BD16A64"/>
    <w:rsid w:val="5BD26DC8"/>
    <w:rsid w:val="5BD3501A"/>
    <w:rsid w:val="5BD963A8"/>
    <w:rsid w:val="5BDC5041"/>
    <w:rsid w:val="5BDD120C"/>
    <w:rsid w:val="5BDD5DA4"/>
    <w:rsid w:val="5BE07FA6"/>
    <w:rsid w:val="5BE24CBF"/>
    <w:rsid w:val="5BE66CE8"/>
    <w:rsid w:val="5BF157BD"/>
    <w:rsid w:val="5BF6533F"/>
    <w:rsid w:val="5BFE2871"/>
    <w:rsid w:val="5C18725C"/>
    <w:rsid w:val="5C196D1C"/>
    <w:rsid w:val="5C1A3007"/>
    <w:rsid w:val="5C1E1DF6"/>
    <w:rsid w:val="5C25339C"/>
    <w:rsid w:val="5C275954"/>
    <w:rsid w:val="5C2A0EF0"/>
    <w:rsid w:val="5C335AB8"/>
    <w:rsid w:val="5C365168"/>
    <w:rsid w:val="5C3723FF"/>
    <w:rsid w:val="5C401F83"/>
    <w:rsid w:val="5C403D31"/>
    <w:rsid w:val="5C427AAA"/>
    <w:rsid w:val="5C466736"/>
    <w:rsid w:val="5C4F7D15"/>
    <w:rsid w:val="5C514E2F"/>
    <w:rsid w:val="5C552407"/>
    <w:rsid w:val="5C5617A7"/>
    <w:rsid w:val="5C583771"/>
    <w:rsid w:val="5C5C40C6"/>
    <w:rsid w:val="5C5D2B35"/>
    <w:rsid w:val="5C642CAF"/>
    <w:rsid w:val="5C672263"/>
    <w:rsid w:val="5C7047CC"/>
    <w:rsid w:val="5C761E49"/>
    <w:rsid w:val="5C7E0D01"/>
    <w:rsid w:val="5C82434A"/>
    <w:rsid w:val="5C871960"/>
    <w:rsid w:val="5C89392A"/>
    <w:rsid w:val="5C8E7880"/>
    <w:rsid w:val="5C9A78E6"/>
    <w:rsid w:val="5C9F4EFC"/>
    <w:rsid w:val="5CA6628A"/>
    <w:rsid w:val="5CA8789D"/>
    <w:rsid w:val="5CAC13C7"/>
    <w:rsid w:val="5CAD6BEE"/>
    <w:rsid w:val="5CAF2C65"/>
    <w:rsid w:val="5CB46ED9"/>
    <w:rsid w:val="5CB62246"/>
    <w:rsid w:val="5CBC0B08"/>
    <w:rsid w:val="5CC7729B"/>
    <w:rsid w:val="5CD460C1"/>
    <w:rsid w:val="5CD92914"/>
    <w:rsid w:val="5CD947B2"/>
    <w:rsid w:val="5CDF79EE"/>
    <w:rsid w:val="5CE44C91"/>
    <w:rsid w:val="5CE70651"/>
    <w:rsid w:val="5CED5C47"/>
    <w:rsid w:val="5CF11AAC"/>
    <w:rsid w:val="5CF1327E"/>
    <w:rsid w:val="5CF35248"/>
    <w:rsid w:val="5CF516E9"/>
    <w:rsid w:val="5D064F7B"/>
    <w:rsid w:val="5D1457C4"/>
    <w:rsid w:val="5D2268F2"/>
    <w:rsid w:val="5D2329C6"/>
    <w:rsid w:val="5D237123"/>
    <w:rsid w:val="5D2A6280"/>
    <w:rsid w:val="5D2A6F8F"/>
    <w:rsid w:val="5D3F4BF0"/>
    <w:rsid w:val="5D443E73"/>
    <w:rsid w:val="5D486FBE"/>
    <w:rsid w:val="5D570AB1"/>
    <w:rsid w:val="5D5977A1"/>
    <w:rsid w:val="5D5F468B"/>
    <w:rsid w:val="5D610403"/>
    <w:rsid w:val="5D63417B"/>
    <w:rsid w:val="5D67661B"/>
    <w:rsid w:val="5D6A4A5D"/>
    <w:rsid w:val="5D6B1282"/>
    <w:rsid w:val="5D6B3030"/>
    <w:rsid w:val="5D731749"/>
    <w:rsid w:val="5D751AFB"/>
    <w:rsid w:val="5D78495C"/>
    <w:rsid w:val="5D7B2FDD"/>
    <w:rsid w:val="5D7C3512"/>
    <w:rsid w:val="5D7D15E5"/>
    <w:rsid w:val="5D7E0FB5"/>
    <w:rsid w:val="5D7E7207"/>
    <w:rsid w:val="5D834805"/>
    <w:rsid w:val="5D8D649B"/>
    <w:rsid w:val="5D8F4370"/>
    <w:rsid w:val="5DA126A5"/>
    <w:rsid w:val="5DA30A1C"/>
    <w:rsid w:val="5DA86DBE"/>
    <w:rsid w:val="5DB402AB"/>
    <w:rsid w:val="5DB85260"/>
    <w:rsid w:val="5DB9023F"/>
    <w:rsid w:val="5DCA5FA9"/>
    <w:rsid w:val="5DCD3CEB"/>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4188C"/>
    <w:rsid w:val="5E476EDE"/>
    <w:rsid w:val="5E4C5DAB"/>
    <w:rsid w:val="5E543AC4"/>
    <w:rsid w:val="5E58112D"/>
    <w:rsid w:val="5E59557E"/>
    <w:rsid w:val="5E613959"/>
    <w:rsid w:val="5E624433"/>
    <w:rsid w:val="5E6A467A"/>
    <w:rsid w:val="5E710B1A"/>
    <w:rsid w:val="5E714676"/>
    <w:rsid w:val="5E7423B8"/>
    <w:rsid w:val="5E767EDE"/>
    <w:rsid w:val="5E7B54F5"/>
    <w:rsid w:val="5E7D150A"/>
    <w:rsid w:val="5E8C001D"/>
    <w:rsid w:val="5E9B16F3"/>
    <w:rsid w:val="5E9E44A2"/>
    <w:rsid w:val="5EA343E7"/>
    <w:rsid w:val="5EA44F30"/>
    <w:rsid w:val="5EB36A3D"/>
    <w:rsid w:val="5EB822A5"/>
    <w:rsid w:val="5ED31B21"/>
    <w:rsid w:val="5ED51638"/>
    <w:rsid w:val="5EDC2D1E"/>
    <w:rsid w:val="5EE0439E"/>
    <w:rsid w:val="5EEE5CC7"/>
    <w:rsid w:val="5EEF6D7E"/>
    <w:rsid w:val="5EF55B4C"/>
    <w:rsid w:val="5F053010"/>
    <w:rsid w:val="5F062081"/>
    <w:rsid w:val="5F0B1F6C"/>
    <w:rsid w:val="5F0E7E34"/>
    <w:rsid w:val="5F0F7551"/>
    <w:rsid w:val="5F136503"/>
    <w:rsid w:val="5F1B0B29"/>
    <w:rsid w:val="5F1B2B11"/>
    <w:rsid w:val="5F283E28"/>
    <w:rsid w:val="5F291E99"/>
    <w:rsid w:val="5F313141"/>
    <w:rsid w:val="5F334021"/>
    <w:rsid w:val="5F345879"/>
    <w:rsid w:val="5F346F7D"/>
    <w:rsid w:val="5F3A59C0"/>
    <w:rsid w:val="5F4571B2"/>
    <w:rsid w:val="5F467F61"/>
    <w:rsid w:val="5F4A26FB"/>
    <w:rsid w:val="5F4B136B"/>
    <w:rsid w:val="5F4F0E5B"/>
    <w:rsid w:val="5F506A56"/>
    <w:rsid w:val="5F592854"/>
    <w:rsid w:val="5F5B278A"/>
    <w:rsid w:val="5F6146EB"/>
    <w:rsid w:val="5F625277"/>
    <w:rsid w:val="5F664ADF"/>
    <w:rsid w:val="5F682F1A"/>
    <w:rsid w:val="5F6A27FA"/>
    <w:rsid w:val="5F6B7317"/>
    <w:rsid w:val="5F7206A6"/>
    <w:rsid w:val="5F742670"/>
    <w:rsid w:val="5F750771"/>
    <w:rsid w:val="5F776A62"/>
    <w:rsid w:val="5F7A33C9"/>
    <w:rsid w:val="5F7C7A26"/>
    <w:rsid w:val="5F7E0DDA"/>
    <w:rsid w:val="5F806221"/>
    <w:rsid w:val="5F812FDF"/>
    <w:rsid w:val="5F8B1768"/>
    <w:rsid w:val="5F944AC0"/>
    <w:rsid w:val="5F9931CA"/>
    <w:rsid w:val="5F9D23E8"/>
    <w:rsid w:val="5FA62A45"/>
    <w:rsid w:val="5FAA42E4"/>
    <w:rsid w:val="5FAF55E4"/>
    <w:rsid w:val="5FB143B2"/>
    <w:rsid w:val="5FB962D5"/>
    <w:rsid w:val="5FBA3DFB"/>
    <w:rsid w:val="5FBB396C"/>
    <w:rsid w:val="5FBE38EB"/>
    <w:rsid w:val="5FC15189"/>
    <w:rsid w:val="5FC22C75"/>
    <w:rsid w:val="5FC679E6"/>
    <w:rsid w:val="5FDA4E5B"/>
    <w:rsid w:val="5FEA14E8"/>
    <w:rsid w:val="5FF847D5"/>
    <w:rsid w:val="5FFE462F"/>
    <w:rsid w:val="60025ECE"/>
    <w:rsid w:val="60082D6A"/>
    <w:rsid w:val="600E6D88"/>
    <w:rsid w:val="60121E89"/>
    <w:rsid w:val="60193851"/>
    <w:rsid w:val="601C6864"/>
    <w:rsid w:val="601E1428"/>
    <w:rsid w:val="602F4FE6"/>
    <w:rsid w:val="60367925"/>
    <w:rsid w:val="603B318E"/>
    <w:rsid w:val="60477D84"/>
    <w:rsid w:val="604A33D1"/>
    <w:rsid w:val="604C124A"/>
    <w:rsid w:val="604C7FE0"/>
    <w:rsid w:val="60511079"/>
    <w:rsid w:val="60570AD2"/>
    <w:rsid w:val="605B6228"/>
    <w:rsid w:val="605C33D5"/>
    <w:rsid w:val="606F72DB"/>
    <w:rsid w:val="60722270"/>
    <w:rsid w:val="607B1928"/>
    <w:rsid w:val="60830691"/>
    <w:rsid w:val="608508AD"/>
    <w:rsid w:val="608E04FE"/>
    <w:rsid w:val="608E59B3"/>
    <w:rsid w:val="60944E5E"/>
    <w:rsid w:val="60B30F76"/>
    <w:rsid w:val="60B46A9C"/>
    <w:rsid w:val="60BB7E2A"/>
    <w:rsid w:val="60BD4E13"/>
    <w:rsid w:val="60C2565D"/>
    <w:rsid w:val="60C3558C"/>
    <w:rsid w:val="60C56EFB"/>
    <w:rsid w:val="60CE4C92"/>
    <w:rsid w:val="60CE5DB0"/>
    <w:rsid w:val="60D90D70"/>
    <w:rsid w:val="60DA4BF3"/>
    <w:rsid w:val="60E03D35"/>
    <w:rsid w:val="60E549EE"/>
    <w:rsid w:val="60E90E3C"/>
    <w:rsid w:val="60EB1FD5"/>
    <w:rsid w:val="60EC26DA"/>
    <w:rsid w:val="60F82E2D"/>
    <w:rsid w:val="60FB18C6"/>
    <w:rsid w:val="61004390"/>
    <w:rsid w:val="61005011"/>
    <w:rsid w:val="6100537D"/>
    <w:rsid w:val="61063F70"/>
    <w:rsid w:val="61077514"/>
    <w:rsid w:val="6108174E"/>
    <w:rsid w:val="610C1BD4"/>
    <w:rsid w:val="610E08A2"/>
    <w:rsid w:val="610E2650"/>
    <w:rsid w:val="610E43FE"/>
    <w:rsid w:val="61127EA2"/>
    <w:rsid w:val="61143F11"/>
    <w:rsid w:val="611D2893"/>
    <w:rsid w:val="6126635F"/>
    <w:rsid w:val="613057B7"/>
    <w:rsid w:val="61314591"/>
    <w:rsid w:val="61332E72"/>
    <w:rsid w:val="613A02BC"/>
    <w:rsid w:val="61404326"/>
    <w:rsid w:val="61497B2C"/>
    <w:rsid w:val="6155520D"/>
    <w:rsid w:val="61572E28"/>
    <w:rsid w:val="615E036F"/>
    <w:rsid w:val="615F476F"/>
    <w:rsid w:val="61605860"/>
    <w:rsid w:val="616839E8"/>
    <w:rsid w:val="616952FD"/>
    <w:rsid w:val="617705A1"/>
    <w:rsid w:val="61797B48"/>
    <w:rsid w:val="617F52FC"/>
    <w:rsid w:val="61805AAF"/>
    <w:rsid w:val="618229F2"/>
    <w:rsid w:val="618359D3"/>
    <w:rsid w:val="6186668A"/>
    <w:rsid w:val="61876A72"/>
    <w:rsid w:val="618F6C61"/>
    <w:rsid w:val="619A6E2E"/>
    <w:rsid w:val="61BC3E5A"/>
    <w:rsid w:val="61BE37BE"/>
    <w:rsid w:val="61C044BC"/>
    <w:rsid w:val="61C13B66"/>
    <w:rsid w:val="61C30B54"/>
    <w:rsid w:val="61C706CA"/>
    <w:rsid w:val="61CD6067"/>
    <w:rsid w:val="61D415F5"/>
    <w:rsid w:val="61E1306A"/>
    <w:rsid w:val="61E34380"/>
    <w:rsid w:val="61F657B8"/>
    <w:rsid w:val="61FC4B9F"/>
    <w:rsid w:val="61FD7161"/>
    <w:rsid w:val="62001846"/>
    <w:rsid w:val="62154E77"/>
    <w:rsid w:val="622334EE"/>
    <w:rsid w:val="62233ED9"/>
    <w:rsid w:val="622F0DE0"/>
    <w:rsid w:val="6234702F"/>
    <w:rsid w:val="62347E94"/>
    <w:rsid w:val="623E1776"/>
    <w:rsid w:val="623F6839"/>
    <w:rsid w:val="62436329"/>
    <w:rsid w:val="62482EBD"/>
    <w:rsid w:val="62500A46"/>
    <w:rsid w:val="62557F59"/>
    <w:rsid w:val="625C58C6"/>
    <w:rsid w:val="625D4D8C"/>
    <w:rsid w:val="62620EA5"/>
    <w:rsid w:val="626A7D5A"/>
    <w:rsid w:val="626D76EE"/>
    <w:rsid w:val="62707B03"/>
    <w:rsid w:val="6271575C"/>
    <w:rsid w:val="62740F21"/>
    <w:rsid w:val="627866F2"/>
    <w:rsid w:val="6280132C"/>
    <w:rsid w:val="628138E6"/>
    <w:rsid w:val="62866233"/>
    <w:rsid w:val="628C32B3"/>
    <w:rsid w:val="628D1D46"/>
    <w:rsid w:val="628F7D79"/>
    <w:rsid w:val="62994D43"/>
    <w:rsid w:val="62997D6C"/>
    <w:rsid w:val="62A212A2"/>
    <w:rsid w:val="62A2285E"/>
    <w:rsid w:val="62A74555"/>
    <w:rsid w:val="62A85F07"/>
    <w:rsid w:val="62AD7C47"/>
    <w:rsid w:val="62AE705A"/>
    <w:rsid w:val="62B114E5"/>
    <w:rsid w:val="62B1780C"/>
    <w:rsid w:val="62B341DC"/>
    <w:rsid w:val="62B6148B"/>
    <w:rsid w:val="62C05BCC"/>
    <w:rsid w:val="62C21944"/>
    <w:rsid w:val="62CA07F9"/>
    <w:rsid w:val="62CA551E"/>
    <w:rsid w:val="62CC4571"/>
    <w:rsid w:val="62DB58C7"/>
    <w:rsid w:val="62DB618D"/>
    <w:rsid w:val="62DE0931"/>
    <w:rsid w:val="62DF0966"/>
    <w:rsid w:val="62E1431E"/>
    <w:rsid w:val="62E33F88"/>
    <w:rsid w:val="62EA49F7"/>
    <w:rsid w:val="62EE50B6"/>
    <w:rsid w:val="62EF200D"/>
    <w:rsid w:val="62F12229"/>
    <w:rsid w:val="62F329B7"/>
    <w:rsid w:val="62F94AE8"/>
    <w:rsid w:val="62FA7330"/>
    <w:rsid w:val="6300246C"/>
    <w:rsid w:val="630272DB"/>
    <w:rsid w:val="630325CE"/>
    <w:rsid w:val="63062746"/>
    <w:rsid w:val="630B6EFD"/>
    <w:rsid w:val="631A16A8"/>
    <w:rsid w:val="632443AD"/>
    <w:rsid w:val="632E5134"/>
    <w:rsid w:val="6330208D"/>
    <w:rsid w:val="633278A6"/>
    <w:rsid w:val="633F4D43"/>
    <w:rsid w:val="63426359"/>
    <w:rsid w:val="63446B22"/>
    <w:rsid w:val="6348445D"/>
    <w:rsid w:val="634C01FC"/>
    <w:rsid w:val="635337A6"/>
    <w:rsid w:val="635C3B47"/>
    <w:rsid w:val="635D341B"/>
    <w:rsid w:val="63616FBA"/>
    <w:rsid w:val="63646637"/>
    <w:rsid w:val="63661090"/>
    <w:rsid w:val="636A6C9A"/>
    <w:rsid w:val="63752CC9"/>
    <w:rsid w:val="637644DD"/>
    <w:rsid w:val="637748EF"/>
    <w:rsid w:val="637846F9"/>
    <w:rsid w:val="637A3FCD"/>
    <w:rsid w:val="637A7B03"/>
    <w:rsid w:val="63922C41"/>
    <w:rsid w:val="639C0C65"/>
    <w:rsid w:val="639C3223"/>
    <w:rsid w:val="63A0423C"/>
    <w:rsid w:val="63A365C7"/>
    <w:rsid w:val="63A8314E"/>
    <w:rsid w:val="63AA7220"/>
    <w:rsid w:val="63AB5534"/>
    <w:rsid w:val="63AC081F"/>
    <w:rsid w:val="63B35731"/>
    <w:rsid w:val="63C51C18"/>
    <w:rsid w:val="63C87B70"/>
    <w:rsid w:val="63D25BB7"/>
    <w:rsid w:val="63D74F7B"/>
    <w:rsid w:val="63DE4E6F"/>
    <w:rsid w:val="63EF5B81"/>
    <w:rsid w:val="63F26259"/>
    <w:rsid w:val="63F773CC"/>
    <w:rsid w:val="63FA510E"/>
    <w:rsid w:val="63FF2724"/>
    <w:rsid w:val="64081D5F"/>
    <w:rsid w:val="640A69EA"/>
    <w:rsid w:val="6410716F"/>
    <w:rsid w:val="64191A38"/>
    <w:rsid w:val="641E530C"/>
    <w:rsid w:val="642301C1"/>
    <w:rsid w:val="642B52C7"/>
    <w:rsid w:val="643E0F7E"/>
    <w:rsid w:val="64470E7C"/>
    <w:rsid w:val="64484F19"/>
    <w:rsid w:val="644A4BFD"/>
    <w:rsid w:val="644E7D38"/>
    <w:rsid w:val="64564FAD"/>
    <w:rsid w:val="6457607A"/>
    <w:rsid w:val="64596457"/>
    <w:rsid w:val="645B6A79"/>
    <w:rsid w:val="64632CB3"/>
    <w:rsid w:val="646507D9"/>
    <w:rsid w:val="648275DD"/>
    <w:rsid w:val="64837092"/>
    <w:rsid w:val="64842951"/>
    <w:rsid w:val="648462E6"/>
    <w:rsid w:val="648A00DC"/>
    <w:rsid w:val="64925CE3"/>
    <w:rsid w:val="649317EA"/>
    <w:rsid w:val="64967909"/>
    <w:rsid w:val="64973A5A"/>
    <w:rsid w:val="64AF5EF8"/>
    <w:rsid w:val="64BE05C5"/>
    <w:rsid w:val="64EE6AA2"/>
    <w:rsid w:val="65293EFC"/>
    <w:rsid w:val="652F2B95"/>
    <w:rsid w:val="654277D0"/>
    <w:rsid w:val="65441497"/>
    <w:rsid w:val="65490374"/>
    <w:rsid w:val="654C37EF"/>
    <w:rsid w:val="654C6D44"/>
    <w:rsid w:val="65646CE3"/>
    <w:rsid w:val="656960A7"/>
    <w:rsid w:val="656A30F3"/>
    <w:rsid w:val="657D3DE3"/>
    <w:rsid w:val="65870AD6"/>
    <w:rsid w:val="65896749"/>
    <w:rsid w:val="658F17A6"/>
    <w:rsid w:val="658F5A82"/>
    <w:rsid w:val="659012DA"/>
    <w:rsid w:val="659B022A"/>
    <w:rsid w:val="659E6714"/>
    <w:rsid w:val="65A43DAF"/>
    <w:rsid w:val="65A96DEB"/>
    <w:rsid w:val="65AD56FF"/>
    <w:rsid w:val="65B054EC"/>
    <w:rsid w:val="65B4022F"/>
    <w:rsid w:val="65B90BF8"/>
    <w:rsid w:val="65C23A09"/>
    <w:rsid w:val="65C77271"/>
    <w:rsid w:val="65CC4888"/>
    <w:rsid w:val="65D31D6D"/>
    <w:rsid w:val="65D433F7"/>
    <w:rsid w:val="65DA6FA5"/>
    <w:rsid w:val="65E3701B"/>
    <w:rsid w:val="65EF7685"/>
    <w:rsid w:val="65F22540"/>
    <w:rsid w:val="65F8488E"/>
    <w:rsid w:val="65F91B21"/>
    <w:rsid w:val="65F94FCF"/>
    <w:rsid w:val="66124991"/>
    <w:rsid w:val="6615252F"/>
    <w:rsid w:val="661B2113"/>
    <w:rsid w:val="661C3941"/>
    <w:rsid w:val="661D3D64"/>
    <w:rsid w:val="66296E44"/>
    <w:rsid w:val="662C6A60"/>
    <w:rsid w:val="662F5CA4"/>
    <w:rsid w:val="663D12E2"/>
    <w:rsid w:val="66417024"/>
    <w:rsid w:val="664177C9"/>
    <w:rsid w:val="66463322"/>
    <w:rsid w:val="664D3C1B"/>
    <w:rsid w:val="665777F9"/>
    <w:rsid w:val="66754F1F"/>
    <w:rsid w:val="667B18AC"/>
    <w:rsid w:val="668A367F"/>
    <w:rsid w:val="6694184A"/>
    <w:rsid w:val="669748D6"/>
    <w:rsid w:val="669B4986"/>
    <w:rsid w:val="669B71AF"/>
    <w:rsid w:val="669C24AC"/>
    <w:rsid w:val="66A6332B"/>
    <w:rsid w:val="66B13200"/>
    <w:rsid w:val="66B57962"/>
    <w:rsid w:val="66BB126F"/>
    <w:rsid w:val="66BB2590"/>
    <w:rsid w:val="66C00AD1"/>
    <w:rsid w:val="66C13CC1"/>
    <w:rsid w:val="66C67BD2"/>
    <w:rsid w:val="66E55C01"/>
    <w:rsid w:val="66EC3879"/>
    <w:rsid w:val="66EF6A80"/>
    <w:rsid w:val="66F32BDD"/>
    <w:rsid w:val="66F91A08"/>
    <w:rsid w:val="67017091"/>
    <w:rsid w:val="67087B42"/>
    <w:rsid w:val="67140294"/>
    <w:rsid w:val="672020EF"/>
    <w:rsid w:val="67220C03"/>
    <w:rsid w:val="67256946"/>
    <w:rsid w:val="672636AE"/>
    <w:rsid w:val="67281F92"/>
    <w:rsid w:val="672C047C"/>
    <w:rsid w:val="673708DA"/>
    <w:rsid w:val="673764AB"/>
    <w:rsid w:val="6737777F"/>
    <w:rsid w:val="673D5A3D"/>
    <w:rsid w:val="674A1F08"/>
    <w:rsid w:val="675F78CB"/>
    <w:rsid w:val="676C00D0"/>
    <w:rsid w:val="6773320D"/>
    <w:rsid w:val="677376B1"/>
    <w:rsid w:val="67776250"/>
    <w:rsid w:val="6778730E"/>
    <w:rsid w:val="677961F6"/>
    <w:rsid w:val="677A041A"/>
    <w:rsid w:val="677A0A3F"/>
    <w:rsid w:val="677A3280"/>
    <w:rsid w:val="677A67E5"/>
    <w:rsid w:val="67880147"/>
    <w:rsid w:val="678A1ED0"/>
    <w:rsid w:val="678C30B5"/>
    <w:rsid w:val="679547E9"/>
    <w:rsid w:val="67967E45"/>
    <w:rsid w:val="679F4A2F"/>
    <w:rsid w:val="67A4786A"/>
    <w:rsid w:val="67A541BD"/>
    <w:rsid w:val="67A83914"/>
    <w:rsid w:val="67AA29A7"/>
    <w:rsid w:val="67B47053"/>
    <w:rsid w:val="67B54588"/>
    <w:rsid w:val="67B556A9"/>
    <w:rsid w:val="67B76BE4"/>
    <w:rsid w:val="67B95945"/>
    <w:rsid w:val="67BD6B7E"/>
    <w:rsid w:val="67C41CBB"/>
    <w:rsid w:val="67C50DDA"/>
    <w:rsid w:val="67CE1741"/>
    <w:rsid w:val="67DF62C5"/>
    <w:rsid w:val="67E60D91"/>
    <w:rsid w:val="67E67E11"/>
    <w:rsid w:val="67EE0AE5"/>
    <w:rsid w:val="67F36F53"/>
    <w:rsid w:val="67F72090"/>
    <w:rsid w:val="67FB439B"/>
    <w:rsid w:val="67FC3439"/>
    <w:rsid w:val="680E73DA"/>
    <w:rsid w:val="68114159"/>
    <w:rsid w:val="68182006"/>
    <w:rsid w:val="681D13CB"/>
    <w:rsid w:val="682824FA"/>
    <w:rsid w:val="682E35D8"/>
    <w:rsid w:val="682F5540"/>
    <w:rsid w:val="683426D7"/>
    <w:rsid w:val="68387881"/>
    <w:rsid w:val="6857280B"/>
    <w:rsid w:val="68604EB0"/>
    <w:rsid w:val="68640AED"/>
    <w:rsid w:val="6865349E"/>
    <w:rsid w:val="687A11E5"/>
    <w:rsid w:val="687A681D"/>
    <w:rsid w:val="687D2A0D"/>
    <w:rsid w:val="687E62DC"/>
    <w:rsid w:val="688020CA"/>
    <w:rsid w:val="688A2F04"/>
    <w:rsid w:val="68955405"/>
    <w:rsid w:val="68A1024E"/>
    <w:rsid w:val="68A35D74"/>
    <w:rsid w:val="68A37B22"/>
    <w:rsid w:val="68A63D15"/>
    <w:rsid w:val="68A87799"/>
    <w:rsid w:val="68AB4C28"/>
    <w:rsid w:val="68AE67C5"/>
    <w:rsid w:val="68B725B5"/>
    <w:rsid w:val="68BB30BE"/>
    <w:rsid w:val="68C55CEA"/>
    <w:rsid w:val="68C8394A"/>
    <w:rsid w:val="68CB7079"/>
    <w:rsid w:val="68CD2DF1"/>
    <w:rsid w:val="68DF7ED9"/>
    <w:rsid w:val="68E22B8F"/>
    <w:rsid w:val="68E36170"/>
    <w:rsid w:val="68E433F0"/>
    <w:rsid w:val="68E6027C"/>
    <w:rsid w:val="68E96A4F"/>
    <w:rsid w:val="68EF049E"/>
    <w:rsid w:val="68F22857"/>
    <w:rsid w:val="68FD6917"/>
    <w:rsid w:val="68FF6DF4"/>
    <w:rsid w:val="690178B2"/>
    <w:rsid w:val="69026F3E"/>
    <w:rsid w:val="690835F9"/>
    <w:rsid w:val="69083B2D"/>
    <w:rsid w:val="691F1760"/>
    <w:rsid w:val="69222322"/>
    <w:rsid w:val="692A0243"/>
    <w:rsid w:val="692A568C"/>
    <w:rsid w:val="692C572C"/>
    <w:rsid w:val="69346C4C"/>
    <w:rsid w:val="693C3AD3"/>
    <w:rsid w:val="694A1418"/>
    <w:rsid w:val="694C2A9E"/>
    <w:rsid w:val="6963478F"/>
    <w:rsid w:val="69715E72"/>
    <w:rsid w:val="69721032"/>
    <w:rsid w:val="69765236"/>
    <w:rsid w:val="697F058F"/>
    <w:rsid w:val="6985191D"/>
    <w:rsid w:val="698956DA"/>
    <w:rsid w:val="698A70BE"/>
    <w:rsid w:val="69967687"/>
    <w:rsid w:val="699F29DF"/>
    <w:rsid w:val="69A04061"/>
    <w:rsid w:val="69A9560C"/>
    <w:rsid w:val="69AC2DFF"/>
    <w:rsid w:val="69B144C0"/>
    <w:rsid w:val="69BA3375"/>
    <w:rsid w:val="69BB039C"/>
    <w:rsid w:val="69C26FC8"/>
    <w:rsid w:val="69C42446"/>
    <w:rsid w:val="69C97B61"/>
    <w:rsid w:val="69CE3F11"/>
    <w:rsid w:val="69D00DEB"/>
    <w:rsid w:val="69D56401"/>
    <w:rsid w:val="69D64202"/>
    <w:rsid w:val="69DA3A17"/>
    <w:rsid w:val="69E0453E"/>
    <w:rsid w:val="69E864B0"/>
    <w:rsid w:val="69F543AD"/>
    <w:rsid w:val="6A0740E0"/>
    <w:rsid w:val="6A086A76"/>
    <w:rsid w:val="6A0942FC"/>
    <w:rsid w:val="6A097E59"/>
    <w:rsid w:val="6A18009C"/>
    <w:rsid w:val="6A1862EE"/>
    <w:rsid w:val="6A1F1529"/>
    <w:rsid w:val="6A2B06BD"/>
    <w:rsid w:val="6A2B7DCF"/>
    <w:rsid w:val="6A2E4F5B"/>
    <w:rsid w:val="6A3258FA"/>
    <w:rsid w:val="6A331379"/>
    <w:rsid w:val="6A3456EC"/>
    <w:rsid w:val="6A39656C"/>
    <w:rsid w:val="6A445335"/>
    <w:rsid w:val="6A4A2640"/>
    <w:rsid w:val="6A4A2CD4"/>
    <w:rsid w:val="6A506220"/>
    <w:rsid w:val="6A535578"/>
    <w:rsid w:val="6A553BF7"/>
    <w:rsid w:val="6A670C5E"/>
    <w:rsid w:val="6A675DD1"/>
    <w:rsid w:val="6A6B0609"/>
    <w:rsid w:val="6A856DC1"/>
    <w:rsid w:val="6A8674D8"/>
    <w:rsid w:val="6A880A51"/>
    <w:rsid w:val="6A8C779F"/>
    <w:rsid w:val="6A8F6599"/>
    <w:rsid w:val="6A941E18"/>
    <w:rsid w:val="6A984704"/>
    <w:rsid w:val="6A9A31A7"/>
    <w:rsid w:val="6AA14535"/>
    <w:rsid w:val="6AA33E09"/>
    <w:rsid w:val="6AA47B81"/>
    <w:rsid w:val="6AA95198"/>
    <w:rsid w:val="6AB029CA"/>
    <w:rsid w:val="6AB27E6E"/>
    <w:rsid w:val="6AB9187F"/>
    <w:rsid w:val="6AC00E5F"/>
    <w:rsid w:val="6AD25AE7"/>
    <w:rsid w:val="6AD278A5"/>
    <w:rsid w:val="6ADE7686"/>
    <w:rsid w:val="6AE00903"/>
    <w:rsid w:val="6AE01721"/>
    <w:rsid w:val="6AEA02A9"/>
    <w:rsid w:val="6AF639EA"/>
    <w:rsid w:val="6AF90EB0"/>
    <w:rsid w:val="6AFE1987"/>
    <w:rsid w:val="6B040DD6"/>
    <w:rsid w:val="6B0E1EF0"/>
    <w:rsid w:val="6B166CD1"/>
    <w:rsid w:val="6B19231D"/>
    <w:rsid w:val="6B1C1E0E"/>
    <w:rsid w:val="6B254A40"/>
    <w:rsid w:val="6B291B96"/>
    <w:rsid w:val="6B2A00D0"/>
    <w:rsid w:val="6B321631"/>
    <w:rsid w:val="6B436736"/>
    <w:rsid w:val="6B4631DA"/>
    <w:rsid w:val="6B482C03"/>
    <w:rsid w:val="6B517D09"/>
    <w:rsid w:val="6B536809"/>
    <w:rsid w:val="6B603BED"/>
    <w:rsid w:val="6B6932A5"/>
    <w:rsid w:val="6B6F10E9"/>
    <w:rsid w:val="6B80239C"/>
    <w:rsid w:val="6B9666AF"/>
    <w:rsid w:val="6BA07176"/>
    <w:rsid w:val="6BA07790"/>
    <w:rsid w:val="6BA41E2C"/>
    <w:rsid w:val="6BA50055"/>
    <w:rsid w:val="6BB04ED6"/>
    <w:rsid w:val="6BB81476"/>
    <w:rsid w:val="6BC3046E"/>
    <w:rsid w:val="6BC740BF"/>
    <w:rsid w:val="6BCC78EC"/>
    <w:rsid w:val="6BCF3EDB"/>
    <w:rsid w:val="6BD46DF2"/>
    <w:rsid w:val="6BD5099E"/>
    <w:rsid w:val="6BD77B89"/>
    <w:rsid w:val="6BDF7316"/>
    <w:rsid w:val="6BE02E3B"/>
    <w:rsid w:val="6BE1621C"/>
    <w:rsid w:val="6BE74475"/>
    <w:rsid w:val="6C03602C"/>
    <w:rsid w:val="6C0409ED"/>
    <w:rsid w:val="6C066C46"/>
    <w:rsid w:val="6C150D37"/>
    <w:rsid w:val="6C1B08C9"/>
    <w:rsid w:val="6C200151"/>
    <w:rsid w:val="6C2216A6"/>
    <w:rsid w:val="6C223454"/>
    <w:rsid w:val="6C2541D5"/>
    <w:rsid w:val="6C31178D"/>
    <w:rsid w:val="6C343193"/>
    <w:rsid w:val="6C3D53D1"/>
    <w:rsid w:val="6C3E3165"/>
    <w:rsid w:val="6C4159CA"/>
    <w:rsid w:val="6C434009"/>
    <w:rsid w:val="6C44178B"/>
    <w:rsid w:val="6C4C04D0"/>
    <w:rsid w:val="6C507FC1"/>
    <w:rsid w:val="6C56457F"/>
    <w:rsid w:val="6C597423"/>
    <w:rsid w:val="6C6475C8"/>
    <w:rsid w:val="6C6F77A9"/>
    <w:rsid w:val="6C714C73"/>
    <w:rsid w:val="6C783074"/>
    <w:rsid w:val="6C7A4091"/>
    <w:rsid w:val="6C882CD0"/>
    <w:rsid w:val="6C895A35"/>
    <w:rsid w:val="6C9822E2"/>
    <w:rsid w:val="6C9D2ADA"/>
    <w:rsid w:val="6C9F655D"/>
    <w:rsid w:val="6CA00AB6"/>
    <w:rsid w:val="6CA16A6E"/>
    <w:rsid w:val="6CA81BAB"/>
    <w:rsid w:val="6CAF7CE4"/>
    <w:rsid w:val="6CB16AD5"/>
    <w:rsid w:val="6CB20CB6"/>
    <w:rsid w:val="6CB26488"/>
    <w:rsid w:val="6CBC11B2"/>
    <w:rsid w:val="6CC32850"/>
    <w:rsid w:val="6CC52349"/>
    <w:rsid w:val="6CC8224D"/>
    <w:rsid w:val="6CCA700A"/>
    <w:rsid w:val="6CCE447E"/>
    <w:rsid w:val="6CD209D6"/>
    <w:rsid w:val="6CDF292F"/>
    <w:rsid w:val="6CE348FB"/>
    <w:rsid w:val="6CE4695B"/>
    <w:rsid w:val="6CFC0175"/>
    <w:rsid w:val="6CFC757E"/>
    <w:rsid w:val="6D107750"/>
    <w:rsid w:val="6D176D30"/>
    <w:rsid w:val="6D1E1E6D"/>
    <w:rsid w:val="6D233E90"/>
    <w:rsid w:val="6D262AD0"/>
    <w:rsid w:val="6D277080"/>
    <w:rsid w:val="6D2D1686"/>
    <w:rsid w:val="6D31582E"/>
    <w:rsid w:val="6D32277E"/>
    <w:rsid w:val="6D325918"/>
    <w:rsid w:val="6D342E96"/>
    <w:rsid w:val="6D395D20"/>
    <w:rsid w:val="6D3F6EA2"/>
    <w:rsid w:val="6D4A4A10"/>
    <w:rsid w:val="6D4C218E"/>
    <w:rsid w:val="6D4E4603"/>
    <w:rsid w:val="6D512242"/>
    <w:rsid w:val="6D5413FB"/>
    <w:rsid w:val="6D54763D"/>
    <w:rsid w:val="6D592EA5"/>
    <w:rsid w:val="6D5F72F2"/>
    <w:rsid w:val="6D621CE7"/>
    <w:rsid w:val="6D627EBE"/>
    <w:rsid w:val="6D675F16"/>
    <w:rsid w:val="6D6B2B54"/>
    <w:rsid w:val="6D82495B"/>
    <w:rsid w:val="6D851EEC"/>
    <w:rsid w:val="6D862D91"/>
    <w:rsid w:val="6D8720F0"/>
    <w:rsid w:val="6D8930ED"/>
    <w:rsid w:val="6D8D7153"/>
    <w:rsid w:val="6D8F2D6B"/>
    <w:rsid w:val="6D9143ED"/>
    <w:rsid w:val="6D970E1E"/>
    <w:rsid w:val="6D9C10A4"/>
    <w:rsid w:val="6D9E2FAE"/>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EE398A"/>
    <w:rsid w:val="6DF1132F"/>
    <w:rsid w:val="6DF901E4"/>
    <w:rsid w:val="6DFD1A54"/>
    <w:rsid w:val="6E137010"/>
    <w:rsid w:val="6E264AB5"/>
    <w:rsid w:val="6E301E67"/>
    <w:rsid w:val="6E3C2A15"/>
    <w:rsid w:val="6E3D4575"/>
    <w:rsid w:val="6E4167E4"/>
    <w:rsid w:val="6E46167B"/>
    <w:rsid w:val="6E55366C"/>
    <w:rsid w:val="6E597D3A"/>
    <w:rsid w:val="6E636716"/>
    <w:rsid w:val="6E660246"/>
    <w:rsid w:val="6E663ACB"/>
    <w:rsid w:val="6E696D96"/>
    <w:rsid w:val="6E6B15F2"/>
    <w:rsid w:val="6E6C47A7"/>
    <w:rsid w:val="6E7C45EC"/>
    <w:rsid w:val="6E7D5818"/>
    <w:rsid w:val="6E8E6B7E"/>
    <w:rsid w:val="6E906D9A"/>
    <w:rsid w:val="6E93082B"/>
    <w:rsid w:val="6E9D3265"/>
    <w:rsid w:val="6EA4597D"/>
    <w:rsid w:val="6EA939B8"/>
    <w:rsid w:val="6EB11DC7"/>
    <w:rsid w:val="6EB16425"/>
    <w:rsid w:val="6EB34837"/>
    <w:rsid w:val="6EB53772"/>
    <w:rsid w:val="6EB56801"/>
    <w:rsid w:val="6EB64476"/>
    <w:rsid w:val="6EBC193D"/>
    <w:rsid w:val="6EC922AC"/>
    <w:rsid w:val="6ED30A35"/>
    <w:rsid w:val="6ED569DC"/>
    <w:rsid w:val="6EDA6267"/>
    <w:rsid w:val="6EDE3DAD"/>
    <w:rsid w:val="6EDF6561"/>
    <w:rsid w:val="6EDF7FFE"/>
    <w:rsid w:val="6EE113A4"/>
    <w:rsid w:val="6EE71853"/>
    <w:rsid w:val="6EE97F20"/>
    <w:rsid w:val="6EEB76D5"/>
    <w:rsid w:val="6EEE5DC7"/>
    <w:rsid w:val="6EF235B1"/>
    <w:rsid w:val="6EFC1D3A"/>
    <w:rsid w:val="6EFE1F56"/>
    <w:rsid w:val="6EFF182A"/>
    <w:rsid w:val="6F0544A5"/>
    <w:rsid w:val="6F0D2199"/>
    <w:rsid w:val="6F141779"/>
    <w:rsid w:val="6F1572A0"/>
    <w:rsid w:val="6F223CBA"/>
    <w:rsid w:val="6F2655CF"/>
    <w:rsid w:val="6F327E52"/>
    <w:rsid w:val="6F330183"/>
    <w:rsid w:val="6F3507EB"/>
    <w:rsid w:val="6F39197D"/>
    <w:rsid w:val="6F4436E1"/>
    <w:rsid w:val="6F4E16D7"/>
    <w:rsid w:val="6F5150BD"/>
    <w:rsid w:val="6F527928"/>
    <w:rsid w:val="6F543D73"/>
    <w:rsid w:val="6F561D13"/>
    <w:rsid w:val="6F5C6481"/>
    <w:rsid w:val="6F5C6C7D"/>
    <w:rsid w:val="6F694C60"/>
    <w:rsid w:val="6F6D3DA5"/>
    <w:rsid w:val="6F7C2E7B"/>
    <w:rsid w:val="6F8166E3"/>
    <w:rsid w:val="6F937B50"/>
    <w:rsid w:val="6F946416"/>
    <w:rsid w:val="6F9831D1"/>
    <w:rsid w:val="6F9E340C"/>
    <w:rsid w:val="6FA01AEB"/>
    <w:rsid w:val="6FA32E36"/>
    <w:rsid w:val="6FA36659"/>
    <w:rsid w:val="6FB10D76"/>
    <w:rsid w:val="6FB10EE6"/>
    <w:rsid w:val="6FB645DF"/>
    <w:rsid w:val="6FB96C38"/>
    <w:rsid w:val="6FBB7E47"/>
    <w:rsid w:val="6FBE7937"/>
    <w:rsid w:val="6FBF41C2"/>
    <w:rsid w:val="6FD8191A"/>
    <w:rsid w:val="6FDA2E93"/>
    <w:rsid w:val="6FDB4045"/>
    <w:rsid w:val="6FDB5DF3"/>
    <w:rsid w:val="6FDE2F54"/>
    <w:rsid w:val="6FDE7692"/>
    <w:rsid w:val="6FE01BE4"/>
    <w:rsid w:val="6FE21C59"/>
    <w:rsid w:val="6FEC1DAE"/>
    <w:rsid w:val="6FF23B92"/>
    <w:rsid w:val="7004359C"/>
    <w:rsid w:val="70052E70"/>
    <w:rsid w:val="700A66D9"/>
    <w:rsid w:val="700C34EF"/>
    <w:rsid w:val="70121CFC"/>
    <w:rsid w:val="701B025E"/>
    <w:rsid w:val="701D3569"/>
    <w:rsid w:val="70223A22"/>
    <w:rsid w:val="702552C0"/>
    <w:rsid w:val="704240C4"/>
    <w:rsid w:val="7042491C"/>
    <w:rsid w:val="70455E0A"/>
    <w:rsid w:val="70460437"/>
    <w:rsid w:val="70480FAF"/>
    <w:rsid w:val="70547015"/>
    <w:rsid w:val="705931BC"/>
    <w:rsid w:val="70641055"/>
    <w:rsid w:val="70672630"/>
    <w:rsid w:val="706731CF"/>
    <w:rsid w:val="706F03FE"/>
    <w:rsid w:val="70714F70"/>
    <w:rsid w:val="70781894"/>
    <w:rsid w:val="707B493C"/>
    <w:rsid w:val="707D50FC"/>
    <w:rsid w:val="70950698"/>
    <w:rsid w:val="709D26ED"/>
    <w:rsid w:val="70B14DA6"/>
    <w:rsid w:val="70B76860"/>
    <w:rsid w:val="70BA2B31"/>
    <w:rsid w:val="70BF3967"/>
    <w:rsid w:val="70C1238E"/>
    <w:rsid w:val="70C74299"/>
    <w:rsid w:val="70CE4EA1"/>
    <w:rsid w:val="70DC1E23"/>
    <w:rsid w:val="70E1568B"/>
    <w:rsid w:val="70E45F8B"/>
    <w:rsid w:val="70E7131E"/>
    <w:rsid w:val="70F74B11"/>
    <w:rsid w:val="70FD0CB3"/>
    <w:rsid w:val="710504E1"/>
    <w:rsid w:val="71065CAE"/>
    <w:rsid w:val="710B095A"/>
    <w:rsid w:val="711C12C7"/>
    <w:rsid w:val="71203519"/>
    <w:rsid w:val="71211AEC"/>
    <w:rsid w:val="7121671A"/>
    <w:rsid w:val="71285068"/>
    <w:rsid w:val="7131029F"/>
    <w:rsid w:val="7134243C"/>
    <w:rsid w:val="713A12F6"/>
    <w:rsid w:val="713D7396"/>
    <w:rsid w:val="714300F4"/>
    <w:rsid w:val="714B4EEA"/>
    <w:rsid w:val="714B778F"/>
    <w:rsid w:val="71505E4E"/>
    <w:rsid w:val="7150636D"/>
    <w:rsid w:val="71594B1A"/>
    <w:rsid w:val="716F0EE9"/>
    <w:rsid w:val="71716B68"/>
    <w:rsid w:val="717A163C"/>
    <w:rsid w:val="717C1858"/>
    <w:rsid w:val="71852264"/>
    <w:rsid w:val="718764FD"/>
    <w:rsid w:val="718F3339"/>
    <w:rsid w:val="719D6DB9"/>
    <w:rsid w:val="71A212BE"/>
    <w:rsid w:val="71AC3886"/>
    <w:rsid w:val="71CD20B4"/>
    <w:rsid w:val="71D05043"/>
    <w:rsid w:val="71D21478"/>
    <w:rsid w:val="71D451F0"/>
    <w:rsid w:val="71D465DA"/>
    <w:rsid w:val="71DE0417"/>
    <w:rsid w:val="71F35EA7"/>
    <w:rsid w:val="7205184D"/>
    <w:rsid w:val="72062ED0"/>
    <w:rsid w:val="72081016"/>
    <w:rsid w:val="720815A4"/>
    <w:rsid w:val="72170CD9"/>
    <w:rsid w:val="72186B9B"/>
    <w:rsid w:val="721B4073"/>
    <w:rsid w:val="721F2D5F"/>
    <w:rsid w:val="7220181C"/>
    <w:rsid w:val="722417A6"/>
    <w:rsid w:val="72250712"/>
    <w:rsid w:val="723C4572"/>
    <w:rsid w:val="723D2D95"/>
    <w:rsid w:val="724063E2"/>
    <w:rsid w:val="72457067"/>
    <w:rsid w:val="7247363A"/>
    <w:rsid w:val="7249288B"/>
    <w:rsid w:val="724A66D2"/>
    <w:rsid w:val="724C2FD8"/>
    <w:rsid w:val="72510775"/>
    <w:rsid w:val="7253310B"/>
    <w:rsid w:val="7260609B"/>
    <w:rsid w:val="72617199"/>
    <w:rsid w:val="726C5E5E"/>
    <w:rsid w:val="72757747"/>
    <w:rsid w:val="72850298"/>
    <w:rsid w:val="728A3B01"/>
    <w:rsid w:val="728C5ACB"/>
    <w:rsid w:val="72964253"/>
    <w:rsid w:val="72966C68"/>
    <w:rsid w:val="72971100"/>
    <w:rsid w:val="729B611A"/>
    <w:rsid w:val="729B6821"/>
    <w:rsid w:val="729D55E2"/>
    <w:rsid w:val="72B312A9"/>
    <w:rsid w:val="72C31E23"/>
    <w:rsid w:val="72CC5BD6"/>
    <w:rsid w:val="72CD39AE"/>
    <w:rsid w:val="72CD76A8"/>
    <w:rsid w:val="72D7609F"/>
    <w:rsid w:val="72DB562A"/>
    <w:rsid w:val="72E505AA"/>
    <w:rsid w:val="72E73BC9"/>
    <w:rsid w:val="72F2725C"/>
    <w:rsid w:val="72FE6C48"/>
    <w:rsid w:val="730B69EF"/>
    <w:rsid w:val="7311772D"/>
    <w:rsid w:val="7315161C"/>
    <w:rsid w:val="731A4E85"/>
    <w:rsid w:val="731E338E"/>
    <w:rsid w:val="731F2796"/>
    <w:rsid w:val="73247AB1"/>
    <w:rsid w:val="7328385A"/>
    <w:rsid w:val="732841C4"/>
    <w:rsid w:val="732950C8"/>
    <w:rsid w:val="732E0930"/>
    <w:rsid w:val="733817AF"/>
    <w:rsid w:val="733A5BA9"/>
    <w:rsid w:val="734004ED"/>
    <w:rsid w:val="73465C7A"/>
    <w:rsid w:val="734E2D80"/>
    <w:rsid w:val="73531308"/>
    <w:rsid w:val="73575302"/>
    <w:rsid w:val="735F2151"/>
    <w:rsid w:val="736507F6"/>
    <w:rsid w:val="736E1F92"/>
    <w:rsid w:val="736E51D0"/>
    <w:rsid w:val="73702427"/>
    <w:rsid w:val="737F06A0"/>
    <w:rsid w:val="73886EEC"/>
    <w:rsid w:val="73911C58"/>
    <w:rsid w:val="739E1612"/>
    <w:rsid w:val="73A40BF2"/>
    <w:rsid w:val="73A8660F"/>
    <w:rsid w:val="73AD05F4"/>
    <w:rsid w:val="73B06A07"/>
    <w:rsid w:val="73B16901"/>
    <w:rsid w:val="73CB0288"/>
    <w:rsid w:val="73DA4614"/>
    <w:rsid w:val="73DC0315"/>
    <w:rsid w:val="73DF08A5"/>
    <w:rsid w:val="73EA2CCA"/>
    <w:rsid w:val="73F529AB"/>
    <w:rsid w:val="73F9563A"/>
    <w:rsid w:val="74034E50"/>
    <w:rsid w:val="74035919"/>
    <w:rsid w:val="74064012"/>
    <w:rsid w:val="740C6EC3"/>
    <w:rsid w:val="740F3D36"/>
    <w:rsid w:val="74106F3C"/>
    <w:rsid w:val="74157DA1"/>
    <w:rsid w:val="74166ADE"/>
    <w:rsid w:val="741E5094"/>
    <w:rsid w:val="742B5E99"/>
    <w:rsid w:val="742C4E6F"/>
    <w:rsid w:val="742D494E"/>
    <w:rsid w:val="742F4960"/>
    <w:rsid w:val="7436113E"/>
    <w:rsid w:val="74365CEE"/>
    <w:rsid w:val="74393A30"/>
    <w:rsid w:val="743957DE"/>
    <w:rsid w:val="7442059D"/>
    <w:rsid w:val="7447614D"/>
    <w:rsid w:val="744F0B5E"/>
    <w:rsid w:val="745D327B"/>
    <w:rsid w:val="745D5EB0"/>
    <w:rsid w:val="74606CDD"/>
    <w:rsid w:val="746500DA"/>
    <w:rsid w:val="746675A0"/>
    <w:rsid w:val="74736F42"/>
    <w:rsid w:val="747405C4"/>
    <w:rsid w:val="74746816"/>
    <w:rsid w:val="747B2A32"/>
    <w:rsid w:val="747E1F0E"/>
    <w:rsid w:val="74896172"/>
    <w:rsid w:val="748B009D"/>
    <w:rsid w:val="748B40F7"/>
    <w:rsid w:val="748E79EE"/>
    <w:rsid w:val="74962C31"/>
    <w:rsid w:val="74975A35"/>
    <w:rsid w:val="749B5A1A"/>
    <w:rsid w:val="749D3FBF"/>
    <w:rsid w:val="74A0261F"/>
    <w:rsid w:val="74A92964"/>
    <w:rsid w:val="74B61542"/>
    <w:rsid w:val="74B65081"/>
    <w:rsid w:val="74B86703"/>
    <w:rsid w:val="74C468F8"/>
    <w:rsid w:val="74C94E9D"/>
    <w:rsid w:val="74D6578E"/>
    <w:rsid w:val="74D9413E"/>
    <w:rsid w:val="74E03EAC"/>
    <w:rsid w:val="74E0571E"/>
    <w:rsid w:val="74E7348C"/>
    <w:rsid w:val="74EB6AD9"/>
    <w:rsid w:val="74FC0CE6"/>
    <w:rsid w:val="74FC6F38"/>
    <w:rsid w:val="75017B41"/>
    <w:rsid w:val="75134281"/>
    <w:rsid w:val="75265D63"/>
    <w:rsid w:val="752B15CB"/>
    <w:rsid w:val="753005DD"/>
    <w:rsid w:val="7539122E"/>
    <w:rsid w:val="7544268D"/>
    <w:rsid w:val="754730F9"/>
    <w:rsid w:val="75564973"/>
    <w:rsid w:val="755C3532"/>
    <w:rsid w:val="756125BD"/>
    <w:rsid w:val="75693EA1"/>
    <w:rsid w:val="756B7C19"/>
    <w:rsid w:val="756D573F"/>
    <w:rsid w:val="75750A98"/>
    <w:rsid w:val="757C14D3"/>
    <w:rsid w:val="75802AC1"/>
    <w:rsid w:val="7592164A"/>
    <w:rsid w:val="759650DB"/>
    <w:rsid w:val="759E1D9D"/>
    <w:rsid w:val="759F2699"/>
    <w:rsid w:val="75AD1FE0"/>
    <w:rsid w:val="75B44BDD"/>
    <w:rsid w:val="75BD1930"/>
    <w:rsid w:val="75BD510D"/>
    <w:rsid w:val="75C231D4"/>
    <w:rsid w:val="75CB1AE3"/>
    <w:rsid w:val="75CE7892"/>
    <w:rsid w:val="75D44E39"/>
    <w:rsid w:val="75E02001"/>
    <w:rsid w:val="75EC0026"/>
    <w:rsid w:val="75EF43A6"/>
    <w:rsid w:val="75F419BD"/>
    <w:rsid w:val="75F47FF3"/>
    <w:rsid w:val="75F55735"/>
    <w:rsid w:val="76004806"/>
    <w:rsid w:val="760A0EAA"/>
    <w:rsid w:val="761E1200"/>
    <w:rsid w:val="76292A2E"/>
    <w:rsid w:val="762B1157"/>
    <w:rsid w:val="762C11A5"/>
    <w:rsid w:val="76312C11"/>
    <w:rsid w:val="76342BC8"/>
    <w:rsid w:val="763D6042"/>
    <w:rsid w:val="763D7808"/>
    <w:rsid w:val="76420910"/>
    <w:rsid w:val="76426BCC"/>
    <w:rsid w:val="76562678"/>
    <w:rsid w:val="76601201"/>
    <w:rsid w:val="76610B37"/>
    <w:rsid w:val="7669212E"/>
    <w:rsid w:val="766A10B5"/>
    <w:rsid w:val="76742AFE"/>
    <w:rsid w:val="76784489"/>
    <w:rsid w:val="767B3E8C"/>
    <w:rsid w:val="767C6509"/>
    <w:rsid w:val="767E297E"/>
    <w:rsid w:val="768102C1"/>
    <w:rsid w:val="76850283"/>
    <w:rsid w:val="769B62DC"/>
    <w:rsid w:val="769E3379"/>
    <w:rsid w:val="76A21419"/>
    <w:rsid w:val="76A45779"/>
    <w:rsid w:val="76AC04E9"/>
    <w:rsid w:val="76B63116"/>
    <w:rsid w:val="76B86E8E"/>
    <w:rsid w:val="76C73713"/>
    <w:rsid w:val="76C770D1"/>
    <w:rsid w:val="76CA6BC2"/>
    <w:rsid w:val="76D11CFE"/>
    <w:rsid w:val="76D76E89"/>
    <w:rsid w:val="76DD68F5"/>
    <w:rsid w:val="76E060E7"/>
    <w:rsid w:val="76EE0B02"/>
    <w:rsid w:val="76F123A0"/>
    <w:rsid w:val="76FB595A"/>
    <w:rsid w:val="76FE2465"/>
    <w:rsid w:val="76FF7502"/>
    <w:rsid w:val="77000835"/>
    <w:rsid w:val="770417BA"/>
    <w:rsid w:val="770B16B4"/>
    <w:rsid w:val="770F2826"/>
    <w:rsid w:val="77161E07"/>
    <w:rsid w:val="772E386F"/>
    <w:rsid w:val="77302EC9"/>
    <w:rsid w:val="773065DD"/>
    <w:rsid w:val="775100D9"/>
    <w:rsid w:val="77591CF7"/>
    <w:rsid w:val="77617526"/>
    <w:rsid w:val="7764167D"/>
    <w:rsid w:val="7769092B"/>
    <w:rsid w:val="77692263"/>
    <w:rsid w:val="776963DA"/>
    <w:rsid w:val="776A5D57"/>
    <w:rsid w:val="776F42E7"/>
    <w:rsid w:val="777E4F45"/>
    <w:rsid w:val="77811976"/>
    <w:rsid w:val="778E7BEF"/>
    <w:rsid w:val="778F6F79"/>
    <w:rsid w:val="77974CF6"/>
    <w:rsid w:val="77A34190"/>
    <w:rsid w:val="77A80CB1"/>
    <w:rsid w:val="77AA2EC6"/>
    <w:rsid w:val="77AE0291"/>
    <w:rsid w:val="77B05DB7"/>
    <w:rsid w:val="77B118E6"/>
    <w:rsid w:val="77BA09E4"/>
    <w:rsid w:val="77C37BA3"/>
    <w:rsid w:val="77D01D36"/>
    <w:rsid w:val="77D73344"/>
    <w:rsid w:val="77E34AEE"/>
    <w:rsid w:val="77E809C7"/>
    <w:rsid w:val="77E872FF"/>
    <w:rsid w:val="77EE0719"/>
    <w:rsid w:val="77F47144"/>
    <w:rsid w:val="77FA5285"/>
    <w:rsid w:val="78080136"/>
    <w:rsid w:val="780C7EFD"/>
    <w:rsid w:val="780F5B42"/>
    <w:rsid w:val="78191BAF"/>
    <w:rsid w:val="78195B68"/>
    <w:rsid w:val="781B2A92"/>
    <w:rsid w:val="781B5752"/>
    <w:rsid w:val="781C169F"/>
    <w:rsid w:val="783250C4"/>
    <w:rsid w:val="783E0E29"/>
    <w:rsid w:val="78407669"/>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6127F"/>
    <w:rsid w:val="789D230A"/>
    <w:rsid w:val="789D458E"/>
    <w:rsid w:val="78A1455F"/>
    <w:rsid w:val="78A2649D"/>
    <w:rsid w:val="78A3591C"/>
    <w:rsid w:val="78AA6CAB"/>
    <w:rsid w:val="78AF606F"/>
    <w:rsid w:val="78BD019A"/>
    <w:rsid w:val="78BD69DE"/>
    <w:rsid w:val="78BE16CF"/>
    <w:rsid w:val="78CB3D3E"/>
    <w:rsid w:val="78CE2999"/>
    <w:rsid w:val="78D8502C"/>
    <w:rsid w:val="78D86A6D"/>
    <w:rsid w:val="78DD0F85"/>
    <w:rsid w:val="78E55F35"/>
    <w:rsid w:val="78E92277"/>
    <w:rsid w:val="78ED3FF6"/>
    <w:rsid w:val="78F77E6D"/>
    <w:rsid w:val="790073DA"/>
    <w:rsid w:val="790952AF"/>
    <w:rsid w:val="79102FB2"/>
    <w:rsid w:val="79144124"/>
    <w:rsid w:val="79197546"/>
    <w:rsid w:val="79212CBB"/>
    <w:rsid w:val="792305DA"/>
    <w:rsid w:val="7928758F"/>
    <w:rsid w:val="79357BAB"/>
    <w:rsid w:val="7936053E"/>
    <w:rsid w:val="79586E38"/>
    <w:rsid w:val="795D66BF"/>
    <w:rsid w:val="795E2CD5"/>
    <w:rsid w:val="796230E1"/>
    <w:rsid w:val="79662F2F"/>
    <w:rsid w:val="79674674"/>
    <w:rsid w:val="797658FE"/>
    <w:rsid w:val="797D7F1B"/>
    <w:rsid w:val="797F3E53"/>
    <w:rsid w:val="79817A0B"/>
    <w:rsid w:val="798B6EA2"/>
    <w:rsid w:val="79991020"/>
    <w:rsid w:val="799A287B"/>
    <w:rsid w:val="79A614AB"/>
    <w:rsid w:val="79A922EB"/>
    <w:rsid w:val="79C33113"/>
    <w:rsid w:val="79C71FD3"/>
    <w:rsid w:val="79D078B1"/>
    <w:rsid w:val="79D33FAB"/>
    <w:rsid w:val="79ED50A1"/>
    <w:rsid w:val="79F5251F"/>
    <w:rsid w:val="79F857F4"/>
    <w:rsid w:val="7A005B48"/>
    <w:rsid w:val="7A092C03"/>
    <w:rsid w:val="7A0C2CC5"/>
    <w:rsid w:val="7A0D5FC1"/>
    <w:rsid w:val="7A0F2239"/>
    <w:rsid w:val="7A146AD1"/>
    <w:rsid w:val="7A187C44"/>
    <w:rsid w:val="7A196415"/>
    <w:rsid w:val="7A1F6341"/>
    <w:rsid w:val="7A281E9D"/>
    <w:rsid w:val="7A2931E5"/>
    <w:rsid w:val="7A2B18F4"/>
    <w:rsid w:val="7A3E6E93"/>
    <w:rsid w:val="7A3F1373"/>
    <w:rsid w:val="7A4E3FFA"/>
    <w:rsid w:val="7A550ECC"/>
    <w:rsid w:val="7A551D86"/>
    <w:rsid w:val="7A556639"/>
    <w:rsid w:val="7A574260"/>
    <w:rsid w:val="7A597B8B"/>
    <w:rsid w:val="7A7306BC"/>
    <w:rsid w:val="7A7C650E"/>
    <w:rsid w:val="7A804167"/>
    <w:rsid w:val="7A805F15"/>
    <w:rsid w:val="7A971B9E"/>
    <w:rsid w:val="7A980878"/>
    <w:rsid w:val="7A983C31"/>
    <w:rsid w:val="7A9C0875"/>
    <w:rsid w:val="7AA01AB2"/>
    <w:rsid w:val="7AA250FE"/>
    <w:rsid w:val="7AAA1CB7"/>
    <w:rsid w:val="7AAC0AB8"/>
    <w:rsid w:val="7AB83901"/>
    <w:rsid w:val="7AC22512"/>
    <w:rsid w:val="7AC83418"/>
    <w:rsid w:val="7AC87757"/>
    <w:rsid w:val="7ACC5E02"/>
    <w:rsid w:val="7ACE1946"/>
    <w:rsid w:val="7AD079A1"/>
    <w:rsid w:val="7AD53AED"/>
    <w:rsid w:val="7AD60888"/>
    <w:rsid w:val="7AE00762"/>
    <w:rsid w:val="7AE30252"/>
    <w:rsid w:val="7AE71AF0"/>
    <w:rsid w:val="7AF50513"/>
    <w:rsid w:val="7AFE09F5"/>
    <w:rsid w:val="7AFE32DE"/>
    <w:rsid w:val="7B024B7C"/>
    <w:rsid w:val="7B2031F9"/>
    <w:rsid w:val="7B271B5B"/>
    <w:rsid w:val="7B354389"/>
    <w:rsid w:val="7B3B2796"/>
    <w:rsid w:val="7B3E7771"/>
    <w:rsid w:val="7B4B6523"/>
    <w:rsid w:val="7B5311AC"/>
    <w:rsid w:val="7B5829EE"/>
    <w:rsid w:val="7B5B0758"/>
    <w:rsid w:val="7B6205F9"/>
    <w:rsid w:val="7B62678F"/>
    <w:rsid w:val="7B641D73"/>
    <w:rsid w:val="7B642F91"/>
    <w:rsid w:val="7B6A3EEE"/>
    <w:rsid w:val="7B6D6602"/>
    <w:rsid w:val="7B6F1AE6"/>
    <w:rsid w:val="7B7263E2"/>
    <w:rsid w:val="7B762E74"/>
    <w:rsid w:val="7B7D2454"/>
    <w:rsid w:val="7B8225D5"/>
    <w:rsid w:val="7B890DF9"/>
    <w:rsid w:val="7B897636"/>
    <w:rsid w:val="7B921007"/>
    <w:rsid w:val="7B9300CC"/>
    <w:rsid w:val="7B9464EA"/>
    <w:rsid w:val="7B9801D5"/>
    <w:rsid w:val="7BA93249"/>
    <w:rsid w:val="7BB657A5"/>
    <w:rsid w:val="7BB91FD9"/>
    <w:rsid w:val="7BBE40D1"/>
    <w:rsid w:val="7BBF0CBF"/>
    <w:rsid w:val="7BC81986"/>
    <w:rsid w:val="7BC84C47"/>
    <w:rsid w:val="7BC938EC"/>
    <w:rsid w:val="7BC9569A"/>
    <w:rsid w:val="7BD059A3"/>
    <w:rsid w:val="7BD219B7"/>
    <w:rsid w:val="7BD52290"/>
    <w:rsid w:val="7BDC1277"/>
    <w:rsid w:val="7BDC361F"/>
    <w:rsid w:val="7BE75B20"/>
    <w:rsid w:val="7BEB210F"/>
    <w:rsid w:val="7BF85F7F"/>
    <w:rsid w:val="7BFA1CF7"/>
    <w:rsid w:val="7C0C6293"/>
    <w:rsid w:val="7C1009D7"/>
    <w:rsid w:val="7C172B36"/>
    <w:rsid w:val="7C183F2B"/>
    <w:rsid w:val="7C29346A"/>
    <w:rsid w:val="7C2A4043"/>
    <w:rsid w:val="7C2E56C3"/>
    <w:rsid w:val="7C3012D4"/>
    <w:rsid w:val="7C30396B"/>
    <w:rsid w:val="7C32323F"/>
    <w:rsid w:val="7C345209"/>
    <w:rsid w:val="7C365A76"/>
    <w:rsid w:val="7C4E5B9F"/>
    <w:rsid w:val="7C4E73D3"/>
    <w:rsid w:val="7C5807CC"/>
    <w:rsid w:val="7C5A0B34"/>
    <w:rsid w:val="7C5E5DE2"/>
    <w:rsid w:val="7C613298"/>
    <w:rsid w:val="7C75137E"/>
    <w:rsid w:val="7C796017"/>
    <w:rsid w:val="7C7A4BE6"/>
    <w:rsid w:val="7C7F1265"/>
    <w:rsid w:val="7C8A7181"/>
    <w:rsid w:val="7C8F0691"/>
    <w:rsid w:val="7C8F1F7D"/>
    <w:rsid w:val="7C907F65"/>
    <w:rsid w:val="7C975798"/>
    <w:rsid w:val="7C9B6D92"/>
    <w:rsid w:val="7C9C3264"/>
    <w:rsid w:val="7C9E73CC"/>
    <w:rsid w:val="7CAB4D9F"/>
    <w:rsid w:val="7CB71996"/>
    <w:rsid w:val="7CB82EF9"/>
    <w:rsid w:val="7CB96974"/>
    <w:rsid w:val="7CBC51FE"/>
    <w:rsid w:val="7CBE2D12"/>
    <w:rsid w:val="7CC8106C"/>
    <w:rsid w:val="7CCB16DA"/>
    <w:rsid w:val="7CCB71F0"/>
    <w:rsid w:val="7CD46ADE"/>
    <w:rsid w:val="7CD56B38"/>
    <w:rsid w:val="7CDC13FD"/>
    <w:rsid w:val="7CE33567"/>
    <w:rsid w:val="7CE42605"/>
    <w:rsid w:val="7CEC7123"/>
    <w:rsid w:val="7CED7166"/>
    <w:rsid w:val="7CEE4420"/>
    <w:rsid w:val="7CF572ED"/>
    <w:rsid w:val="7D034BDB"/>
    <w:rsid w:val="7D0821F2"/>
    <w:rsid w:val="7D091BB4"/>
    <w:rsid w:val="7D0D6708"/>
    <w:rsid w:val="7D0F17D2"/>
    <w:rsid w:val="7D106877"/>
    <w:rsid w:val="7D144827"/>
    <w:rsid w:val="7D1C7505"/>
    <w:rsid w:val="7D20753B"/>
    <w:rsid w:val="7D2A660C"/>
    <w:rsid w:val="7D345250"/>
    <w:rsid w:val="7D364589"/>
    <w:rsid w:val="7D3B4323"/>
    <w:rsid w:val="7D3E79C1"/>
    <w:rsid w:val="7D413E44"/>
    <w:rsid w:val="7D4E157B"/>
    <w:rsid w:val="7D5011D3"/>
    <w:rsid w:val="7D511DEB"/>
    <w:rsid w:val="7D514751"/>
    <w:rsid w:val="7D5E522E"/>
    <w:rsid w:val="7D5E78CC"/>
    <w:rsid w:val="7D753686"/>
    <w:rsid w:val="7D830F81"/>
    <w:rsid w:val="7D8C4BD1"/>
    <w:rsid w:val="7D8D0CCC"/>
    <w:rsid w:val="7D935CBD"/>
    <w:rsid w:val="7DA4016C"/>
    <w:rsid w:val="7DAE2D99"/>
    <w:rsid w:val="7DB22DA3"/>
    <w:rsid w:val="7DB550FB"/>
    <w:rsid w:val="7DB859C6"/>
    <w:rsid w:val="7DC720AD"/>
    <w:rsid w:val="7DCC321F"/>
    <w:rsid w:val="7DCF4ABD"/>
    <w:rsid w:val="7DDD43CE"/>
    <w:rsid w:val="7DE06CCB"/>
    <w:rsid w:val="7DE21B86"/>
    <w:rsid w:val="7DE34199"/>
    <w:rsid w:val="7DE93DD1"/>
    <w:rsid w:val="7DE95B7F"/>
    <w:rsid w:val="7DEF684F"/>
    <w:rsid w:val="7DF00B43"/>
    <w:rsid w:val="7DF013F4"/>
    <w:rsid w:val="7DF764EE"/>
    <w:rsid w:val="7DF95F9A"/>
    <w:rsid w:val="7DFE2D9E"/>
    <w:rsid w:val="7E01736D"/>
    <w:rsid w:val="7E026C41"/>
    <w:rsid w:val="7E0E4770"/>
    <w:rsid w:val="7E127E84"/>
    <w:rsid w:val="7E132BFC"/>
    <w:rsid w:val="7E17076D"/>
    <w:rsid w:val="7E186464"/>
    <w:rsid w:val="7E2631CC"/>
    <w:rsid w:val="7E2C49B1"/>
    <w:rsid w:val="7E357A58"/>
    <w:rsid w:val="7E3D5692"/>
    <w:rsid w:val="7E4E00D8"/>
    <w:rsid w:val="7E576F8D"/>
    <w:rsid w:val="7E6247D4"/>
    <w:rsid w:val="7E6478FC"/>
    <w:rsid w:val="7E66473F"/>
    <w:rsid w:val="7E6B47E6"/>
    <w:rsid w:val="7E6D0D6A"/>
    <w:rsid w:val="7E751B09"/>
    <w:rsid w:val="7E7A3F89"/>
    <w:rsid w:val="7E7A711F"/>
    <w:rsid w:val="7E862216"/>
    <w:rsid w:val="7E893EC7"/>
    <w:rsid w:val="7E8E6727"/>
    <w:rsid w:val="7E9C0E44"/>
    <w:rsid w:val="7EA128FE"/>
    <w:rsid w:val="7EA71D7C"/>
    <w:rsid w:val="7EAF557B"/>
    <w:rsid w:val="7EB51DE9"/>
    <w:rsid w:val="7EB643A4"/>
    <w:rsid w:val="7EB663A9"/>
    <w:rsid w:val="7EB73ECF"/>
    <w:rsid w:val="7ED26AAB"/>
    <w:rsid w:val="7EDA4DF2"/>
    <w:rsid w:val="7EE01853"/>
    <w:rsid w:val="7EE051D4"/>
    <w:rsid w:val="7EE12CFA"/>
    <w:rsid w:val="7EE34CC4"/>
    <w:rsid w:val="7EE65DEF"/>
    <w:rsid w:val="7EF10D53"/>
    <w:rsid w:val="7EF61B6E"/>
    <w:rsid w:val="7EF7251E"/>
    <w:rsid w:val="7EF77415"/>
    <w:rsid w:val="7EFC7B34"/>
    <w:rsid w:val="7EFD4FD2"/>
    <w:rsid w:val="7EFF3581"/>
    <w:rsid w:val="7F11635C"/>
    <w:rsid w:val="7F1365E5"/>
    <w:rsid w:val="7F14777D"/>
    <w:rsid w:val="7F285D5E"/>
    <w:rsid w:val="7F323556"/>
    <w:rsid w:val="7F3856FA"/>
    <w:rsid w:val="7F3E578D"/>
    <w:rsid w:val="7F403EC5"/>
    <w:rsid w:val="7F4219EB"/>
    <w:rsid w:val="7F42336A"/>
    <w:rsid w:val="7F464B70"/>
    <w:rsid w:val="7F5636E8"/>
    <w:rsid w:val="7F663D79"/>
    <w:rsid w:val="7F6B574A"/>
    <w:rsid w:val="7F6F3F05"/>
    <w:rsid w:val="7F7D6EC7"/>
    <w:rsid w:val="7F814A6A"/>
    <w:rsid w:val="7F874886"/>
    <w:rsid w:val="7F9445E7"/>
    <w:rsid w:val="7F954F93"/>
    <w:rsid w:val="7F967F89"/>
    <w:rsid w:val="7F9A17C7"/>
    <w:rsid w:val="7F9B62E2"/>
    <w:rsid w:val="7F9C76BA"/>
    <w:rsid w:val="7FA77AA0"/>
    <w:rsid w:val="7FB421BD"/>
    <w:rsid w:val="7FB84310"/>
    <w:rsid w:val="7FB852BF"/>
    <w:rsid w:val="7FC836FF"/>
    <w:rsid w:val="7FCE13C8"/>
    <w:rsid w:val="7FD02953"/>
    <w:rsid w:val="7FDD5BB8"/>
    <w:rsid w:val="7FE26D2A"/>
    <w:rsid w:val="7FE630F3"/>
    <w:rsid w:val="7FE84988"/>
    <w:rsid w:val="7FF82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4">
    <w:name w:val="heading 1"/>
    <w:basedOn w:val="1"/>
    <w:next w:val="1"/>
    <w:link w:val="3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3"/>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rPr>
      <w:kern w:val="2"/>
      <w:sz w:val="28"/>
    </w:rPr>
  </w:style>
  <w:style w:type="paragraph" w:styleId="6">
    <w:name w:val="Note Heading"/>
    <w:basedOn w:val="1"/>
    <w:next w:val="1"/>
    <w:qFormat/>
    <w:uiPriority w:val="0"/>
    <w:pPr>
      <w:jc w:val="center"/>
    </w:pPr>
  </w:style>
  <w:style w:type="paragraph" w:styleId="7">
    <w:name w:val="caption"/>
    <w:basedOn w:val="1"/>
    <w:next w:val="1"/>
    <w:qFormat/>
    <w:uiPriority w:val="35"/>
    <w:rPr>
      <w:rFonts w:ascii="黑体" w:hAnsi="黑体" w:eastAsia="宋体" w:cs="等线 Light"/>
      <w:sz w:val="20"/>
      <w:szCs w:val="20"/>
    </w:rPr>
  </w:style>
  <w:style w:type="paragraph" w:styleId="8">
    <w:name w:val="annotation text"/>
    <w:basedOn w:val="1"/>
    <w:qFormat/>
    <w:uiPriority w:val="0"/>
    <w:pPr>
      <w:jc w:val="left"/>
    </w:pPr>
  </w:style>
  <w:style w:type="paragraph" w:styleId="9">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next w:val="11"/>
    <w:qFormat/>
    <w:uiPriority w:val="0"/>
    <w:pPr>
      <w:spacing w:line="360" w:lineRule="auto"/>
      <w:ind w:firstLine="600" w:firstLineChars="250"/>
    </w:pPr>
    <w:rPr>
      <w:color w:val="FF0000"/>
    </w:rPr>
  </w:style>
  <w:style w:type="paragraph" w:customStyle="1" w:styleId="11">
    <w:name w:val="样式 正文文本缩进 + 行距: 1.5 倍行距"/>
    <w:basedOn w:val="12"/>
    <w:qFormat/>
    <w:uiPriority w:val="0"/>
    <w:pPr>
      <w:spacing w:after="120" w:line="360" w:lineRule="auto"/>
      <w:ind w:left="90" w:leftChars="32" w:firstLine="560" w:firstLineChars="200"/>
    </w:pPr>
    <w:rPr>
      <w:rFonts w:cs="宋体"/>
      <w:sz w:val="24"/>
    </w:rPr>
  </w:style>
  <w:style w:type="paragraph" w:customStyle="1" w:styleId="12">
    <w:name w:val="Body Text Indent"/>
    <w:basedOn w:val="13"/>
    <w:next w:val="11"/>
    <w:qFormat/>
    <w:uiPriority w:val="0"/>
    <w:pPr>
      <w:spacing w:after="120" w:afterLines="0"/>
      <w:ind w:left="420" w:leftChars="200"/>
    </w:pPr>
    <w:rPr>
      <w:rFonts w:ascii="Times New Roman" w:hAnsi="Times New Roman" w:eastAsia="宋体"/>
      <w:sz w:val="24"/>
    </w:rPr>
  </w:style>
  <w:style w:type="paragraph" w:customStyle="1" w:styleId="13">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4">
    <w:name w:val="Block Text"/>
    <w:basedOn w:val="1"/>
    <w:qFormat/>
    <w:uiPriority w:val="0"/>
    <w:pPr>
      <w:snapToGrid w:val="0"/>
      <w:spacing w:line="408" w:lineRule="auto"/>
      <w:ind w:left="-113" w:right="-510" w:firstLine="510"/>
    </w:pPr>
    <w:rPr>
      <w:sz w:val="24"/>
      <w:szCs w:val="20"/>
    </w:rPr>
  </w:style>
  <w:style w:type="paragraph" w:styleId="15">
    <w:name w:val="Plain Text"/>
    <w:basedOn w:val="1"/>
    <w:qFormat/>
    <w:uiPriority w:val="0"/>
    <w:pPr>
      <w:spacing w:line="240" w:lineRule="auto"/>
      <w:ind w:firstLine="0" w:firstLineChars="0"/>
    </w:pPr>
    <w:rPr>
      <w:rFonts w:hint="eastAsia" w:ascii="宋体" w:hAnsi="Courier New" w:eastAsia="宋体" w:cs="Times New Roman"/>
      <w:sz w:val="21"/>
      <w:szCs w:val="20"/>
    </w:rPr>
  </w:style>
  <w:style w:type="paragraph" w:styleId="16">
    <w:name w:val="footer"/>
    <w:basedOn w:val="1"/>
    <w:qFormat/>
    <w:uiPriority w:val="0"/>
    <w:pPr>
      <w:tabs>
        <w:tab w:val="center" w:pos="4153"/>
        <w:tab w:val="right" w:pos="8306"/>
      </w:tabs>
    </w:pPr>
    <w:rPr>
      <w:rFonts w:ascii="Tahoma" w:hAnsi="Tahoma"/>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2"/>
    <w:basedOn w:val="10"/>
    <w:next w:val="1"/>
    <w:qFormat/>
    <w:uiPriority w:val="0"/>
    <w:pPr>
      <w:spacing w:after="120"/>
      <w:ind w:left="420" w:leftChars="200" w:firstLine="420"/>
    </w:pPr>
    <w:rPr>
      <w:rFonts w:ascii="Times New Roman" w:hAnsi="Times New Roman" w:eastAsia="宋体"/>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Hyperlink"/>
    <w:qFormat/>
    <w:uiPriority w:val="0"/>
    <w:rPr>
      <w:color w:val="0000FF"/>
      <w:u w:val="single"/>
    </w:rPr>
  </w:style>
  <w:style w:type="character" w:styleId="25">
    <w:name w:val="annotation reference"/>
    <w:semiHidden/>
    <w:qFormat/>
    <w:uiPriority w:val="0"/>
    <w:rPr>
      <w:sz w:val="21"/>
    </w:rPr>
  </w:style>
  <w:style w:type="paragraph" w:customStyle="1" w:styleId="26">
    <w:name w:val="Default"/>
    <w:basedOn w:val="27"/>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纯文本1"/>
    <w:basedOn w:val="1"/>
    <w:qFormat/>
    <w:uiPriority w:val="0"/>
    <w:pPr>
      <w:adjustRightInd w:val="0"/>
    </w:pPr>
    <w:rPr>
      <w:rFonts w:ascii="宋体" w:hAnsi="Courier New"/>
      <w:szCs w:val="20"/>
    </w:rPr>
  </w:style>
  <w:style w:type="paragraph" w:customStyle="1" w:styleId="28">
    <w:name w:val="表格文字"/>
    <w:basedOn w:val="15"/>
    <w:next w:val="1"/>
    <w:qFormat/>
    <w:uiPriority w:val="0"/>
    <w:pPr>
      <w:adjustRightInd w:val="0"/>
      <w:spacing w:line="400" w:lineRule="atLeast"/>
      <w:jc w:val="center"/>
    </w:pPr>
    <w:rPr>
      <w:kern w:val="24"/>
      <w:sz w:val="24"/>
    </w:r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我的表格文字"/>
    <w:basedOn w:val="1"/>
    <w:qFormat/>
    <w:uiPriority w:val="0"/>
    <w:pPr>
      <w:jc w:val="center"/>
    </w:pPr>
    <w:rPr>
      <w:rFonts w:hAnsi="宋体" w:eastAsia="Times New Roman" w:cs="宋体"/>
      <w:color w:val="000000"/>
      <w:szCs w:val="21"/>
    </w:rPr>
  </w:style>
  <w:style w:type="character" w:customStyle="1" w:styleId="31">
    <w:name w:val="报告表正文 Char1"/>
    <w:qFormat/>
    <w:uiPriority w:val="0"/>
    <w:rPr>
      <w:rFonts w:eastAsia="楷体_GB2312"/>
      <w:kern w:val="2"/>
      <w:sz w:val="24"/>
      <w:szCs w:val="24"/>
      <w:lang w:val="en-US" w:eastAsia="zh-CN" w:bidi="ar-SA"/>
    </w:rPr>
  </w:style>
  <w:style w:type="paragraph" w:customStyle="1" w:styleId="32">
    <w:name w:val="中文报告书样式"/>
    <w:basedOn w:val="1"/>
    <w:qFormat/>
    <w:uiPriority w:val="0"/>
    <w:pPr>
      <w:adjustRightInd w:val="0"/>
      <w:spacing w:line="480" w:lineRule="atLeast"/>
      <w:ind w:firstLine="482"/>
      <w:textAlignment w:val="baseline"/>
    </w:pPr>
    <w:rPr>
      <w:kern w:val="24"/>
      <w:sz w:val="24"/>
    </w:rPr>
  </w:style>
  <w:style w:type="paragraph" w:customStyle="1" w:styleId="33">
    <w:name w:val="p0"/>
    <w:basedOn w:val="1"/>
    <w:qFormat/>
    <w:uiPriority w:val="0"/>
    <w:pPr>
      <w:widowControl/>
    </w:pPr>
    <w:rPr>
      <w:rFonts w:hint="eastAsia"/>
    </w:rPr>
  </w:style>
  <w:style w:type="paragraph" w:customStyle="1" w:styleId="3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5">
    <w:name w:val="font21"/>
    <w:basedOn w:val="22"/>
    <w:qFormat/>
    <w:uiPriority w:val="0"/>
    <w:rPr>
      <w:rFonts w:hint="eastAsia" w:ascii="宋体" w:hAnsi="宋体" w:eastAsia="宋体" w:cs="宋体"/>
      <w:color w:val="000000"/>
      <w:sz w:val="24"/>
      <w:szCs w:val="24"/>
      <w:u w:val="none"/>
    </w:rPr>
  </w:style>
  <w:style w:type="character" w:customStyle="1" w:styleId="36">
    <w:name w:val="font31"/>
    <w:basedOn w:val="22"/>
    <w:qFormat/>
    <w:uiPriority w:val="0"/>
    <w:rPr>
      <w:rFonts w:hint="eastAsia" w:ascii="宋体" w:hAnsi="宋体" w:eastAsia="宋体" w:cs="宋体"/>
      <w:color w:val="000000"/>
      <w:sz w:val="22"/>
      <w:szCs w:val="22"/>
      <w:u w:val="none"/>
    </w:rPr>
  </w:style>
  <w:style w:type="paragraph" w:customStyle="1" w:styleId="37">
    <w:name w:val="三同时样式"/>
    <w:basedOn w:val="1"/>
    <w:qFormat/>
    <w:uiPriority w:val="0"/>
    <w:pPr>
      <w:spacing w:line="240" w:lineRule="auto"/>
      <w:ind w:firstLine="0" w:firstLineChars="0"/>
      <w:jc w:val="center"/>
    </w:pPr>
    <w:rPr>
      <w:b/>
      <w:sz w:val="18"/>
      <w:szCs w:val="18"/>
    </w:rPr>
  </w:style>
  <w:style w:type="character" w:customStyle="1" w:styleId="38">
    <w:name w:val="标题 1 Char"/>
    <w:link w:val="4"/>
    <w:qFormat/>
    <w:uiPriority w:val="0"/>
    <w:rPr>
      <w:b/>
      <w:kern w:val="44"/>
      <w:sz w:val="28"/>
    </w:rPr>
  </w:style>
  <w:style w:type="paragraph" w:customStyle="1" w:styleId="39">
    <w:name w:val="列表段落"/>
    <w:basedOn w:val="1"/>
    <w:qFormat/>
    <w:uiPriority w:val="0"/>
    <w:pPr>
      <w:ind w:firstLine="420" w:firstLineChars="200"/>
    </w:pPr>
    <w:rPr>
      <w:rFonts w:ascii="Calibri" w:hAnsi="Calibri" w:eastAsia="宋体" w:cs="宋体"/>
      <w:szCs w:val="21"/>
    </w:rPr>
  </w:style>
  <w:style w:type="character" w:customStyle="1" w:styleId="40">
    <w:name w:val="17"/>
    <w:basedOn w:val="22"/>
    <w:qFormat/>
    <w:uiPriority w:val="0"/>
    <w:rPr>
      <w:rFonts w:hint="default" w:ascii="Times New Roman" w:hAnsi="Times New Roman" w:cs="Times New Roman"/>
      <w:color w:val="000000"/>
      <w:sz w:val="22"/>
      <w:szCs w:val="22"/>
      <w:vertAlign w:val="superscript"/>
    </w:rPr>
  </w:style>
  <w:style w:type="paragraph" w:customStyle="1" w:styleId="41">
    <w:name w:val=" Char Char1 Char"/>
    <w:basedOn w:val="1"/>
    <w:qFormat/>
    <w:uiPriority w:val="0"/>
    <w:pPr>
      <w:spacing w:line="360" w:lineRule="auto"/>
      <w:ind w:firstLine="200" w:firstLineChars="200"/>
    </w:pPr>
    <w:rPr>
      <w:rFonts w:ascii="宋体" w:hAnsi="宋体" w:cs="宋体"/>
      <w:szCs w:val="24"/>
    </w:rPr>
  </w:style>
  <w:style w:type="paragraph" w:customStyle="1" w:styleId="42">
    <w:name w:val="表格"/>
    <w:basedOn w:val="43"/>
    <w:qFormat/>
    <w:uiPriority w:val="0"/>
    <w:pPr>
      <w:keepNext/>
      <w:adjustRightInd w:val="0"/>
      <w:spacing w:line="312" w:lineRule="atLeast"/>
      <w:jc w:val="center"/>
      <w:textAlignment w:val="baseline"/>
    </w:pPr>
    <w:rPr>
      <w:kern w:val="0"/>
    </w:rPr>
  </w:style>
  <w:style w:type="paragraph" w:customStyle="1" w:styleId="43">
    <w:name w:val="表格标题"/>
    <w:basedOn w:val="7"/>
    <w:qFormat/>
    <w:uiPriority w:val="0"/>
    <w:pPr>
      <w:spacing w:line="360" w:lineRule="auto"/>
      <w:jc w:val="center"/>
    </w:pPr>
    <w:rPr>
      <w:rFonts w:ascii="Times New Roman" w:hAnsi="Times New Roman" w:eastAsia="黑体"/>
      <w:sz w:val="30"/>
      <w:szCs w:val="30"/>
    </w:rPr>
  </w:style>
  <w:style w:type="character" w:customStyle="1" w:styleId="44">
    <w:name w:val="15"/>
    <w:basedOn w:val="22"/>
    <w:qFormat/>
    <w:uiPriority w:val="0"/>
    <w:rPr>
      <w:rFonts w:hint="eastAsia" w:ascii="宋体" w:hAnsi="宋体" w:eastAsia="宋体" w:cs="宋体"/>
      <w:color w:val="000000"/>
      <w:sz w:val="20"/>
      <w:szCs w:val="20"/>
    </w:rPr>
  </w:style>
  <w:style w:type="character" w:customStyle="1" w:styleId="45">
    <w:name w:val="16"/>
    <w:basedOn w:val="22"/>
    <w:qFormat/>
    <w:uiPriority w:val="0"/>
    <w:rPr>
      <w:rFonts w:hint="default" w:ascii="Times New Roman" w:hAnsi="Times New Roman" w:cs="Times New Roman"/>
      <w:color w:val="000000"/>
      <w:sz w:val="20"/>
      <w:szCs w:val="20"/>
    </w:rPr>
  </w:style>
  <w:style w:type="character" w:customStyle="1" w:styleId="46">
    <w:name w:val="18"/>
    <w:basedOn w:val="22"/>
    <w:qFormat/>
    <w:uiPriority w:val="0"/>
    <w:rPr>
      <w:rFonts w:hint="default" w:ascii="Times New Roman" w:hAnsi="Times New Roman" w:cs="Times New Roman"/>
      <w:color w:val="000000"/>
      <w:sz w:val="20"/>
      <w:szCs w:val="20"/>
    </w:rPr>
  </w:style>
  <w:style w:type="character" w:customStyle="1" w:styleId="47">
    <w:name w:val="21"/>
    <w:basedOn w:val="22"/>
    <w:qFormat/>
    <w:uiPriority w:val="0"/>
    <w:rPr>
      <w:rFonts w:hint="default" w:ascii="Times New Roman" w:hAnsi="Times New Roman" w:cs="Times New Roman"/>
      <w:color w:val="000000"/>
      <w:sz w:val="21"/>
      <w:szCs w:val="21"/>
    </w:rPr>
  </w:style>
  <w:style w:type="character" w:customStyle="1" w:styleId="48">
    <w:name w:val="19"/>
    <w:basedOn w:val="22"/>
    <w:qFormat/>
    <w:uiPriority w:val="0"/>
    <w:rPr>
      <w:rFonts w:hint="default" w:ascii="Times New Roman" w:hAnsi="Times New Roman" w:cs="Times New Roman"/>
      <w:color w:val="000000"/>
      <w:sz w:val="20"/>
      <w:szCs w:val="20"/>
    </w:rPr>
  </w:style>
  <w:style w:type="paragraph" w:customStyle="1" w:styleId="49">
    <w:name w:val="鸿达表格文字"/>
    <w:basedOn w:val="1"/>
    <w:qFormat/>
    <w:uiPriority w:val="0"/>
    <w:pPr>
      <w:contextualSpacing/>
      <w:jc w:val="center"/>
      <w:textAlignment w:val="baseline"/>
    </w:pPr>
    <w:rPr>
      <w:kern w:val="0"/>
      <w:szCs w:val="21"/>
    </w:rPr>
  </w:style>
  <w:style w:type="character" w:customStyle="1" w:styleId="50">
    <w:name w:val="22"/>
    <w:basedOn w:val="22"/>
    <w:qFormat/>
    <w:uiPriority w:val="0"/>
    <w:rPr>
      <w:rFonts w:hint="default" w:ascii="Times New Roman" w:hAnsi="Times New Roman" w:cs="Times New Roman"/>
      <w:color w:val="000000"/>
      <w:sz w:val="20"/>
      <w:szCs w:val="20"/>
      <w:vertAlign w:val="subscript"/>
    </w:rPr>
  </w:style>
  <w:style w:type="paragraph" w:customStyle="1" w:styleId="51">
    <w:name w:val="Center21"/>
    <w:basedOn w:val="1"/>
    <w:next w:val="1"/>
    <w:autoRedefine/>
    <w:qFormat/>
    <w:uiPriority w:val="0"/>
    <w:pPr>
      <w:jc w:val="center"/>
    </w:pPr>
  </w:style>
  <w:style w:type="paragraph" w:customStyle="1" w:styleId="52">
    <w:name w:val="Center24"/>
    <w:basedOn w:val="1"/>
    <w:next w:val="1"/>
    <w:autoRedefine/>
    <w:qFormat/>
    <w:uiPriority w:val="0"/>
    <w:pPr>
      <w:jc w:val="center"/>
    </w:pPr>
    <w:rPr>
      <w:sz w:val="24"/>
      <w:szCs w:val="24"/>
    </w:rPr>
  </w:style>
  <w:style w:type="character" w:customStyle="1" w:styleId="53">
    <w:name w:val="font81"/>
    <w:qFormat/>
    <w:uiPriority w:val="0"/>
    <w:rPr>
      <w:rFonts w:hint="default" w:ascii="Times New Roman" w:hAnsi="Times New Roman" w:cs="Times New Roman"/>
      <w:color w:val="000000"/>
      <w:sz w:val="22"/>
      <w:szCs w:val="22"/>
      <w:u w:val="none"/>
      <w:vertAlign w:val="superscript"/>
    </w:rPr>
  </w:style>
  <w:style w:type="character" w:customStyle="1" w:styleId="54">
    <w:name w:val="font41"/>
    <w:basedOn w:val="22"/>
    <w:qFormat/>
    <w:uiPriority w:val="0"/>
    <w:rPr>
      <w:rFonts w:hint="eastAsia" w:ascii="宋体" w:hAnsi="宋体" w:eastAsia="宋体" w:cs="宋体"/>
      <w:color w:val="000000"/>
      <w:sz w:val="24"/>
      <w:szCs w:val="24"/>
      <w:u w:val="none"/>
    </w:rPr>
  </w:style>
  <w:style w:type="character" w:customStyle="1" w:styleId="55">
    <w:name w:val="font51"/>
    <w:basedOn w:val="22"/>
    <w:qFormat/>
    <w:uiPriority w:val="0"/>
    <w:rPr>
      <w:rFonts w:hint="default" w:ascii="Times New Roman" w:hAnsi="Times New Roman" w:cs="Times New Roman"/>
      <w:color w:val="000000"/>
      <w:sz w:val="24"/>
      <w:szCs w:val="24"/>
      <w:u w:val="none"/>
      <w:vertAlign w:val="superscript"/>
    </w:rPr>
  </w:style>
  <w:style w:type="character" w:customStyle="1" w:styleId="56">
    <w:name w:val="font01"/>
    <w:basedOn w:val="22"/>
    <w:qFormat/>
    <w:uiPriority w:val="0"/>
    <w:rPr>
      <w:rFonts w:hint="eastAsia" w:ascii="宋体" w:hAnsi="宋体" w:eastAsia="宋体" w:cs="宋体"/>
      <w:color w:val="000000"/>
      <w:sz w:val="24"/>
      <w:szCs w:val="24"/>
      <w:u w:val="none"/>
    </w:rPr>
  </w:style>
  <w:style w:type="paragraph" w:customStyle="1" w:styleId="57">
    <w:name w:val="表中"/>
    <w:basedOn w:val="1"/>
    <w:qFormat/>
    <w:uiPriority w:val="0"/>
    <w:pPr>
      <w:spacing w:line="360" w:lineRule="exact"/>
      <w:jc w:val="center"/>
    </w:pPr>
    <w:rPr>
      <w:szCs w:val="21"/>
      <w:lang w:val="de-DE"/>
    </w:rPr>
  </w:style>
  <w:style w:type="character" w:customStyle="1" w:styleId="58">
    <w:name w:val="font5155501"/>
    <w:basedOn w:val="2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3637</Words>
  <Characters>4168</Characters>
  <Lines>0</Lines>
  <Paragraphs>0</Paragraphs>
  <TotalTime>7</TotalTime>
  <ScaleCrop>false</ScaleCrop>
  <LinksUpToDate>false</LinksUpToDate>
  <CharactersWithSpaces>4210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2026-05-28T02:16:00Z</cp:lastPrinted>
  <dcterms:modified xsi:type="dcterms:W3CDTF">2026-07-09T06:50:08Z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664F579F59DA46B3AE9748602C8391A6</vt:lpwstr>
  </property>
  <property fmtid="{D5CDD505-2E9C-101B-9397-08002B2CF9AE}" pid="4" name="KSOTemplateDocerSaveRecord">
    <vt:lpwstr>eyJoZGlkIjoiNTU1ZWIyN2FjZjMwYzQwMGZiMjhiMTBkZTQxOTBkOTIiLCJ1c2VySWQiOiI0MzA5MzAwMDcifQ==</vt:lpwstr>
  </property>
</Properties>
</file>