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5CDDBB">
      <w:pPr>
        <w:pStyle w:val="17"/>
        <w:tabs>
          <w:tab w:val="right" w:leader="dot" w:pos="8306"/>
        </w:tabs>
        <w:jc w:val="center"/>
        <w:rPr>
          <w:rFonts w:cs="Times New Roman"/>
          <w:sz w:val="44"/>
          <w:szCs w:val="44"/>
        </w:rPr>
      </w:pPr>
      <w:bookmarkStart w:id="0" w:name="_Toc11530"/>
      <w:bookmarkStart w:id="1" w:name="_Toc13127"/>
      <w:bookmarkStart w:id="2" w:name="_Toc27447"/>
      <w:bookmarkStart w:id="3" w:name="_Toc4819"/>
      <w:bookmarkStart w:id="4" w:name="_Toc30412"/>
      <w:bookmarkStart w:id="5" w:name="_Toc13604"/>
      <w:bookmarkStart w:id="6" w:name="_Toc14239"/>
      <w:bookmarkStart w:id="7" w:name="_Toc9100"/>
      <w:bookmarkStart w:id="8" w:name="_Toc9626"/>
      <w:bookmarkStart w:id="9" w:name="_Toc14675"/>
      <w:bookmarkStart w:id="10" w:name="_Toc23864"/>
      <w:bookmarkStart w:id="11" w:name="_Toc25937"/>
      <w:bookmarkStart w:id="12" w:name="_Toc32209"/>
      <w:bookmarkStart w:id="13" w:name="_Toc16745"/>
      <w:bookmarkStart w:id="14" w:name="_Toc27492"/>
      <w:bookmarkStart w:id="15" w:name="_Toc478"/>
    </w:p>
    <w:p w14:paraId="19E113CD">
      <w:pPr>
        <w:pStyle w:val="17"/>
        <w:tabs>
          <w:tab w:val="right" w:leader="dot" w:pos="8306"/>
        </w:tabs>
        <w:jc w:val="center"/>
        <w:rPr>
          <w:rFonts w:cs="Times New Roman"/>
          <w:sz w:val="44"/>
          <w:szCs w:val="44"/>
        </w:rPr>
      </w:pPr>
    </w:p>
    <w:p w14:paraId="6A653CBE">
      <w:pPr>
        <w:pStyle w:val="17"/>
        <w:tabs>
          <w:tab w:val="right" w:leader="dot" w:pos="8306"/>
        </w:tabs>
        <w:spacing w:line="360" w:lineRule="auto"/>
        <w:ind w:firstLine="0" w:firstLineChars="0"/>
        <w:jc w:val="center"/>
        <w:rPr>
          <w:rFonts w:hint="eastAsia" w:cs="Times New Roman"/>
          <w:bCs/>
          <w:sz w:val="44"/>
          <w:szCs w:val="44"/>
        </w:rPr>
      </w:pPr>
    </w:p>
    <w:p w14:paraId="5089C922">
      <w:pPr>
        <w:pStyle w:val="17"/>
        <w:tabs>
          <w:tab w:val="right" w:leader="dot" w:pos="8306"/>
        </w:tabs>
        <w:spacing w:line="360" w:lineRule="auto"/>
        <w:ind w:firstLine="0" w:firstLineChars="0"/>
        <w:jc w:val="center"/>
        <w:rPr>
          <w:rFonts w:hint="eastAsia" w:cs="Times New Roman"/>
          <w:bCs/>
          <w:sz w:val="44"/>
          <w:szCs w:val="44"/>
          <w:lang w:val="en-US" w:eastAsia="zh-CN"/>
        </w:rPr>
      </w:pPr>
      <w:r>
        <w:rPr>
          <w:rFonts w:hint="eastAsia" w:cs="Times New Roman"/>
          <w:bCs/>
          <w:sz w:val="44"/>
          <w:szCs w:val="44"/>
          <w:lang w:val="en-US" w:eastAsia="zh-CN"/>
        </w:rPr>
        <w:t>滑县宏源塑业科技有限公司利用废塑料（旧家电外壳）年产5500吨塑料颗粒建设项目</w:t>
      </w:r>
    </w:p>
    <w:p w14:paraId="77178A5A">
      <w:pPr>
        <w:pStyle w:val="17"/>
        <w:tabs>
          <w:tab w:val="right" w:leader="dot" w:pos="8306"/>
        </w:tabs>
        <w:spacing w:line="360" w:lineRule="auto"/>
        <w:ind w:firstLine="0" w:firstLineChars="0"/>
        <w:jc w:val="center"/>
        <w:rPr>
          <w:rFonts w:hint="default" w:cs="Times New Roman"/>
          <w:bCs/>
          <w:sz w:val="44"/>
          <w:szCs w:val="44"/>
          <w:lang w:val="en-US" w:eastAsia="zh-CN"/>
        </w:rPr>
      </w:pPr>
      <w:r>
        <w:rPr>
          <w:rFonts w:hint="eastAsia" w:cs="Times New Roman"/>
          <w:bCs/>
          <w:sz w:val="44"/>
          <w:szCs w:val="44"/>
          <w:lang w:eastAsia="zh-CN"/>
        </w:rPr>
        <w:t>（</w:t>
      </w:r>
      <w:r>
        <w:rPr>
          <w:rFonts w:hint="eastAsia" w:cs="Times New Roman"/>
          <w:bCs/>
          <w:sz w:val="44"/>
          <w:szCs w:val="44"/>
          <w:lang w:val="en-US" w:eastAsia="zh-CN"/>
        </w:rPr>
        <w:t>一期工程</w:t>
      </w:r>
      <w:r>
        <w:rPr>
          <w:rFonts w:hint="eastAsia" w:cs="Times New Roman"/>
          <w:bCs/>
          <w:sz w:val="44"/>
          <w:szCs w:val="44"/>
          <w:lang w:eastAsia="zh-CN"/>
        </w:rPr>
        <w:t>）</w:t>
      </w:r>
    </w:p>
    <w:p w14:paraId="6B27DAEF">
      <w:pPr>
        <w:pStyle w:val="17"/>
        <w:tabs>
          <w:tab w:val="right" w:leader="dot" w:pos="8306"/>
        </w:tabs>
        <w:spacing w:line="360" w:lineRule="auto"/>
        <w:ind w:firstLine="0" w:firstLineChars="0"/>
        <w:jc w:val="center"/>
        <w:rPr>
          <w:rFonts w:hint="eastAsia" w:cs="Times New Roman" w:eastAsiaTheme="minorEastAsia"/>
          <w:bCs/>
          <w:sz w:val="44"/>
          <w:szCs w:val="44"/>
          <w:lang w:val="en-US" w:eastAsia="zh-CN"/>
        </w:rPr>
      </w:pPr>
      <w:r>
        <w:rPr>
          <w:rFonts w:cs="Times New Roman"/>
          <w:bCs/>
          <w:sz w:val="44"/>
          <w:szCs w:val="44"/>
        </w:rPr>
        <w:t>竣工环境保护验收监测报告</w:t>
      </w:r>
    </w:p>
    <w:p w14:paraId="1AF9C7F3">
      <w:pPr>
        <w:rPr>
          <w:rFonts w:cs="Times New Roman"/>
          <w:b/>
          <w:bCs/>
          <w:sz w:val="44"/>
          <w:szCs w:val="44"/>
        </w:rPr>
      </w:pPr>
    </w:p>
    <w:p w14:paraId="5654213D">
      <w:pPr>
        <w:rPr>
          <w:rFonts w:cs="Times New Roman"/>
          <w:b/>
          <w:bCs/>
          <w:sz w:val="44"/>
          <w:szCs w:val="44"/>
        </w:rPr>
      </w:pPr>
    </w:p>
    <w:p w14:paraId="30A167BF">
      <w:pPr>
        <w:rPr>
          <w:rFonts w:cs="Times New Roman"/>
          <w:b/>
          <w:bCs/>
          <w:sz w:val="44"/>
          <w:szCs w:val="44"/>
        </w:rPr>
      </w:pPr>
    </w:p>
    <w:p w14:paraId="60F33C3A">
      <w:pPr>
        <w:rPr>
          <w:rFonts w:cs="Times New Roman"/>
          <w:b/>
          <w:bCs/>
          <w:sz w:val="44"/>
          <w:szCs w:val="44"/>
        </w:rPr>
      </w:pPr>
    </w:p>
    <w:p w14:paraId="051AD1BA">
      <w:pPr>
        <w:rPr>
          <w:rFonts w:cs="Times New Roman"/>
          <w:b/>
          <w:bCs/>
          <w:sz w:val="44"/>
          <w:szCs w:val="44"/>
        </w:rPr>
      </w:pPr>
    </w:p>
    <w:p w14:paraId="49CAFA0D">
      <w:pPr>
        <w:rPr>
          <w:rFonts w:cs="Times New Roman"/>
          <w:b/>
          <w:bCs/>
          <w:sz w:val="44"/>
          <w:szCs w:val="44"/>
        </w:rPr>
      </w:pPr>
    </w:p>
    <w:p w14:paraId="7C39596A">
      <w:pPr>
        <w:rPr>
          <w:rFonts w:cs="Times New Roman"/>
          <w:b/>
          <w:bCs/>
          <w:sz w:val="44"/>
          <w:szCs w:val="44"/>
        </w:rPr>
      </w:pPr>
    </w:p>
    <w:p w14:paraId="67CAE5CE">
      <w:pPr>
        <w:rPr>
          <w:rFonts w:cs="Times New Roman"/>
          <w:b/>
          <w:bCs/>
          <w:sz w:val="44"/>
          <w:szCs w:val="44"/>
        </w:rPr>
      </w:pPr>
    </w:p>
    <w:p w14:paraId="2A3305E5">
      <w:pPr>
        <w:rPr>
          <w:rFonts w:cs="Times New Roman"/>
          <w:b/>
          <w:bCs/>
          <w:sz w:val="44"/>
          <w:szCs w:val="44"/>
        </w:rPr>
      </w:pPr>
    </w:p>
    <w:p w14:paraId="69E71D33">
      <w:pPr>
        <w:spacing w:line="600" w:lineRule="auto"/>
        <w:ind w:firstLine="560"/>
        <w:jc w:val="center"/>
        <w:rPr>
          <w:rFonts w:hint="default" w:cs="Times New Roman"/>
          <w:sz w:val="28"/>
          <w:szCs w:val="28"/>
          <w:lang w:val="en-US" w:eastAsia="zh-CN"/>
        </w:rPr>
      </w:pPr>
      <w:r>
        <w:rPr>
          <w:rFonts w:cs="Times New Roman"/>
          <w:sz w:val="28"/>
          <w:szCs w:val="28"/>
        </w:rPr>
        <w:t>建设单位：</w:t>
      </w:r>
      <w:r>
        <w:rPr>
          <w:rFonts w:hint="eastAsia" w:cs="Times New Roman"/>
          <w:sz w:val="28"/>
          <w:szCs w:val="28"/>
          <w:lang w:val="en-US" w:eastAsia="zh-CN"/>
        </w:rPr>
        <w:t>滑县宏源塑业科技有限公司</w:t>
      </w:r>
    </w:p>
    <w:p w14:paraId="249EC525">
      <w:pPr>
        <w:spacing w:line="600" w:lineRule="auto"/>
        <w:ind w:firstLine="560"/>
        <w:jc w:val="center"/>
        <w:rPr>
          <w:rFonts w:hint="eastAsia" w:cs="Times New Roman"/>
          <w:sz w:val="28"/>
          <w:szCs w:val="28"/>
        </w:rPr>
      </w:pPr>
      <w:r>
        <w:rPr>
          <w:rFonts w:cs="Times New Roman"/>
          <w:sz w:val="28"/>
          <w:szCs w:val="28"/>
        </w:rPr>
        <w:t>编制单位：</w:t>
      </w:r>
      <w:r>
        <w:rPr>
          <w:rFonts w:hint="eastAsia" w:cs="Times New Roman"/>
          <w:sz w:val="28"/>
          <w:szCs w:val="28"/>
          <w:lang w:val="en-US" w:eastAsia="zh-CN"/>
        </w:rPr>
        <w:t>滑县宏源塑业科技有限公司</w:t>
      </w:r>
    </w:p>
    <w:p w14:paraId="5D270A61">
      <w:pPr>
        <w:tabs>
          <w:tab w:val="left" w:pos="1289"/>
        </w:tabs>
        <w:ind w:firstLine="560"/>
        <w:jc w:val="center"/>
        <w:rPr>
          <w:rFonts w:cs="Times New Roman"/>
          <w:sz w:val="28"/>
          <w:szCs w:val="28"/>
        </w:rPr>
      </w:pPr>
      <w:r>
        <w:rPr>
          <w:rFonts w:hint="eastAsia" w:cs="Times New Roman"/>
          <w:sz w:val="28"/>
          <w:szCs w:val="28"/>
          <w:lang w:val="en-US" w:eastAsia="zh-CN"/>
        </w:rPr>
        <w:t>2026</w:t>
      </w:r>
      <w:r>
        <w:rPr>
          <w:rFonts w:cs="Times New Roman"/>
          <w:sz w:val="28"/>
          <w:szCs w:val="28"/>
        </w:rPr>
        <w:t>年</w:t>
      </w:r>
      <w:r>
        <w:rPr>
          <w:rFonts w:hint="eastAsia" w:cs="Times New Roman"/>
          <w:sz w:val="28"/>
          <w:szCs w:val="28"/>
          <w:lang w:val="en-US" w:eastAsia="zh-CN"/>
        </w:rPr>
        <w:t>05</w:t>
      </w:r>
      <w:r>
        <w:rPr>
          <w:rFonts w:cs="Times New Roman"/>
          <w:sz w:val="28"/>
          <w:szCs w:val="28"/>
        </w:rPr>
        <w:t>月</w:t>
      </w:r>
    </w:p>
    <w:p w14:paraId="0A692918">
      <w:pPr>
        <w:spacing w:line="600" w:lineRule="auto"/>
        <w:ind w:firstLine="560"/>
        <w:jc w:val="both"/>
        <w:rPr>
          <w:rFonts w:cs="Times New Roman"/>
          <w:sz w:val="28"/>
          <w:szCs w:val="28"/>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14:paraId="5E83348B">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default" w:ascii="Times New Roman" w:hAnsi="Times New Roman" w:cs="Times New Roman" w:eastAsiaTheme="minorEastAsia"/>
          <w:b w:val="0"/>
          <w:bCs w:val="0"/>
          <w:color w:val="auto"/>
          <w:kern w:val="2"/>
          <w:sz w:val="28"/>
          <w:szCs w:val="28"/>
          <w:lang w:val="en-US" w:eastAsia="zh-CN"/>
        </w:rPr>
      </w:pPr>
      <w:bookmarkStart w:id="16" w:name="_Hlk17206491"/>
      <w:r>
        <w:rPr>
          <w:rFonts w:hint="default" w:ascii="Times New Roman" w:hAnsi="Times New Roman" w:cs="Times New Roman" w:eastAsiaTheme="minorEastAsia"/>
          <w:b w:val="0"/>
          <w:bCs w:val="0"/>
          <w:color w:val="auto"/>
          <w:kern w:val="2"/>
          <w:sz w:val="28"/>
          <w:szCs w:val="28"/>
          <w:lang w:val="en-US" w:eastAsia="zh-CN"/>
        </w:rPr>
        <w:t>建设单位</w:t>
      </w:r>
      <w:r>
        <w:rPr>
          <w:rFonts w:hint="eastAsia" w:cs="Times New Roman" w:eastAsiaTheme="minorEastAsia"/>
          <w:b w:val="0"/>
          <w:bCs w:val="0"/>
          <w:color w:val="auto"/>
          <w:kern w:val="2"/>
          <w:sz w:val="28"/>
          <w:szCs w:val="28"/>
          <w:lang w:val="en-US" w:eastAsia="zh-CN"/>
        </w:rPr>
        <w:t>法人代表</w:t>
      </w:r>
      <w:r>
        <w:rPr>
          <w:rFonts w:hint="default" w:ascii="Times New Roman" w:hAnsi="Times New Roman" w:cs="Times New Roman" w:eastAsiaTheme="minorEastAsia"/>
          <w:b w:val="0"/>
          <w:bCs w:val="0"/>
          <w:color w:val="auto"/>
          <w:kern w:val="2"/>
          <w:sz w:val="28"/>
          <w:szCs w:val="28"/>
          <w:lang w:val="en-US" w:eastAsia="zh-CN"/>
        </w:rPr>
        <w:t>：</w:t>
      </w:r>
      <w:r>
        <w:rPr>
          <w:rFonts w:hint="eastAsia" w:cs="Times New Roman"/>
          <w:b w:val="0"/>
          <w:bCs w:val="0"/>
          <w:color w:val="auto"/>
          <w:kern w:val="2"/>
          <w:sz w:val="28"/>
          <w:szCs w:val="28"/>
          <w:lang w:val="en-US" w:eastAsia="zh-CN"/>
        </w:rPr>
        <w:t>黄一鸣</w:t>
      </w:r>
    </w:p>
    <w:p w14:paraId="6AB69B12">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default" w:ascii="Times New Roman" w:hAnsi="Times New Roman" w:cs="Times New Roman" w:eastAsiaTheme="minorEastAsia"/>
          <w:b w:val="0"/>
          <w:bCs w:val="0"/>
          <w:color w:val="auto"/>
          <w:kern w:val="2"/>
          <w:sz w:val="28"/>
          <w:szCs w:val="28"/>
          <w:lang w:val="en-US" w:eastAsia="zh-CN"/>
        </w:rPr>
      </w:pPr>
      <w:r>
        <w:rPr>
          <w:rFonts w:hint="eastAsia" w:cs="Times New Roman" w:eastAsiaTheme="minorEastAsia"/>
          <w:b w:val="0"/>
          <w:bCs w:val="0"/>
          <w:color w:val="auto"/>
          <w:kern w:val="2"/>
          <w:sz w:val="28"/>
          <w:szCs w:val="28"/>
          <w:lang w:val="en-US" w:eastAsia="zh-CN"/>
        </w:rPr>
        <w:t>编制单位</w:t>
      </w:r>
      <w:r>
        <w:rPr>
          <w:rFonts w:hint="default" w:ascii="Times New Roman" w:hAnsi="Times New Roman" w:cs="Times New Roman" w:eastAsiaTheme="minorEastAsia"/>
          <w:b w:val="0"/>
          <w:bCs w:val="0"/>
          <w:color w:val="auto"/>
          <w:kern w:val="2"/>
          <w:sz w:val="28"/>
          <w:szCs w:val="28"/>
          <w:lang w:val="en-US" w:eastAsia="zh-CN"/>
        </w:rPr>
        <w:t>法人代表：</w:t>
      </w:r>
      <w:r>
        <w:rPr>
          <w:rFonts w:hint="eastAsia" w:cs="Times New Roman"/>
          <w:b w:val="0"/>
          <w:bCs w:val="0"/>
          <w:color w:val="auto"/>
          <w:kern w:val="2"/>
          <w:sz w:val="28"/>
          <w:szCs w:val="28"/>
          <w:lang w:val="en-US" w:eastAsia="zh-CN"/>
        </w:rPr>
        <w:t>黄一鸣</w:t>
      </w:r>
    </w:p>
    <w:p w14:paraId="351E6BF6">
      <w:pPr>
        <w:keepNext w:val="0"/>
        <w:keepLines w:val="0"/>
        <w:pageBreakBefore w:val="0"/>
        <w:widowControl/>
        <w:kinsoku/>
        <w:wordWrap/>
        <w:overflowPunct/>
        <w:topLinePunct w:val="0"/>
        <w:autoSpaceDE/>
        <w:autoSpaceDN/>
        <w:bidi w:val="0"/>
        <w:adjustRightInd w:val="0"/>
        <w:snapToGrid w:val="0"/>
        <w:spacing w:after="100" w:afterAutospacing="1" w:line="520" w:lineRule="exact"/>
        <w:textAlignment w:val="auto"/>
        <w:outlineLvl w:val="9"/>
        <w:rPr>
          <w:rFonts w:hint="default" w:ascii="Times New Roman" w:hAnsi="Times New Roman" w:cs="Times New Roman" w:eastAsiaTheme="minorEastAsia"/>
          <w:color w:val="auto"/>
          <w:sz w:val="28"/>
          <w:szCs w:val="28"/>
          <w:lang w:val="en-US" w:eastAsia="zh-CN"/>
        </w:rPr>
      </w:pPr>
      <w:r>
        <w:rPr>
          <w:rFonts w:hint="eastAsia" w:cs="Times New Roman" w:eastAsiaTheme="minorEastAsia"/>
          <w:color w:val="auto"/>
          <w:sz w:val="28"/>
          <w:szCs w:val="28"/>
          <w:lang w:val="en-US" w:eastAsia="zh-CN"/>
        </w:rPr>
        <w:t>项目负责人：</w:t>
      </w:r>
      <w:r>
        <w:rPr>
          <w:rFonts w:hint="eastAsia" w:cs="Times New Roman"/>
          <w:b w:val="0"/>
          <w:bCs w:val="0"/>
          <w:color w:val="auto"/>
          <w:kern w:val="2"/>
          <w:sz w:val="28"/>
          <w:szCs w:val="28"/>
          <w:lang w:val="en-US" w:eastAsia="zh-CN"/>
        </w:rPr>
        <w:t>黄一鸣</w:t>
      </w:r>
    </w:p>
    <w:p w14:paraId="6592F2C4">
      <w:pPr>
        <w:keepNext w:val="0"/>
        <w:keepLines w:val="0"/>
        <w:pageBreakBefore w:val="0"/>
        <w:widowControl/>
        <w:kinsoku/>
        <w:wordWrap/>
        <w:overflowPunct/>
        <w:topLinePunct w:val="0"/>
        <w:autoSpaceDE/>
        <w:autoSpaceDN/>
        <w:bidi w:val="0"/>
        <w:adjustRightInd w:val="0"/>
        <w:snapToGrid w:val="0"/>
        <w:spacing w:after="100" w:afterAutospacing="1" w:line="520" w:lineRule="exact"/>
        <w:textAlignment w:val="auto"/>
        <w:outlineLvl w:val="9"/>
        <w:rPr>
          <w:rFonts w:hint="default" w:ascii="Times New Roman" w:hAnsi="Times New Roman" w:cs="Times New Roman" w:eastAsiaTheme="minorEastAsia"/>
          <w:color w:val="auto"/>
          <w:sz w:val="28"/>
          <w:szCs w:val="28"/>
          <w:lang w:val="en-US" w:eastAsia="zh-CN"/>
        </w:rPr>
      </w:pPr>
      <w:r>
        <w:rPr>
          <w:rFonts w:hint="eastAsia" w:cs="Times New Roman" w:eastAsiaTheme="minorEastAsia"/>
          <w:color w:val="auto"/>
          <w:sz w:val="28"/>
          <w:szCs w:val="28"/>
          <w:lang w:val="en-US" w:eastAsia="zh-CN"/>
        </w:rPr>
        <w:t>填表人：</w:t>
      </w:r>
      <w:r>
        <w:rPr>
          <w:rFonts w:hint="eastAsia" w:cs="Times New Roman"/>
          <w:b w:val="0"/>
          <w:bCs w:val="0"/>
          <w:color w:val="auto"/>
          <w:kern w:val="2"/>
          <w:sz w:val="28"/>
          <w:szCs w:val="28"/>
          <w:lang w:val="en-US" w:eastAsia="zh-CN"/>
        </w:rPr>
        <w:t>黄一鸣</w:t>
      </w:r>
    </w:p>
    <w:p w14:paraId="385128D4">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default" w:ascii="Times New Roman" w:hAnsi="Times New Roman" w:cs="Times New Roman" w:eastAsiaTheme="minorEastAsia"/>
          <w:b w:val="0"/>
          <w:bCs w:val="0"/>
          <w:color w:val="auto"/>
          <w:kern w:val="2"/>
          <w:sz w:val="28"/>
          <w:szCs w:val="28"/>
          <w:lang w:val="en-US" w:eastAsia="zh-CN"/>
        </w:rPr>
      </w:pPr>
    </w:p>
    <w:p w14:paraId="7C1BFB8A">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default" w:ascii="Times New Roman" w:hAnsi="Times New Roman" w:cs="Times New Roman" w:eastAsiaTheme="minorEastAsia"/>
          <w:b w:val="0"/>
          <w:bCs w:val="0"/>
          <w:color w:val="auto"/>
          <w:kern w:val="2"/>
          <w:sz w:val="28"/>
          <w:szCs w:val="28"/>
          <w:lang w:val="en-US" w:eastAsia="zh-CN"/>
        </w:rPr>
      </w:pPr>
      <w:r>
        <w:rPr>
          <w:rFonts w:hint="default" w:ascii="Times New Roman" w:hAnsi="Times New Roman" w:cs="Times New Roman" w:eastAsiaTheme="minorEastAsia"/>
          <w:b w:val="0"/>
          <w:bCs w:val="0"/>
          <w:color w:val="auto"/>
          <w:kern w:val="2"/>
          <w:sz w:val="28"/>
          <w:szCs w:val="28"/>
          <w:lang w:val="en-US" w:eastAsia="zh-CN"/>
        </w:rPr>
        <w:t>建设单位：滑县宏源塑业科技有限公司</w:t>
      </w:r>
    </w:p>
    <w:p w14:paraId="10C98A38">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eastAsia" w:cs="Times New Roman" w:eastAsiaTheme="minorEastAsia"/>
          <w:b w:val="0"/>
          <w:bCs w:val="0"/>
          <w:color w:val="auto"/>
          <w:kern w:val="2"/>
          <w:sz w:val="28"/>
          <w:szCs w:val="28"/>
          <w:lang w:val="en-US" w:eastAsia="zh-CN"/>
        </w:rPr>
      </w:pPr>
      <w:r>
        <w:rPr>
          <w:rFonts w:hint="eastAsia" w:cs="Times New Roman" w:eastAsiaTheme="minorEastAsia"/>
          <w:b w:val="0"/>
          <w:bCs w:val="0"/>
          <w:color w:val="auto"/>
          <w:kern w:val="2"/>
          <w:sz w:val="28"/>
          <w:szCs w:val="28"/>
          <w:lang w:val="en-US" w:eastAsia="zh-CN"/>
        </w:rPr>
        <w:t>电话：13213266666 </w:t>
      </w:r>
    </w:p>
    <w:p w14:paraId="4779DB82">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eastAsia" w:cs="Times New Roman" w:eastAsiaTheme="minorEastAsia"/>
          <w:b w:val="0"/>
          <w:bCs w:val="0"/>
          <w:color w:val="auto"/>
          <w:kern w:val="2"/>
          <w:sz w:val="28"/>
          <w:szCs w:val="28"/>
          <w:lang w:val="en-US" w:eastAsia="zh-CN"/>
        </w:rPr>
      </w:pPr>
      <w:r>
        <w:rPr>
          <w:rFonts w:hint="eastAsia" w:cs="Times New Roman" w:eastAsiaTheme="minorEastAsia"/>
          <w:b w:val="0"/>
          <w:bCs w:val="0"/>
          <w:color w:val="auto"/>
          <w:kern w:val="2"/>
          <w:sz w:val="28"/>
          <w:szCs w:val="28"/>
          <w:lang w:val="en-US" w:eastAsia="zh-CN"/>
        </w:rPr>
        <w:t>传真：/</w:t>
      </w:r>
    </w:p>
    <w:p w14:paraId="3090FB10">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default" w:cs="Times New Roman" w:eastAsiaTheme="minorEastAsia"/>
          <w:b w:val="0"/>
          <w:bCs w:val="0"/>
          <w:color w:val="auto"/>
          <w:kern w:val="2"/>
          <w:sz w:val="28"/>
          <w:szCs w:val="28"/>
          <w:lang w:val="en-US" w:eastAsia="zh-CN"/>
        </w:rPr>
      </w:pPr>
      <w:r>
        <w:rPr>
          <w:rFonts w:hint="eastAsia" w:cs="Times New Roman" w:eastAsiaTheme="minorEastAsia"/>
          <w:b w:val="0"/>
          <w:bCs w:val="0"/>
          <w:color w:val="auto"/>
          <w:kern w:val="2"/>
          <w:sz w:val="28"/>
          <w:szCs w:val="28"/>
          <w:lang w:val="en-US" w:eastAsia="zh-CN"/>
        </w:rPr>
        <w:t>邮编：45</w:t>
      </w:r>
      <w:r>
        <w:rPr>
          <w:rFonts w:hint="eastAsia" w:cs="Times New Roman"/>
          <w:b w:val="0"/>
          <w:bCs w:val="0"/>
          <w:color w:val="auto"/>
          <w:kern w:val="2"/>
          <w:sz w:val="28"/>
          <w:szCs w:val="28"/>
          <w:lang w:val="en-US" w:eastAsia="zh-CN"/>
        </w:rPr>
        <w:t>6</w:t>
      </w:r>
      <w:r>
        <w:rPr>
          <w:rFonts w:hint="eastAsia" w:cs="Times New Roman" w:eastAsiaTheme="minorEastAsia"/>
          <w:b w:val="0"/>
          <w:bCs w:val="0"/>
          <w:color w:val="auto"/>
          <w:kern w:val="2"/>
          <w:sz w:val="28"/>
          <w:szCs w:val="28"/>
          <w:lang w:val="en-US" w:eastAsia="zh-CN"/>
        </w:rPr>
        <w:t>400</w:t>
      </w:r>
    </w:p>
    <w:p w14:paraId="6D0F7BAF">
      <w:pPr>
        <w:keepNext w:val="0"/>
        <w:keepLines w:val="0"/>
        <w:pageBreakBefore w:val="0"/>
        <w:widowControl/>
        <w:kinsoku/>
        <w:wordWrap/>
        <w:overflowPunct/>
        <w:topLinePunct w:val="0"/>
        <w:autoSpaceDE/>
        <w:autoSpaceDN/>
        <w:bidi w:val="0"/>
        <w:adjustRightInd w:val="0"/>
        <w:snapToGrid w:val="0"/>
        <w:spacing w:line="520" w:lineRule="exact"/>
        <w:textAlignment w:val="auto"/>
        <w:outlineLvl w:val="9"/>
        <w:rPr>
          <w:rFonts w:hint="default" w:ascii="Times New Roman" w:hAnsi="Times New Roman" w:cs="Times New Roman" w:eastAsiaTheme="minorEastAsia"/>
          <w:b w:val="0"/>
          <w:bCs w:val="0"/>
          <w:color w:val="auto"/>
          <w:kern w:val="2"/>
          <w:sz w:val="28"/>
          <w:szCs w:val="28"/>
          <w:lang w:val="en-US" w:eastAsia="zh-CN"/>
        </w:rPr>
      </w:pPr>
      <w:r>
        <w:rPr>
          <w:rFonts w:hint="eastAsia" w:ascii="Times New Roman" w:hAnsi="Times New Roman" w:cs="Times New Roman" w:eastAsiaTheme="minorEastAsia"/>
          <w:b w:val="0"/>
          <w:bCs w:val="0"/>
          <w:color w:val="auto"/>
          <w:kern w:val="2"/>
          <w:sz w:val="28"/>
          <w:szCs w:val="28"/>
          <w:lang w:val="en-US" w:eastAsia="zh-CN"/>
        </w:rPr>
        <w:t>地址：河南省安阳市滑县老店镇耿范村 </w:t>
      </w:r>
    </w:p>
    <w:p w14:paraId="137201B3">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default" w:ascii="Times New Roman" w:hAnsi="Times New Roman" w:cs="Times New Roman" w:eastAsiaTheme="minorEastAsia"/>
          <w:b w:val="0"/>
          <w:bCs w:val="0"/>
          <w:color w:val="auto"/>
          <w:kern w:val="2"/>
          <w:sz w:val="28"/>
          <w:szCs w:val="28"/>
          <w:lang w:val="en-US" w:eastAsia="zh-CN"/>
        </w:rPr>
      </w:pPr>
    </w:p>
    <w:p w14:paraId="4888C0B6">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eastAsia" w:cs="Times New Roman" w:eastAsiaTheme="minorEastAsia"/>
          <w:b w:val="0"/>
          <w:bCs w:val="0"/>
          <w:color w:val="auto"/>
          <w:kern w:val="2"/>
          <w:sz w:val="28"/>
          <w:szCs w:val="28"/>
          <w:lang w:val="en-US" w:eastAsia="zh-CN"/>
        </w:rPr>
      </w:pPr>
    </w:p>
    <w:p w14:paraId="67F932C2">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default" w:ascii="Times New Roman" w:hAnsi="Times New Roman" w:cs="Times New Roman" w:eastAsiaTheme="minorEastAsia"/>
          <w:b w:val="0"/>
          <w:bCs w:val="0"/>
          <w:color w:val="auto"/>
          <w:kern w:val="2"/>
          <w:sz w:val="28"/>
          <w:szCs w:val="28"/>
          <w:lang w:val="en-US" w:eastAsia="zh-CN"/>
        </w:rPr>
      </w:pPr>
      <w:r>
        <w:rPr>
          <w:rFonts w:hint="eastAsia" w:cs="Times New Roman" w:eastAsiaTheme="minorEastAsia"/>
          <w:b w:val="0"/>
          <w:bCs w:val="0"/>
          <w:color w:val="auto"/>
          <w:kern w:val="2"/>
          <w:sz w:val="28"/>
          <w:szCs w:val="28"/>
          <w:lang w:val="en-US" w:eastAsia="zh-CN"/>
        </w:rPr>
        <w:t>编制</w:t>
      </w:r>
      <w:r>
        <w:rPr>
          <w:rFonts w:hint="default" w:ascii="Times New Roman" w:hAnsi="Times New Roman" w:cs="Times New Roman" w:eastAsiaTheme="minorEastAsia"/>
          <w:b w:val="0"/>
          <w:bCs w:val="0"/>
          <w:color w:val="auto"/>
          <w:kern w:val="2"/>
          <w:sz w:val="28"/>
          <w:szCs w:val="28"/>
          <w:lang w:val="en-US" w:eastAsia="zh-CN"/>
        </w:rPr>
        <w:t>单位：滑县宏源塑业科技有限公司</w:t>
      </w:r>
    </w:p>
    <w:p w14:paraId="22F2339B">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default" w:cs="Times New Roman" w:eastAsiaTheme="minorEastAsia"/>
          <w:b w:val="0"/>
          <w:bCs w:val="0"/>
          <w:color w:val="auto"/>
          <w:kern w:val="2"/>
          <w:sz w:val="28"/>
          <w:szCs w:val="28"/>
          <w:lang w:val="en-US" w:eastAsia="zh-CN"/>
        </w:rPr>
      </w:pPr>
      <w:r>
        <w:rPr>
          <w:rFonts w:hint="eastAsia" w:cs="Times New Roman" w:eastAsiaTheme="minorEastAsia"/>
          <w:b w:val="0"/>
          <w:bCs w:val="0"/>
          <w:color w:val="auto"/>
          <w:kern w:val="2"/>
          <w:sz w:val="28"/>
          <w:szCs w:val="28"/>
          <w:lang w:val="en-US" w:eastAsia="zh-CN"/>
        </w:rPr>
        <w:t>电话：13213266666 </w:t>
      </w:r>
    </w:p>
    <w:p w14:paraId="5F68EAB0">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eastAsia" w:cs="Times New Roman" w:eastAsiaTheme="minorEastAsia"/>
          <w:b w:val="0"/>
          <w:bCs w:val="0"/>
          <w:color w:val="auto"/>
          <w:kern w:val="2"/>
          <w:sz w:val="28"/>
          <w:szCs w:val="28"/>
          <w:lang w:val="en-US" w:eastAsia="zh-CN"/>
        </w:rPr>
      </w:pPr>
      <w:r>
        <w:rPr>
          <w:rFonts w:hint="eastAsia" w:cs="Times New Roman" w:eastAsiaTheme="minorEastAsia"/>
          <w:b w:val="0"/>
          <w:bCs w:val="0"/>
          <w:color w:val="auto"/>
          <w:kern w:val="2"/>
          <w:sz w:val="28"/>
          <w:szCs w:val="28"/>
          <w:lang w:val="en-US" w:eastAsia="zh-CN"/>
        </w:rPr>
        <w:t>传真：/</w:t>
      </w:r>
    </w:p>
    <w:p w14:paraId="0E68C4BE">
      <w:pPr>
        <w:keepNext w:val="0"/>
        <w:keepLines w:val="0"/>
        <w:pageBreakBefore w:val="0"/>
        <w:widowControl w:val="0"/>
        <w:kinsoku/>
        <w:wordWrap/>
        <w:overflowPunct/>
        <w:topLinePunct w:val="0"/>
        <w:autoSpaceDE/>
        <w:autoSpaceDN/>
        <w:bidi w:val="0"/>
        <w:adjustRightInd/>
        <w:snapToGrid/>
        <w:spacing w:after="100" w:afterLines="-2147483648" w:afterAutospacing="1" w:line="520" w:lineRule="exact"/>
        <w:jc w:val="both"/>
        <w:textAlignment w:val="auto"/>
        <w:outlineLvl w:val="9"/>
        <w:rPr>
          <w:rFonts w:hint="default" w:cs="Times New Roman" w:eastAsiaTheme="minorEastAsia"/>
          <w:b w:val="0"/>
          <w:bCs w:val="0"/>
          <w:color w:val="auto"/>
          <w:kern w:val="2"/>
          <w:sz w:val="28"/>
          <w:szCs w:val="28"/>
          <w:lang w:val="en-US" w:eastAsia="zh-CN"/>
        </w:rPr>
      </w:pPr>
      <w:r>
        <w:rPr>
          <w:rFonts w:hint="eastAsia" w:cs="Times New Roman" w:eastAsiaTheme="minorEastAsia"/>
          <w:b w:val="0"/>
          <w:bCs w:val="0"/>
          <w:color w:val="auto"/>
          <w:kern w:val="2"/>
          <w:sz w:val="28"/>
          <w:szCs w:val="28"/>
          <w:lang w:val="en-US" w:eastAsia="zh-CN"/>
        </w:rPr>
        <w:t>邮编：45</w:t>
      </w:r>
      <w:r>
        <w:rPr>
          <w:rFonts w:hint="eastAsia" w:cs="Times New Roman"/>
          <w:b w:val="0"/>
          <w:bCs w:val="0"/>
          <w:color w:val="auto"/>
          <w:kern w:val="2"/>
          <w:sz w:val="28"/>
          <w:szCs w:val="28"/>
          <w:lang w:val="en-US" w:eastAsia="zh-CN"/>
        </w:rPr>
        <w:t>6</w:t>
      </w:r>
      <w:r>
        <w:rPr>
          <w:rFonts w:hint="eastAsia" w:cs="Times New Roman" w:eastAsiaTheme="minorEastAsia"/>
          <w:b w:val="0"/>
          <w:bCs w:val="0"/>
          <w:color w:val="auto"/>
          <w:kern w:val="2"/>
          <w:sz w:val="28"/>
          <w:szCs w:val="28"/>
          <w:lang w:val="en-US" w:eastAsia="zh-CN"/>
        </w:rPr>
        <w:t>400</w:t>
      </w:r>
    </w:p>
    <w:p w14:paraId="4BDAFE75">
      <w:pPr>
        <w:keepNext w:val="0"/>
        <w:keepLines w:val="0"/>
        <w:pageBreakBefore w:val="0"/>
        <w:widowControl/>
        <w:kinsoku/>
        <w:wordWrap/>
        <w:overflowPunct/>
        <w:topLinePunct w:val="0"/>
        <w:autoSpaceDE/>
        <w:autoSpaceDN/>
        <w:bidi w:val="0"/>
        <w:adjustRightInd w:val="0"/>
        <w:snapToGrid w:val="0"/>
        <w:spacing w:line="520" w:lineRule="exact"/>
        <w:textAlignment w:val="auto"/>
        <w:outlineLvl w:val="9"/>
        <w:rPr>
          <w:rFonts w:hint="default" w:ascii="Times New Roman" w:hAnsi="Times New Roman" w:cs="Times New Roman" w:eastAsiaTheme="minorEastAsia"/>
          <w:color w:val="auto"/>
          <w:sz w:val="28"/>
          <w:szCs w:val="28"/>
          <w:lang w:val="en-US" w:eastAsia="zh-CN"/>
        </w:rPr>
      </w:pPr>
      <w:r>
        <w:rPr>
          <w:rFonts w:hint="eastAsia" w:cs="Times New Roman" w:eastAsiaTheme="minorEastAsia"/>
          <w:b w:val="0"/>
          <w:bCs w:val="0"/>
          <w:color w:val="auto"/>
          <w:kern w:val="2"/>
          <w:sz w:val="28"/>
          <w:szCs w:val="28"/>
          <w:lang w:val="en-US" w:eastAsia="zh-CN"/>
        </w:rPr>
        <w:t>地址：河南省安阳市滑县老店镇耿范村 </w:t>
      </w:r>
    </w:p>
    <w:p w14:paraId="3D2D898B">
      <w:pPr>
        <w:ind w:firstLine="0" w:firstLineChars="0"/>
        <w:rPr>
          <w:rFonts w:hint="default"/>
          <w:sz w:val="28"/>
          <w:szCs w:val="28"/>
          <w:lang w:val="en-US" w:eastAsia="zh-CN"/>
        </w:rPr>
        <w:sectPr>
          <w:footerReference r:id="rId11"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bookmarkEnd w:id="0"/>
    <w:bookmarkEnd w:id="1"/>
    <w:bookmarkEnd w:id="2"/>
    <w:bookmarkEnd w:id="3"/>
    <w:bookmarkEnd w:id="4"/>
    <w:bookmarkEnd w:id="16"/>
    <w:p w14:paraId="072D1FA7">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color w:val="FF0000"/>
        </w:rPr>
        <w:instrText xml:space="preserve">TOC \o "1-3" \h \u </w:instrText>
      </w:r>
      <w:r>
        <w:rPr>
          <w:rFonts w:cs="Times New Roman"/>
          <w:color w:val="FF0000"/>
        </w:rPr>
        <w:fldChar w:fldCharType="separate"/>
      </w:r>
      <w:r>
        <w:rPr>
          <w:rFonts w:cs="Times New Roman"/>
          <w:color w:val="FF0000"/>
        </w:rPr>
        <w:fldChar w:fldCharType="begin"/>
      </w:r>
      <w:r>
        <w:rPr>
          <w:rFonts w:cs="Times New Roman"/>
        </w:rPr>
        <w:instrText xml:space="preserve"> HYPERLINK \l _Toc2048 </w:instrText>
      </w:r>
      <w:r>
        <w:rPr>
          <w:rFonts w:cs="Times New Roman"/>
        </w:rPr>
        <w:fldChar w:fldCharType="separate"/>
      </w:r>
      <w:r>
        <w:rPr>
          <w:rFonts w:cs="Times New Roman"/>
        </w:rPr>
        <w:t>1</w:t>
      </w:r>
      <w:r>
        <w:rPr>
          <w:rFonts w:hint="eastAsia" w:cs="Times New Roman"/>
        </w:rPr>
        <w:t xml:space="preserve"> </w:t>
      </w:r>
      <w:r>
        <w:rPr>
          <w:rFonts w:cs="Times New Roman"/>
        </w:rPr>
        <w:t>验收项目概况</w:t>
      </w:r>
      <w:r>
        <w:tab/>
      </w:r>
      <w:r>
        <w:fldChar w:fldCharType="begin"/>
      </w:r>
      <w:r>
        <w:instrText xml:space="preserve"> PAGEREF _Toc2048 \h </w:instrText>
      </w:r>
      <w:r>
        <w:fldChar w:fldCharType="separate"/>
      </w:r>
      <w:r>
        <w:t>1</w:t>
      </w:r>
      <w:r>
        <w:fldChar w:fldCharType="end"/>
      </w:r>
      <w:r>
        <w:rPr>
          <w:rFonts w:cs="Times New Roman"/>
          <w:color w:val="FF0000"/>
        </w:rPr>
        <w:fldChar w:fldCharType="end"/>
      </w:r>
    </w:p>
    <w:p w14:paraId="23A1E981">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_Toc17991 </w:instrText>
      </w:r>
      <w:r>
        <w:rPr>
          <w:rFonts w:cs="Times New Roman"/>
        </w:rPr>
        <w:fldChar w:fldCharType="separate"/>
      </w:r>
      <w:r>
        <w:rPr>
          <w:rFonts w:cs="Times New Roman"/>
        </w:rPr>
        <w:t>2 验收依据</w:t>
      </w:r>
      <w:r>
        <w:tab/>
      </w:r>
      <w:r>
        <w:fldChar w:fldCharType="begin"/>
      </w:r>
      <w:r>
        <w:instrText xml:space="preserve"> PAGEREF _Toc17991 \h </w:instrText>
      </w:r>
      <w:r>
        <w:fldChar w:fldCharType="separate"/>
      </w:r>
      <w:r>
        <w:t>2</w:t>
      </w:r>
      <w:r>
        <w:fldChar w:fldCharType="end"/>
      </w:r>
      <w:r>
        <w:rPr>
          <w:rFonts w:cs="Times New Roman"/>
          <w:color w:val="FF0000"/>
        </w:rPr>
        <w:fldChar w:fldCharType="end"/>
      </w:r>
    </w:p>
    <w:p w14:paraId="0C79D551">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_Toc7314 </w:instrText>
      </w:r>
      <w:r>
        <w:rPr>
          <w:rFonts w:cs="Times New Roman"/>
        </w:rPr>
        <w:fldChar w:fldCharType="separate"/>
      </w:r>
      <w:r>
        <w:rPr>
          <w:rFonts w:cs="Times New Roman"/>
        </w:rPr>
        <w:t>2.1 建设项目环境保护相关法律、法规、规章和规范</w:t>
      </w:r>
      <w:r>
        <w:tab/>
      </w:r>
      <w:r>
        <w:fldChar w:fldCharType="begin"/>
      </w:r>
      <w:r>
        <w:instrText xml:space="preserve"> PAGEREF _Toc7314 \h </w:instrText>
      </w:r>
      <w:r>
        <w:fldChar w:fldCharType="separate"/>
      </w:r>
      <w:r>
        <w:t>2</w:t>
      </w:r>
      <w:r>
        <w:fldChar w:fldCharType="end"/>
      </w:r>
      <w:r>
        <w:rPr>
          <w:rFonts w:cs="Times New Roman"/>
          <w:color w:val="FF0000"/>
        </w:rPr>
        <w:fldChar w:fldCharType="end"/>
      </w:r>
    </w:p>
    <w:p w14:paraId="0DE0C679">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_Toc25535 </w:instrText>
      </w:r>
      <w:r>
        <w:rPr>
          <w:rFonts w:cs="Times New Roman"/>
        </w:rPr>
        <w:fldChar w:fldCharType="separate"/>
      </w:r>
      <w:r>
        <w:rPr>
          <w:rFonts w:cs="Times New Roman"/>
        </w:rPr>
        <w:t>2.2 建设项目竣工环境保护验收技术规范</w:t>
      </w:r>
      <w:r>
        <w:tab/>
      </w:r>
      <w:r>
        <w:fldChar w:fldCharType="begin"/>
      </w:r>
      <w:r>
        <w:instrText xml:space="preserve"> PAGEREF _Toc25535 \h </w:instrText>
      </w:r>
      <w:r>
        <w:fldChar w:fldCharType="separate"/>
      </w:r>
      <w:r>
        <w:t>2</w:t>
      </w:r>
      <w:r>
        <w:fldChar w:fldCharType="end"/>
      </w:r>
      <w:r>
        <w:rPr>
          <w:rFonts w:cs="Times New Roman"/>
          <w:color w:val="FF0000"/>
        </w:rPr>
        <w:fldChar w:fldCharType="end"/>
      </w:r>
    </w:p>
    <w:p w14:paraId="368F454E">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_Toc30653 </w:instrText>
      </w:r>
      <w:r>
        <w:rPr>
          <w:rFonts w:cs="Times New Roman"/>
        </w:rPr>
        <w:fldChar w:fldCharType="separate"/>
      </w:r>
      <w:r>
        <w:rPr>
          <w:rFonts w:cs="Times New Roman"/>
        </w:rPr>
        <w:t>2.3 建设项目环境影响</w:t>
      </w:r>
      <w:r>
        <w:rPr>
          <w:rFonts w:hint="eastAsia" w:cs="Times New Roman"/>
        </w:rPr>
        <w:t>报告书</w:t>
      </w:r>
      <w:r>
        <w:rPr>
          <w:rFonts w:cs="Times New Roman"/>
        </w:rPr>
        <w:t>及审批部门审批决定</w:t>
      </w:r>
      <w:r>
        <w:tab/>
      </w:r>
      <w:r>
        <w:fldChar w:fldCharType="begin"/>
      </w:r>
      <w:r>
        <w:instrText xml:space="preserve"> PAGEREF _Toc30653 \h </w:instrText>
      </w:r>
      <w:r>
        <w:fldChar w:fldCharType="separate"/>
      </w:r>
      <w:r>
        <w:t>2</w:t>
      </w:r>
      <w:r>
        <w:fldChar w:fldCharType="end"/>
      </w:r>
      <w:r>
        <w:rPr>
          <w:rFonts w:cs="Times New Roman"/>
          <w:color w:val="FF0000"/>
        </w:rPr>
        <w:fldChar w:fldCharType="end"/>
      </w:r>
    </w:p>
    <w:p w14:paraId="4FA604D0">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_Toc26659 </w:instrText>
      </w:r>
      <w:r>
        <w:rPr>
          <w:rFonts w:cs="Times New Roman"/>
        </w:rPr>
        <w:fldChar w:fldCharType="separate"/>
      </w:r>
      <w:r>
        <w:rPr>
          <w:rFonts w:cs="Times New Roman"/>
        </w:rPr>
        <w:t>3工程建设情况</w:t>
      </w:r>
      <w:r>
        <w:tab/>
      </w:r>
      <w:r>
        <w:fldChar w:fldCharType="begin"/>
      </w:r>
      <w:r>
        <w:instrText xml:space="preserve"> PAGEREF _Toc26659 \h </w:instrText>
      </w:r>
      <w:r>
        <w:fldChar w:fldCharType="separate"/>
      </w:r>
      <w:r>
        <w:t>3</w:t>
      </w:r>
      <w:r>
        <w:fldChar w:fldCharType="end"/>
      </w:r>
      <w:r>
        <w:rPr>
          <w:rFonts w:cs="Times New Roman"/>
          <w:color w:val="FF0000"/>
        </w:rPr>
        <w:fldChar w:fldCharType="end"/>
      </w:r>
    </w:p>
    <w:p w14:paraId="1D2793DF">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_Toc5889 </w:instrText>
      </w:r>
      <w:r>
        <w:rPr>
          <w:rFonts w:cs="Times New Roman"/>
        </w:rPr>
        <w:fldChar w:fldCharType="separate"/>
      </w:r>
      <w:r>
        <w:rPr>
          <w:rFonts w:cs="Times New Roman"/>
        </w:rPr>
        <w:t>3.1 地理位置及平面布置</w:t>
      </w:r>
      <w:r>
        <w:tab/>
      </w:r>
      <w:r>
        <w:fldChar w:fldCharType="begin"/>
      </w:r>
      <w:r>
        <w:instrText xml:space="preserve"> PAGEREF _Toc5889 \h </w:instrText>
      </w:r>
      <w:r>
        <w:fldChar w:fldCharType="separate"/>
      </w:r>
      <w:r>
        <w:t>3</w:t>
      </w:r>
      <w:r>
        <w:fldChar w:fldCharType="end"/>
      </w:r>
      <w:r>
        <w:rPr>
          <w:rFonts w:cs="Times New Roman"/>
          <w:color w:val="FF0000"/>
        </w:rPr>
        <w:fldChar w:fldCharType="end"/>
      </w:r>
    </w:p>
    <w:p w14:paraId="4BED098D">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_Toc15013 </w:instrText>
      </w:r>
      <w:r>
        <w:rPr>
          <w:rFonts w:cs="Times New Roman"/>
        </w:rPr>
        <w:fldChar w:fldCharType="separate"/>
      </w:r>
      <w:r>
        <w:rPr>
          <w:rFonts w:cs="Times New Roman"/>
        </w:rPr>
        <w:t>3.2 建设内容</w:t>
      </w:r>
      <w:r>
        <w:tab/>
      </w:r>
      <w:r>
        <w:fldChar w:fldCharType="begin"/>
      </w:r>
      <w:r>
        <w:instrText xml:space="preserve"> PAGEREF _Toc15013 \h </w:instrText>
      </w:r>
      <w:r>
        <w:fldChar w:fldCharType="separate"/>
      </w:r>
      <w:r>
        <w:t>3</w:t>
      </w:r>
      <w:r>
        <w:fldChar w:fldCharType="end"/>
      </w:r>
      <w:r>
        <w:rPr>
          <w:rFonts w:cs="Times New Roman"/>
          <w:color w:val="FF0000"/>
        </w:rPr>
        <w:fldChar w:fldCharType="end"/>
      </w:r>
    </w:p>
    <w:p w14:paraId="46FEF4EF">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_Toc28084 </w:instrText>
      </w:r>
      <w:r>
        <w:rPr>
          <w:rFonts w:cs="Times New Roman"/>
        </w:rPr>
        <w:fldChar w:fldCharType="separate"/>
      </w:r>
      <w:r>
        <w:rPr>
          <w:rFonts w:cs="Times New Roman"/>
        </w:rPr>
        <w:t>3.3 主要原辅材料及燃料</w:t>
      </w:r>
      <w:r>
        <w:tab/>
      </w:r>
      <w:r>
        <w:fldChar w:fldCharType="begin"/>
      </w:r>
      <w:r>
        <w:instrText xml:space="preserve"> PAGEREF _Toc28084 \h </w:instrText>
      </w:r>
      <w:r>
        <w:fldChar w:fldCharType="separate"/>
      </w:r>
      <w:r>
        <w:t>4</w:t>
      </w:r>
      <w:r>
        <w:fldChar w:fldCharType="end"/>
      </w:r>
      <w:r>
        <w:rPr>
          <w:rFonts w:cs="Times New Roman"/>
          <w:color w:val="FF0000"/>
        </w:rPr>
        <w:fldChar w:fldCharType="end"/>
      </w:r>
    </w:p>
    <w:p w14:paraId="7112CA30">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_Toc11907 </w:instrText>
      </w:r>
      <w:r>
        <w:rPr>
          <w:rFonts w:cs="Times New Roman"/>
        </w:rPr>
        <w:fldChar w:fldCharType="separate"/>
      </w:r>
      <w:r>
        <w:rPr>
          <w:rFonts w:cs="Times New Roman"/>
        </w:rPr>
        <w:t>3.4 水源及水平衡</w:t>
      </w:r>
      <w:r>
        <w:tab/>
      </w:r>
      <w:r>
        <w:fldChar w:fldCharType="begin"/>
      </w:r>
      <w:r>
        <w:instrText xml:space="preserve"> PAGEREF _Toc11907 \h </w:instrText>
      </w:r>
      <w:r>
        <w:fldChar w:fldCharType="separate"/>
      </w:r>
      <w:r>
        <w:t>5</w:t>
      </w:r>
      <w:r>
        <w:fldChar w:fldCharType="end"/>
      </w:r>
      <w:r>
        <w:rPr>
          <w:rFonts w:cs="Times New Roman"/>
          <w:color w:val="FF0000"/>
        </w:rPr>
        <w:fldChar w:fldCharType="end"/>
      </w:r>
    </w:p>
    <w:p w14:paraId="0CF6B529">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_Toc596 </w:instrText>
      </w:r>
      <w:r>
        <w:rPr>
          <w:rFonts w:cs="Times New Roman"/>
        </w:rPr>
        <w:fldChar w:fldCharType="separate"/>
      </w:r>
      <w:r>
        <w:rPr>
          <w:rFonts w:cs="Times New Roman"/>
          <w:szCs w:val="28"/>
        </w:rPr>
        <w:t>3.5 生产工艺</w:t>
      </w:r>
      <w:r>
        <w:tab/>
      </w:r>
      <w:r>
        <w:fldChar w:fldCharType="begin"/>
      </w:r>
      <w:r>
        <w:instrText xml:space="preserve"> PAGEREF _Toc596 \h </w:instrText>
      </w:r>
      <w:r>
        <w:fldChar w:fldCharType="separate"/>
      </w:r>
      <w:r>
        <w:t>5</w:t>
      </w:r>
      <w:r>
        <w:fldChar w:fldCharType="end"/>
      </w:r>
      <w:r>
        <w:rPr>
          <w:rFonts w:cs="Times New Roman"/>
          <w:color w:val="FF0000"/>
        </w:rPr>
        <w:fldChar w:fldCharType="end"/>
      </w:r>
    </w:p>
    <w:p w14:paraId="0513A754">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_Toc6037 </w:instrText>
      </w:r>
      <w:r>
        <w:rPr>
          <w:rFonts w:cs="Times New Roman"/>
        </w:rPr>
        <w:fldChar w:fldCharType="separate"/>
      </w:r>
      <w:r>
        <w:rPr>
          <w:rFonts w:cs="Times New Roman"/>
          <w:szCs w:val="28"/>
        </w:rPr>
        <w:t>3.6 项目变动情况</w:t>
      </w:r>
      <w:r>
        <w:tab/>
      </w:r>
      <w:r>
        <w:fldChar w:fldCharType="begin"/>
      </w:r>
      <w:r>
        <w:instrText xml:space="preserve"> PAGEREF _Toc6037 \h </w:instrText>
      </w:r>
      <w:r>
        <w:fldChar w:fldCharType="separate"/>
      </w:r>
      <w:r>
        <w:t>6</w:t>
      </w:r>
      <w:r>
        <w:fldChar w:fldCharType="end"/>
      </w:r>
      <w:r>
        <w:rPr>
          <w:rFonts w:cs="Times New Roman"/>
          <w:color w:val="FF0000"/>
        </w:rPr>
        <w:fldChar w:fldCharType="end"/>
      </w:r>
    </w:p>
    <w:p w14:paraId="6B6B5A85">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_Toc27489 </w:instrText>
      </w:r>
      <w:r>
        <w:rPr>
          <w:rFonts w:cs="Times New Roman"/>
        </w:rPr>
        <w:fldChar w:fldCharType="separate"/>
      </w:r>
      <w:r>
        <w:rPr>
          <w:rFonts w:ascii="Times New Roman" w:hAnsi="Times New Roman" w:eastAsiaTheme="minorEastAsia" w:cstheme="minorBidi"/>
          <w:kern w:val="44"/>
          <w:szCs w:val="24"/>
          <w:lang w:val="en-US" w:eastAsia="zh-CN" w:bidi="ar-SA"/>
        </w:rPr>
        <w:t xml:space="preserve">4 </w:t>
      </w:r>
      <w:r>
        <w:t>环境保护措施</w:t>
      </w:r>
      <w:r>
        <w:tab/>
      </w:r>
      <w:r>
        <w:fldChar w:fldCharType="begin"/>
      </w:r>
      <w:r>
        <w:instrText xml:space="preserve"> PAGEREF _Toc27489 \h </w:instrText>
      </w:r>
      <w:r>
        <w:fldChar w:fldCharType="separate"/>
      </w:r>
      <w:r>
        <w:t>8</w:t>
      </w:r>
      <w:r>
        <w:fldChar w:fldCharType="end"/>
      </w:r>
      <w:r>
        <w:rPr>
          <w:rFonts w:cs="Times New Roman"/>
          <w:color w:val="FF0000"/>
        </w:rPr>
        <w:fldChar w:fldCharType="end"/>
      </w:r>
    </w:p>
    <w:p w14:paraId="73D0FB48">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_Toc9282 </w:instrText>
      </w:r>
      <w:r>
        <w:rPr>
          <w:rFonts w:cs="Times New Roman"/>
        </w:rPr>
        <w:fldChar w:fldCharType="separate"/>
      </w:r>
      <w:r>
        <w:rPr>
          <w:rFonts w:cs="Times New Roman"/>
        </w:rPr>
        <w:t>4.1 污染物治理设施</w:t>
      </w:r>
      <w:r>
        <w:tab/>
      </w:r>
      <w:r>
        <w:fldChar w:fldCharType="begin"/>
      </w:r>
      <w:r>
        <w:instrText xml:space="preserve"> PAGEREF _Toc9282 \h </w:instrText>
      </w:r>
      <w:r>
        <w:fldChar w:fldCharType="separate"/>
      </w:r>
      <w:r>
        <w:t>8</w:t>
      </w:r>
      <w:r>
        <w:fldChar w:fldCharType="end"/>
      </w:r>
      <w:r>
        <w:rPr>
          <w:rFonts w:cs="Times New Roman"/>
          <w:color w:val="FF0000"/>
        </w:rPr>
        <w:fldChar w:fldCharType="end"/>
      </w:r>
    </w:p>
    <w:p w14:paraId="5DCFDE11">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_Toc20485 </w:instrText>
      </w:r>
      <w:r>
        <w:rPr>
          <w:rFonts w:cs="Times New Roman"/>
        </w:rPr>
        <w:fldChar w:fldCharType="separate"/>
      </w:r>
      <w:r>
        <w:rPr>
          <w:rFonts w:cs="Times New Roman"/>
          <w:szCs w:val="28"/>
        </w:rPr>
        <w:t>4.1.1 废水</w:t>
      </w:r>
      <w:r>
        <w:tab/>
      </w:r>
      <w:r>
        <w:fldChar w:fldCharType="begin"/>
      </w:r>
      <w:r>
        <w:instrText xml:space="preserve"> PAGEREF _Toc20485 \h </w:instrText>
      </w:r>
      <w:r>
        <w:fldChar w:fldCharType="separate"/>
      </w:r>
      <w:r>
        <w:t>8</w:t>
      </w:r>
      <w:r>
        <w:fldChar w:fldCharType="end"/>
      </w:r>
      <w:r>
        <w:rPr>
          <w:rFonts w:cs="Times New Roman"/>
          <w:color w:val="FF0000"/>
        </w:rPr>
        <w:fldChar w:fldCharType="end"/>
      </w:r>
    </w:p>
    <w:p w14:paraId="223819E0">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_Toc12280 </w:instrText>
      </w:r>
      <w:r>
        <w:rPr>
          <w:rFonts w:cs="Times New Roman"/>
        </w:rPr>
        <w:fldChar w:fldCharType="separate"/>
      </w:r>
      <w:r>
        <w:rPr>
          <w:rFonts w:cs="Times New Roman"/>
        </w:rPr>
        <w:t>4.1.2 废气</w:t>
      </w:r>
      <w:r>
        <w:tab/>
      </w:r>
      <w:r>
        <w:fldChar w:fldCharType="begin"/>
      </w:r>
      <w:r>
        <w:instrText xml:space="preserve"> PAGEREF _Toc12280 \h </w:instrText>
      </w:r>
      <w:r>
        <w:fldChar w:fldCharType="separate"/>
      </w:r>
      <w:r>
        <w:t>8</w:t>
      </w:r>
      <w:r>
        <w:fldChar w:fldCharType="end"/>
      </w:r>
      <w:r>
        <w:rPr>
          <w:rFonts w:cs="Times New Roman"/>
          <w:color w:val="FF0000"/>
        </w:rPr>
        <w:fldChar w:fldCharType="end"/>
      </w:r>
    </w:p>
    <w:p w14:paraId="2CCB1D3B">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_Toc29469 </w:instrText>
      </w:r>
      <w:r>
        <w:rPr>
          <w:rFonts w:cs="Times New Roman"/>
        </w:rPr>
        <w:fldChar w:fldCharType="separate"/>
      </w:r>
      <w:r>
        <w:rPr>
          <w:rFonts w:cs="Times New Roman"/>
          <w:szCs w:val="28"/>
        </w:rPr>
        <w:t>4.1.3 噪声</w:t>
      </w:r>
      <w:r>
        <w:tab/>
      </w:r>
      <w:r>
        <w:fldChar w:fldCharType="begin"/>
      </w:r>
      <w:r>
        <w:instrText xml:space="preserve"> PAGEREF _Toc29469 \h </w:instrText>
      </w:r>
      <w:r>
        <w:fldChar w:fldCharType="separate"/>
      </w:r>
      <w:r>
        <w:t>9</w:t>
      </w:r>
      <w:r>
        <w:fldChar w:fldCharType="end"/>
      </w:r>
      <w:r>
        <w:rPr>
          <w:rFonts w:cs="Times New Roman"/>
          <w:color w:val="FF0000"/>
        </w:rPr>
        <w:fldChar w:fldCharType="end"/>
      </w:r>
    </w:p>
    <w:p w14:paraId="674196DD">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_Toc6820 </w:instrText>
      </w:r>
      <w:r>
        <w:rPr>
          <w:rFonts w:cs="Times New Roman"/>
        </w:rPr>
        <w:fldChar w:fldCharType="separate"/>
      </w:r>
      <w:r>
        <w:rPr>
          <w:rFonts w:cs="Times New Roman"/>
          <w:szCs w:val="28"/>
        </w:rPr>
        <w:t>4.1.4 固废</w:t>
      </w:r>
      <w:r>
        <w:tab/>
      </w:r>
      <w:r>
        <w:fldChar w:fldCharType="begin"/>
      </w:r>
      <w:r>
        <w:instrText xml:space="preserve"> PAGEREF _Toc6820 \h </w:instrText>
      </w:r>
      <w:r>
        <w:fldChar w:fldCharType="separate"/>
      </w:r>
      <w:r>
        <w:t>9</w:t>
      </w:r>
      <w:r>
        <w:fldChar w:fldCharType="end"/>
      </w:r>
      <w:r>
        <w:rPr>
          <w:rFonts w:cs="Times New Roman"/>
          <w:color w:val="FF0000"/>
        </w:rPr>
        <w:fldChar w:fldCharType="end"/>
      </w:r>
    </w:p>
    <w:p w14:paraId="1DC45C31">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_Toc17243 </w:instrText>
      </w:r>
      <w:r>
        <w:rPr>
          <w:rFonts w:cs="Times New Roman"/>
        </w:rPr>
        <w:fldChar w:fldCharType="separate"/>
      </w:r>
      <w:r>
        <w:rPr>
          <w:rFonts w:cs="Times New Roman"/>
        </w:rPr>
        <w:t>4.2 其他环保设施</w:t>
      </w:r>
      <w:r>
        <w:tab/>
      </w:r>
      <w:r>
        <w:fldChar w:fldCharType="begin"/>
      </w:r>
      <w:r>
        <w:instrText xml:space="preserve"> PAGEREF _Toc17243 \h </w:instrText>
      </w:r>
      <w:r>
        <w:fldChar w:fldCharType="separate"/>
      </w:r>
      <w:r>
        <w:t>9</w:t>
      </w:r>
      <w:r>
        <w:fldChar w:fldCharType="end"/>
      </w:r>
      <w:r>
        <w:rPr>
          <w:rFonts w:cs="Times New Roman"/>
          <w:color w:val="FF0000"/>
        </w:rPr>
        <w:fldChar w:fldCharType="end"/>
      </w:r>
    </w:p>
    <w:p w14:paraId="324E4BAE">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_Toc21698 </w:instrText>
      </w:r>
      <w:r>
        <w:rPr>
          <w:rFonts w:cs="Times New Roman"/>
        </w:rPr>
        <w:fldChar w:fldCharType="separate"/>
      </w:r>
      <w:r>
        <w:rPr>
          <w:rFonts w:cs="Times New Roman"/>
          <w:szCs w:val="28"/>
        </w:rPr>
        <w:t>4.2.1</w:t>
      </w:r>
      <w:r>
        <w:rPr>
          <w:rFonts w:hint="eastAsia" w:cs="Times New Roman"/>
          <w:szCs w:val="28"/>
        </w:rPr>
        <w:t xml:space="preserve"> 风险</w:t>
      </w:r>
      <w:r>
        <w:rPr>
          <w:rFonts w:hint="eastAsia" w:cs="Times New Roman"/>
          <w:szCs w:val="28"/>
          <w:lang w:val="en-US" w:eastAsia="zh-CN"/>
        </w:rPr>
        <w:t>事故</w:t>
      </w:r>
      <w:r>
        <w:rPr>
          <w:rFonts w:hint="eastAsia" w:cs="Times New Roman"/>
          <w:szCs w:val="28"/>
        </w:rPr>
        <w:t>防范</w:t>
      </w:r>
      <w:r>
        <w:rPr>
          <w:rFonts w:hint="eastAsia" w:cs="Times New Roman"/>
          <w:szCs w:val="28"/>
          <w:lang w:val="en-US" w:eastAsia="zh-CN"/>
        </w:rPr>
        <w:t>措施</w:t>
      </w:r>
      <w:r>
        <w:tab/>
      </w:r>
      <w:r>
        <w:fldChar w:fldCharType="begin"/>
      </w:r>
      <w:r>
        <w:instrText xml:space="preserve"> PAGEREF _Toc21698 \h </w:instrText>
      </w:r>
      <w:r>
        <w:fldChar w:fldCharType="separate"/>
      </w:r>
      <w:r>
        <w:t>9</w:t>
      </w:r>
      <w:r>
        <w:fldChar w:fldCharType="end"/>
      </w:r>
      <w:r>
        <w:rPr>
          <w:rFonts w:cs="Times New Roman"/>
          <w:color w:val="FF0000"/>
        </w:rPr>
        <w:fldChar w:fldCharType="end"/>
      </w:r>
    </w:p>
    <w:p w14:paraId="24BA044D">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_Toc405 </w:instrText>
      </w:r>
      <w:r>
        <w:rPr>
          <w:rFonts w:cs="Times New Roman"/>
        </w:rPr>
        <w:fldChar w:fldCharType="separate"/>
      </w:r>
      <w:r>
        <w:rPr>
          <w:rFonts w:hint="eastAsia" w:cs="Times New Roman"/>
          <w:szCs w:val="28"/>
        </w:rPr>
        <w:t>4.2.2 规范化排污口、监测设施及在线监测装置</w:t>
      </w:r>
      <w:r>
        <w:tab/>
      </w:r>
      <w:r>
        <w:fldChar w:fldCharType="begin"/>
      </w:r>
      <w:r>
        <w:instrText xml:space="preserve"> PAGEREF _Toc405 \h </w:instrText>
      </w:r>
      <w:r>
        <w:fldChar w:fldCharType="separate"/>
      </w:r>
      <w:r>
        <w:t>13</w:t>
      </w:r>
      <w:r>
        <w:fldChar w:fldCharType="end"/>
      </w:r>
      <w:r>
        <w:rPr>
          <w:rFonts w:cs="Times New Roman"/>
          <w:color w:val="FF0000"/>
        </w:rPr>
        <w:fldChar w:fldCharType="end"/>
      </w:r>
    </w:p>
    <w:p w14:paraId="325D6D71">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_Toc3316 </w:instrText>
      </w:r>
      <w:r>
        <w:rPr>
          <w:rFonts w:cs="Times New Roman"/>
        </w:rPr>
        <w:fldChar w:fldCharType="separate"/>
      </w:r>
      <w:r>
        <w:rPr>
          <w:rFonts w:cs="Times New Roman"/>
        </w:rPr>
        <w:t>4.3 环保设施投资及三同时落实情况</w:t>
      </w:r>
      <w:r>
        <w:tab/>
      </w:r>
      <w:r>
        <w:fldChar w:fldCharType="begin"/>
      </w:r>
      <w:r>
        <w:instrText xml:space="preserve"> PAGEREF _Toc3316 \h </w:instrText>
      </w:r>
      <w:r>
        <w:fldChar w:fldCharType="separate"/>
      </w:r>
      <w:r>
        <w:t>13</w:t>
      </w:r>
      <w:r>
        <w:fldChar w:fldCharType="end"/>
      </w:r>
      <w:r>
        <w:rPr>
          <w:rFonts w:cs="Times New Roman"/>
          <w:color w:val="FF0000"/>
        </w:rPr>
        <w:fldChar w:fldCharType="end"/>
      </w:r>
    </w:p>
    <w:p w14:paraId="72FF1AEF">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_Toc22148 </w:instrText>
      </w:r>
      <w:r>
        <w:rPr>
          <w:rFonts w:cs="Times New Roman"/>
        </w:rPr>
        <w:fldChar w:fldCharType="separate"/>
      </w:r>
      <w:r>
        <w:rPr>
          <w:rFonts w:ascii="Times New Roman" w:hAnsi="Times New Roman" w:eastAsiaTheme="minorEastAsia" w:cstheme="minorBidi"/>
          <w:kern w:val="44"/>
          <w:szCs w:val="24"/>
          <w:lang w:val="en-US" w:eastAsia="zh-CN" w:bidi="ar-SA"/>
        </w:rPr>
        <w:t xml:space="preserve">5 </w:t>
      </w:r>
      <w:r>
        <w:t>建设项目环评报告</w:t>
      </w:r>
      <w:r>
        <w:rPr>
          <w:rFonts w:hint="eastAsia"/>
        </w:rPr>
        <w:t>书</w:t>
      </w:r>
      <w:r>
        <w:t>的主要结论与建议及审批部门审决定</w:t>
      </w:r>
      <w:r>
        <w:tab/>
      </w:r>
      <w:r>
        <w:fldChar w:fldCharType="begin"/>
      </w:r>
      <w:r>
        <w:instrText xml:space="preserve"> PAGEREF _Toc22148 \h </w:instrText>
      </w:r>
      <w:r>
        <w:fldChar w:fldCharType="separate"/>
      </w:r>
      <w:r>
        <w:t>14</w:t>
      </w:r>
      <w:r>
        <w:fldChar w:fldCharType="end"/>
      </w:r>
      <w:r>
        <w:rPr>
          <w:rFonts w:cs="Times New Roman"/>
          <w:color w:val="FF0000"/>
        </w:rPr>
        <w:fldChar w:fldCharType="end"/>
      </w:r>
    </w:p>
    <w:p w14:paraId="5DDC880B">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_Toc4927 </w:instrText>
      </w:r>
      <w:r>
        <w:rPr>
          <w:rFonts w:cs="Times New Roman"/>
        </w:rPr>
        <w:fldChar w:fldCharType="separate"/>
      </w:r>
      <w:r>
        <w:t>5.1 建设项目环评报告</w:t>
      </w:r>
      <w:r>
        <w:rPr>
          <w:rFonts w:hint="eastAsia"/>
        </w:rPr>
        <w:t>书</w:t>
      </w:r>
      <w:r>
        <w:t>的主要结论与建议</w:t>
      </w:r>
      <w:r>
        <w:tab/>
      </w:r>
      <w:r>
        <w:fldChar w:fldCharType="begin"/>
      </w:r>
      <w:r>
        <w:instrText xml:space="preserve"> PAGEREF _Toc4927 \h </w:instrText>
      </w:r>
      <w:r>
        <w:fldChar w:fldCharType="separate"/>
      </w:r>
      <w:r>
        <w:t>14</w:t>
      </w:r>
      <w:r>
        <w:fldChar w:fldCharType="end"/>
      </w:r>
      <w:r>
        <w:rPr>
          <w:rFonts w:cs="Times New Roman"/>
          <w:color w:val="FF0000"/>
        </w:rPr>
        <w:fldChar w:fldCharType="end"/>
      </w:r>
    </w:p>
    <w:p w14:paraId="3A7577CF">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_Toc15227 </w:instrText>
      </w:r>
      <w:r>
        <w:rPr>
          <w:rFonts w:cs="Times New Roman"/>
        </w:rPr>
        <w:fldChar w:fldCharType="separate"/>
      </w:r>
      <w:r>
        <w:t>5.2 审批部门审批决定</w:t>
      </w:r>
      <w:r>
        <w:tab/>
      </w:r>
      <w:r>
        <w:fldChar w:fldCharType="begin"/>
      </w:r>
      <w:r>
        <w:instrText xml:space="preserve"> PAGEREF _Toc15227 \h </w:instrText>
      </w:r>
      <w:r>
        <w:fldChar w:fldCharType="separate"/>
      </w:r>
      <w:r>
        <w:t>17</w:t>
      </w:r>
      <w:r>
        <w:fldChar w:fldCharType="end"/>
      </w:r>
      <w:r>
        <w:rPr>
          <w:rFonts w:cs="Times New Roman"/>
          <w:color w:val="FF0000"/>
        </w:rPr>
        <w:fldChar w:fldCharType="end"/>
      </w:r>
    </w:p>
    <w:p w14:paraId="60230EDF">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_Toc26475 </w:instrText>
      </w:r>
      <w:r>
        <w:rPr>
          <w:rFonts w:cs="Times New Roman"/>
        </w:rPr>
        <w:fldChar w:fldCharType="separate"/>
      </w:r>
      <w:r>
        <w:rPr>
          <w:rFonts w:ascii="Times New Roman" w:hAnsi="Times New Roman" w:eastAsiaTheme="minorEastAsia" w:cstheme="minorBidi"/>
          <w:kern w:val="44"/>
          <w:szCs w:val="24"/>
          <w:lang w:val="en-US" w:eastAsia="zh-CN" w:bidi="ar-SA"/>
        </w:rPr>
        <w:t xml:space="preserve">6 </w:t>
      </w:r>
      <w:r>
        <w:t>验收执行标准</w:t>
      </w:r>
      <w:r>
        <w:tab/>
      </w:r>
      <w:r>
        <w:fldChar w:fldCharType="begin"/>
      </w:r>
      <w:r>
        <w:instrText xml:space="preserve"> PAGEREF _Toc26475 \h </w:instrText>
      </w:r>
      <w:r>
        <w:fldChar w:fldCharType="separate"/>
      </w:r>
      <w:r>
        <w:t>19</w:t>
      </w:r>
      <w:r>
        <w:fldChar w:fldCharType="end"/>
      </w:r>
      <w:r>
        <w:rPr>
          <w:rFonts w:cs="Times New Roman"/>
          <w:color w:val="FF0000"/>
        </w:rPr>
        <w:fldChar w:fldCharType="end"/>
      </w:r>
    </w:p>
    <w:p w14:paraId="629A7AFF">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_Toc30179 </w:instrText>
      </w:r>
      <w:r>
        <w:rPr>
          <w:rFonts w:cs="Times New Roman"/>
        </w:rPr>
        <w:fldChar w:fldCharType="separate"/>
      </w:r>
      <w:r>
        <w:t>6.1</w:t>
      </w:r>
      <w:r>
        <w:rPr>
          <w:rFonts w:hint="eastAsia"/>
        </w:rPr>
        <w:t>环境质量标准</w:t>
      </w:r>
      <w:r>
        <w:tab/>
      </w:r>
      <w:r>
        <w:fldChar w:fldCharType="begin"/>
      </w:r>
      <w:r>
        <w:instrText xml:space="preserve"> PAGEREF _Toc30179 \h </w:instrText>
      </w:r>
      <w:r>
        <w:fldChar w:fldCharType="separate"/>
      </w:r>
      <w:r>
        <w:t>19</w:t>
      </w:r>
      <w:r>
        <w:fldChar w:fldCharType="end"/>
      </w:r>
      <w:r>
        <w:rPr>
          <w:rFonts w:cs="Times New Roman"/>
          <w:color w:val="FF0000"/>
        </w:rPr>
        <w:fldChar w:fldCharType="end"/>
      </w:r>
    </w:p>
    <w:p w14:paraId="24DAABB1">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_Toc21264 </w:instrText>
      </w:r>
      <w:r>
        <w:rPr>
          <w:rFonts w:cs="Times New Roman"/>
        </w:rPr>
        <w:fldChar w:fldCharType="separate"/>
      </w:r>
      <w:r>
        <w:t>6.</w:t>
      </w:r>
      <w:r>
        <w:rPr>
          <w:rFonts w:hint="eastAsia"/>
        </w:rPr>
        <w:t>2</w:t>
      </w:r>
      <w:r>
        <w:t>污染物排放标准</w:t>
      </w:r>
      <w:r>
        <w:tab/>
      </w:r>
      <w:r>
        <w:fldChar w:fldCharType="begin"/>
      </w:r>
      <w:r>
        <w:instrText xml:space="preserve"> PAGEREF _Toc21264 \h </w:instrText>
      </w:r>
      <w:r>
        <w:fldChar w:fldCharType="separate"/>
      </w:r>
      <w:r>
        <w:t>22</w:t>
      </w:r>
      <w:r>
        <w:fldChar w:fldCharType="end"/>
      </w:r>
      <w:r>
        <w:rPr>
          <w:rFonts w:cs="Times New Roman"/>
          <w:color w:val="FF0000"/>
        </w:rPr>
        <w:fldChar w:fldCharType="end"/>
      </w:r>
    </w:p>
    <w:p w14:paraId="65F493FA">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_Toc9083 </w:instrText>
      </w:r>
      <w:r>
        <w:rPr>
          <w:rFonts w:cs="Times New Roman"/>
        </w:rPr>
        <w:fldChar w:fldCharType="separate"/>
      </w:r>
      <w:r>
        <w:t>6.</w:t>
      </w:r>
      <w:r>
        <w:rPr>
          <w:rFonts w:hint="eastAsia"/>
          <w:lang w:val="en-US" w:eastAsia="zh-CN"/>
        </w:rPr>
        <w:t>3  污染物总量控制指标</w:t>
      </w:r>
      <w:r>
        <w:tab/>
      </w:r>
      <w:r>
        <w:fldChar w:fldCharType="begin"/>
      </w:r>
      <w:r>
        <w:instrText xml:space="preserve"> PAGEREF _Toc9083 \h </w:instrText>
      </w:r>
      <w:r>
        <w:fldChar w:fldCharType="separate"/>
      </w:r>
      <w:r>
        <w:t>22</w:t>
      </w:r>
      <w:r>
        <w:fldChar w:fldCharType="end"/>
      </w:r>
      <w:r>
        <w:rPr>
          <w:rFonts w:cs="Times New Roman"/>
          <w:color w:val="FF0000"/>
        </w:rPr>
        <w:fldChar w:fldCharType="end"/>
      </w:r>
    </w:p>
    <w:p w14:paraId="7BC8D347">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_Toc13652 </w:instrText>
      </w:r>
      <w:r>
        <w:rPr>
          <w:rFonts w:cs="Times New Roman"/>
        </w:rPr>
        <w:fldChar w:fldCharType="separate"/>
      </w:r>
      <w:r>
        <w:rPr>
          <w:rFonts w:ascii="Times New Roman" w:hAnsi="Times New Roman" w:eastAsiaTheme="minorEastAsia" w:cstheme="minorBidi"/>
          <w:kern w:val="44"/>
          <w:szCs w:val="24"/>
          <w:lang w:val="en-US" w:eastAsia="zh-CN" w:bidi="ar-SA"/>
        </w:rPr>
        <w:t xml:space="preserve">7 </w:t>
      </w:r>
      <w:r>
        <w:t>验收监测内容</w:t>
      </w:r>
      <w:r>
        <w:tab/>
      </w:r>
      <w:r>
        <w:fldChar w:fldCharType="begin"/>
      </w:r>
      <w:r>
        <w:instrText xml:space="preserve"> PAGEREF _Toc13652 \h </w:instrText>
      </w:r>
      <w:r>
        <w:fldChar w:fldCharType="separate"/>
      </w:r>
      <w:r>
        <w:t>22</w:t>
      </w:r>
      <w:r>
        <w:fldChar w:fldCharType="end"/>
      </w:r>
      <w:r>
        <w:rPr>
          <w:rFonts w:cs="Times New Roman"/>
          <w:color w:val="FF0000"/>
        </w:rPr>
        <w:fldChar w:fldCharType="end"/>
      </w:r>
    </w:p>
    <w:p w14:paraId="45F6439E">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_Toc1451 </w:instrText>
      </w:r>
      <w:r>
        <w:rPr>
          <w:rFonts w:cs="Times New Roman"/>
        </w:rPr>
        <w:fldChar w:fldCharType="separate"/>
      </w:r>
      <w:r>
        <w:t>7.1 环境保护设施调试结果</w:t>
      </w:r>
      <w:r>
        <w:tab/>
      </w:r>
      <w:r>
        <w:fldChar w:fldCharType="begin"/>
      </w:r>
      <w:r>
        <w:instrText xml:space="preserve"> PAGEREF _Toc1451 \h </w:instrText>
      </w:r>
      <w:r>
        <w:fldChar w:fldCharType="separate"/>
      </w:r>
      <w:r>
        <w:t>22</w:t>
      </w:r>
      <w:r>
        <w:fldChar w:fldCharType="end"/>
      </w:r>
      <w:r>
        <w:rPr>
          <w:rFonts w:cs="Times New Roman"/>
          <w:color w:val="FF0000"/>
        </w:rPr>
        <w:fldChar w:fldCharType="end"/>
      </w:r>
    </w:p>
    <w:p w14:paraId="3794863E">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_Toc5489 </w:instrText>
      </w:r>
      <w:r>
        <w:rPr>
          <w:rFonts w:cs="Times New Roman"/>
        </w:rPr>
        <w:fldChar w:fldCharType="separate"/>
      </w:r>
      <w:r>
        <w:rPr>
          <w:rFonts w:cs="Times New Roman"/>
          <w:szCs w:val="28"/>
        </w:rPr>
        <w:t>7.1.</w:t>
      </w:r>
      <w:r>
        <w:rPr>
          <w:rFonts w:hint="eastAsia" w:cs="Times New Roman"/>
          <w:szCs w:val="28"/>
          <w:lang w:val="en-US" w:eastAsia="zh-CN"/>
        </w:rPr>
        <w:t>1</w:t>
      </w:r>
      <w:r>
        <w:rPr>
          <w:rFonts w:cs="Times New Roman"/>
          <w:szCs w:val="28"/>
        </w:rPr>
        <w:t xml:space="preserve"> 废气</w:t>
      </w:r>
      <w:r>
        <w:tab/>
      </w:r>
      <w:r>
        <w:fldChar w:fldCharType="begin"/>
      </w:r>
      <w:r>
        <w:instrText xml:space="preserve"> PAGEREF _Toc5489 \h </w:instrText>
      </w:r>
      <w:r>
        <w:fldChar w:fldCharType="separate"/>
      </w:r>
      <w:r>
        <w:t>22</w:t>
      </w:r>
      <w:r>
        <w:fldChar w:fldCharType="end"/>
      </w:r>
      <w:r>
        <w:rPr>
          <w:rFonts w:cs="Times New Roman"/>
          <w:color w:val="FF0000"/>
        </w:rPr>
        <w:fldChar w:fldCharType="end"/>
      </w:r>
    </w:p>
    <w:p w14:paraId="0FF858C3">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_Toc27761 </w:instrText>
      </w:r>
      <w:r>
        <w:rPr>
          <w:rFonts w:cs="Times New Roman"/>
        </w:rPr>
        <w:fldChar w:fldCharType="separate"/>
      </w:r>
      <w:r>
        <w:rPr>
          <w:rFonts w:cs="Times New Roman"/>
          <w:szCs w:val="28"/>
        </w:rPr>
        <w:t>7.1.</w:t>
      </w:r>
      <w:r>
        <w:rPr>
          <w:rFonts w:hint="eastAsia" w:cs="Times New Roman"/>
          <w:szCs w:val="28"/>
          <w:lang w:val="en-US" w:eastAsia="zh-CN"/>
        </w:rPr>
        <w:t>2</w:t>
      </w:r>
      <w:r>
        <w:rPr>
          <w:rFonts w:cs="Times New Roman"/>
          <w:szCs w:val="28"/>
        </w:rPr>
        <w:t xml:space="preserve"> 厂界噪声监测</w:t>
      </w:r>
      <w:r>
        <w:tab/>
      </w:r>
      <w:r>
        <w:fldChar w:fldCharType="begin"/>
      </w:r>
      <w:r>
        <w:instrText xml:space="preserve"> PAGEREF _Toc27761 \h </w:instrText>
      </w:r>
      <w:r>
        <w:fldChar w:fldCharType="separate"/>
      </w:r>
      <w:r>
        <w:t>23</w:t>
      </w:r>
      <w:r>
        <w:fldChar w:fldCharType="end"/>
      </w:r>
      <w:r>
        <w:rPr>
          <w:rFonts w:cs="Times New Roman"/>
          <w:color w:val="FF0000"/>
        </w:rPr>
        <w:fldChar w:fldCharType="end"/>
      </w:r>
    </w:p>
    <w:p w14:paraId="736A18D6">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_Toc31342 </w:instrText>
      </w:r>
      <w:r>
        <w:rPr>
          <w:rFonts w:cs="Times New Roman"/>
        </w:rPr>
        <w:fldChar w:fldCharType="separate"/>
      </w:r>
      <w:r>
        <w:rPr>
          <w:rFonts w:cs="Times New Roman"/>
          <w:szCs w:val="28"/>
        </w:rPr>
        <w:t>7.1.</w:t>
      </w:r>
      <w:r>
        <w:rPr>
          <w:rFonts w:hint="eastAsia" w:cs="Times New Roman"/>
          <w:szCs w:val="28"/>
          <w:lang w:val="en-US" w:eastAsia="zh-CN"/>
        </w:rPr>
        <w:t>3</w:t>
      </w:r>
      <w:r>
        <w:rPr>
          <w:rFonts w:cs="Times New Roman"/>
          <w:szCs w:val="28"/>
        </w:rPr>
        <w:t xml:space="preserve"> 固体废物监测</w:t>
      </w:r>
      <w:r>
        <w:tab/>
      </w:r>
      <w:r>
        <w:fldChar w:fldCharType="begin"/>
      </w:r>
      <w:r>
        <w:instrText xml:space="preserve"> PAGEREF _Toc31342 \h </w:instrText>
      </w:r>
      <w:r>
        <w:fldChar w:fldCharType="separate"/>
      </w:r>
      <w:r>
        <w:t>23</w:t>
      </w:r>
      <w:r>
        <w:fldChar w:fldCharType="end"/>
      </w:r>
      <w:r>
        <w:rPr>
          <w:rFonts w:cs="Times New Roman"/>
          <w:color w:val="FF0000"/>
        </w:rPr>
        <w:fldChar w:fldCharType="end"/>
      </w:r>
    </w:p>
    <w:p w14:paraId="7483839C">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_Toc26029 </w:instrText>
      </w:r>
      <w:r>
        <w:rPr>
          <w:rFonts w:cs="Times New Roman"/>
        </w:rPr>
        <w:fldChar w:fldCharType="separate"/>
      </w:r>
      <w:r>
        <w:t>7.</w:t>
      </w:r>
      <w:r>
        <w:rPr>
          <w:rFonts w:hint="eastAsia"/>
          <w:lang w:val="en-US" w:eastAsia="zh-CN"/>
        </w:rPr>
        <w:t>2</w:t>
      </w:r>
      <w:r>
        <w:t xml:space="preserve"> </w:t>
      </w:r>
      <w:r>
        <w:rPr>
          <w:rFonts w:hint="eastAsia"/>
          <w:lang w:val="en-US" w:eastAsia="zh-CN"/>
        </w:rPr>
        <w:t>环境质量监测</w:t>
      </w:r>
      <w:r>
        <w:tab/>
      </w:r>
      <w:r>
        <w:fldChar w:fldCharType="begin"/>
      </w:r>
      <w:r>
        <w:instrText xml:space="preserve"> PAGEREF _Toc26029 \h </w:instrText>
      </w:r>
      <w:r>
        <w:fldChar w:fldCharType="separate"/>
      </w:r>
      <w:r>
        <w:t>23</w:t>
      </w:r>
      <w:r>
        <w:fldChar w:fldCharType="end"/>
      </w:r>
      <w:r>
        <w:rPr>
          <w:rFonts w:cs="Times New Roman"/>
          <w:color w:val="FF0000"/>
        </w:rPr>
        <w:fldChar w:fldCharType="end"/>
      </w:r>
    </w:p>
    <w:p w14:paraId="0EC2190C">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_Toc14781 </w:instrText>
      </w:r>
      <w:r>
        <w:rPr>
          <w:rFonts w:cs="Times New Roman"/>
        </w:rPr>
        <w:fldChar w:fldCharType="separate"/>
      </w:r>
      <w:r>
        <w:rPr>
          <w:rFonts w:ascii="Times New Roman" w:hAnsi="Times New Roman" w:eastAsiaTheme="minorEastAsia" w:cstheme="minorBidi"/>
          <w:kern w:val="44"/>
          <w:szCs w:val="24"/>
          <w:lang w:val="en-US" w:eastAsia="zh-CN" w:bidi="ar-SA"/>
        </w:rPr>
        <w:t xml:space="preserve">8 </w:t>
      </w:r>
      <w:r>
        <w:t>质量保证及质量控制</w:t>
      </w:r>
      <w:r>
        <w:tab/>
      </w:r>
      <w:r>
        <w:fldChar w:fldCharType="begin"/>
      </w:r>
      <w:r>
        <w:instrText xml:space="preserve"> PAGEREF _Toc14781 \h </w:instrText>
      </w:r>
      <w:r>
        <w:fldChar w:fldCharType="separate"/>
      </w:r>
      <w:r>
        <w:t>23</w:t>
      </w:r>
      <w:r>
        <w:fldChar w:fldCharType="end"/>
      </w:r>
      <w:r>
        <w:rPr>
          <w:rFonts w:cs="Times New Roman"/>
          <w:color w:val="FF0000"/>
        </w:rPr>
        <w:fldChar w:fldCharType="end"/>
      </w:r>
    </w:p>
    <w:p w14:paraId="255B9F17">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_Toc15321 </w:instrText>
      </w:r>
      <w:r>
        <w:rPr>
          <w:rFonts w:cs="Times New Roman"/>
        </w:rPr>
        <w:fldChar w:fldCharType="separate"/>
      </w:r>
      <w:r>
        <w:t>8.1 监测分析方法</w:t>
      </w:r>
      <w:r>
        <w:tab/>
      </w:r>
      <w:r>
        <w:fldChar w:fldCharType="begin"/>
      </w:r>
      <w:r>
        <w:instrText xml:space="preserve"> PAGEREF _Toc15321 \h </w:instrText>
      </w:r>
      <w:r>
        <w:fldChar w:fldCharType="separate"/>
      </w:r>
      <w:r>
        <w:t>23</w:t>
      </w:r>
      <w:r>
        <w:fldChar w:fldCharType="end"/>
      </w:r>
      <w:r>
        <w:rPr>
          <w:rFonts w:cs="Times New Roman"/>
          <w:color w:val="FF0000"/>
        </w:rPr>
        <w:fldChar w:fldCharType="end"/>
      </w:r>
    </w:p>
    <w:p w14:paraId="6A2E45D5">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_Toc15250 </w:instrText>
      </w:r>
      <w:r>
        <w:rPr>
          <w:rFonts w:cs="Times New Roman"/>
        </w:rPr>
        <w:fldChar w:fldCharType="separate"/>
      </w:r>
      <w:r>
        <w:t>8.</w:t>
      </w:r>
      <w:r>
        <w:rPr>
          <w:rFonts w:hint="eastAsia"/>
          <w:lang w:val="en-US" w:eastAsia="zh-CN"/>
        </w:rPr>
        <w:t xml:space="preserve">2 </w:t>
      </w:r>
      <w:r>
        <w:t>人员资质</w:t>
      </w:r>
      <w:r>
        <w:tab/>
      </w:r>
      <w:r>
        <w:fldChar w:fldCharType="begin"/>
      </w:r>
      <w:r>
        <w:instrText xml:space="preserve"> PAGEREF _Toc15250 \h </w:instrText>
      </w:r>
      <w:r>
        <w:fldChar w:fldCharType="separate"/>
      </w:r>
      <w:r>
        <w:t>23</w:t>
      </w:r>
      <w:r>
        <w:fldChar w:fldCharType="end"/>
      </w:r>
      <w:r>
        <w:rPr>
          <w:rFonts w:cs="Times New Roman"/>
          <w:color w:val="FF0000"/>
        </w:rPr>
        <w:fldChar w:fldCharType="end"/>
      </w:r>
    </w:p>
    <w:p w14:paraId="40935572">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_Toc26478 </w:instrText>
      </w:r>
      <w:r>
        <w:rPr>
          <w:rFonts w:cs="Times New Roman"/>
        </w:rPr>
        <w:fldChar w:fldCharType="separate"/>
      </w:r>
      <w:r>
        <w:t>8.</w:t>
      </w:r>
      <w:r>
        <w:rPr>
          <w:rFonts w:hint="eastAsia"/>
          <w:lang w:val="en-US" w:eastAsia="zh-CN"/>
        </w:rPr>
        <w:t>3</w:t>
      </w:r>
      <w:r>
        <w:t xml:space="preserve"> 气体</w:t>
      </w:r>
      <w:r>
        <w:rPr>
          <w:rFonts w:hint="eastAsia"/>
          <w:lang w:val="en-US" w:eastAsia="zh-CN"/>
        </w:rPr>
        <w:t>监测</w:t>
      </w:r>
      <w:r>
        <w:t>测分析过程中的质量保证和质量控制</w:t>
      </w:r>
      <w:r>
        <w:tab/>
      </w:r>
      <w:r>
        <w:fldChar w:fldCharType="begin"/>
      </w:r>
      <w:r>
        <w:instrText xml:space="preserve"> PAGEREF _Toc26478 \h </w:instrText>
      </w:r>
      <w:r>
        <w:fldChar w:fldCharType="separate"/>
      </w:r>
      <w:r>
        <w:t>23</w:t>
      </w:r>
      <w:r>
        <w:fldChar w:fldCharType="end"/>
      </w:r>
      <w:r>
        <w:rPr>
          <w:rFonts w:cs="Times New Roman"/>
          <w:color w:val="FF0000"/>
        </w:rPr>
        <w:fldChar w:fldCharType="end"/>
      </w:r>
    </w:p>
    <w:p w14:paraId="0A499334">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_Toc27443 </w:instrText>
      </w:r>
      <w:r>
        <w:rPr>
          <w:rFonts w:cs="Times New Roman"/>
        </w:rPr>
        <w:fldChar w:fldCharType="separate"/>
      </w:r>
      <w:r>
        <w:t>8.</w:t>
      </w:r>
      <w:r>
        <w:rPr>
          <w:rFonts w:hint="eastAsia"/>
          <w:lang w:val="en-US" w:eastAsia="zh-CN"/>
        </w:rPr>
        <w:t>4</w:t>
      </w:r>
      <w:r>
        <w:t xml:space="preserve"> 噪声监测分析过程中的质量保证和质量控制</w:t>
      </w:r>
      <w:r>
        <w:tab/>
      </w:r>
      <w:r>
        <w:fldChar w:fldCharType="begin"/>
      </w:r>
      <w:r>
        <w:instrText xml:space="preserve"> PAGEREF _Toc27443 \h </w:instrText>
      </w:r>
      <w:r>
        <w:fldChar w:fldCharType="separate"/>
      </w:r>
      <w:r>
        <w:t>24</w:t>
      </w:r>
      <w:r>
        <w:fldChar w:fldCharType="end"/>
      </w:r>
      <w:r>
        <w:rPr>
          <w:rFonts w:cs="Times New Roman"/>
          <w:color w:val="FF0000"/>
        </w:rPr>
        <w:fldChar w:fldCharType="end"/>
      </w:r>
    </w:p>
    <w:p w14:paraId="4FBC21FC">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_Toc28806 </w:instrText>
      </w:r>
      <w:r>
        <w:rPr>
          <w:rFonts w:cs="Times New Roman"/>
        </w:rPr>
        <w:fldChar w:fldCharType="separate"/>
      </w:r>
      <w:r>
        <w:rPr>
          <w:rFonts w:ascii="Times New Roman" w:hAnsi="Times New Roman" w:eastAsiaTheme="minorEastAsia" w:cstheme="minorBidi"/>
          <w:kern w:val="44"/>
          <w:szCs w:val="24"/>
          <w:lang w:val="en-US" w:eastAsia="zh-CN" w:bidi="ar-SA"/>
        </w:rPr>
        <w:t xml:space="preserve">9 </w:t>
      </w:r>
      <w:r>
        <w:t>验收监测结果</w:t>
      </w:r>
      <w:r>
        <w:tab/>
      </w:r>
      <w:r>
        <w:fldChar w:fldCharType="begin"/>
      </w:r>
      <w:r>
        <w:instrText xml:space="preserve"> PAGEREF _Toc28806 \h </w:instrText>
      </w:r>
      <w:r>
        <w:fldChar w:fldCharType="separate"/>
      </w:r>
      <w:r>
        <w:t>24</w:t>
      </w:r>
      <w:r>
        <w:fldChar w:fldCharType="end"/>
      </w:r>
      <w:r>
        <w:rPr>
          <w:rFonts w:cs="Times New Roman"/>
          <w:color w:val="FF0000"/>
        </w:rPr>
        <w:fldChar w:fldCharType="end"/>
      </w:r>
    </w:p>
    <w:p w14:paraId="3B24DB5D">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_Toc27261 </w:instrText>
      </w:r>
      <w:r>
        <w:rPr>
          <w:rFonts w:cs="Times New Roman"/>
        </w:rPr>
        <w:fldChar w:fldCharType="separate"/>
      </w:r>
      <w:r>
        <w:t>9.1 生产工况</w:t>
      </w:r>
      <w:r>
        <w:tab/>
      </w:r>
      <w:r>
        <w:fldChar w:fldCharType="begin"/>
      </w:r>
      <w:r>
        <w:instrText xml:space="preserve"> PAGEREF _Toc27261 \h </w:instrText>
      </w:r>
      <w:r>
        <w:fldChar w:fldCharType="separate"/>
      </w:r>
      <w:r>
        <w:t>24</w:t>
      </w:r>
      <w:r>
        <w:fldChar w:fldCharType="end"/>
      </w:r>
      <w:r>
        <w:rPr>
          <w:rFonts w:cs="Times New Roman"/>
          <w:color w:val="FF0000"/>
        </w:rPr>
        <w:fldChar w:fldCharType="end"/>
      </w:r>
    </w:p>
    <w:p w14:paraId="0C37B9ED">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_Toc7162 </w:instrText>
      </w:r>
      <w:r>
        <w:rPr>
          <w:rFonts w:cs="Times New Roman"/>
        </w:rPr>
        <w:fldChar w:fldCharType="separate"/>
      </w:r>
      <w:r>
        <w:rPr>
          <w:highlight w:val="none"/>
        </w:rPr>
        <w:t>9.2 环境保护设施调试效果</w:t>
      </w:r>
      <w:r>
        <w:tab/>
      </w:r>
      <w:r>
        <w:fldChar w:fldCharType="begin"/>
      </w:r>
      <w:r>
        <w:instrText xml:space="preserve"> PAGEREF _Toc7162 \h </w:instrText>
      </w:r>
      <w:r>
        <w:fldChar w:fldCharType="separate"/>
      </w:r>
      <w:r>
        <w:t>24</w:t>
      </w:r>
      <w:r>
        <w:fldChar w:fldCharType="end"/>
      </w:r>
      <w:r>
        <w:rPr>
          <w:rFonts w:cs="Times New Roman"/>
          <w:color w:val="FF0000"/>
        </w:rPr>
        <w:fldChar w:fldCharType="end"/>
      </w:r>
    </w:p>
    <w:p w14:paraId="14C34BA7">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_Toc16792 </w:instrText>
      </w:r>
      <w:r>
        <w:rPr>
          <w:rFonts w:cs="Times New Roman"/>
        </w:rPr>
        <w:fldChar w:fldCharType="separate"/>
      </w:r>
      <w:r>
        <w:rPr>
          <w:rFonts w:cs="Times New Roman"/>
          <w:szCs w:val="28"/>
        </w:rPr>
        <w:t xml:space="preserve">9.2.1 </w:t>
      </w:r>
      <w:r>
        <w:rPr>
          <w:rFonts w:hint="eastAsia" w:cs="Times New Roman"/>
          <w:szCs w:val="28"/>
          <w:lang w:val="en-US" w:eastAsia="zh-CN"/>
        </w:rPr>
        <w:t>环保设施处理效率监测结果</w:t>
      </w:r>
      <w:r>
        <w:tab/>
      </w:r>
      <w:r>
        <w:fldChar w:fldCharType="begin"/>
      </w:r>
      <w:r>
        <w:instrText xml:space="preserve"> PAGEREF _Toc16792 \h </w:instrText>
      </w:r>
      <w:r>
        <w:fldChar w:fldCharType="separate"/>
      </w:r>
      <w:r>
        <w:t>24</w:t>
      </w:r>
      <w:r>
        <w:fldChar w:fldCharType="end"/>
      </w:r>
      <w:r>
        <w:rPr>
          <w:rFonts w:cs="Times New Roman"/>
          <w:color w:val="FF0000"/>
        </w:rPr>
        <w:fldChar w:fldCharType="end"/>
      </w:r>
    </w:p>
    <w:p w14:paraId="7C82274B">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_Toc10608 </w:instrText>
      </w:r>
      <w:r>
        <w:rPr>
          <w:rFonts w:cs="Times New Roman"/>
        </w:rPr>
        <w:fldChar w:fldCharType="separate"/>
      </w:r>
      <w:r>
        <w:rPr>
          <w:rFonts w:cs="Times New Roman"/>
          <w:szCs w:val="28"/>
        </w:rPr>
        <w:t>9.2.</w:t>
      </w:r>
      <w:r>
        <w:rPr>
          <w:rFonts w:hint="eastAsia" w:cs="Times New Roman"/>
          <w:szCs w:val="28"/>
          <w:lang w:val="en-US" w:eastAsia="zh-CN"/>
        </w:rPr>
        <w:t>2</w:t>
      </w:r>
      <w:r>
        <w:rPr>
          <w:rFonts w:cs="Times New Roman"/>
          <w:szCs w:val="28"/>
        </w:rPr>
        <w:t xml:space="preserve"> </w:t>
      </w:r>
      <w:r>
        <w:rPr>
          <w:rFonts w:hint="eastAsia" w:cs="Times New Roman"/>
          <w:szCs w:val="28"/>
          <w:lang w:val="en-US" w:eastAsia="zh-CN"/>
        </w:rPr>
        <w:t>污染物排放</w:t>
      </w:r>
      <w:r>
        <w:rPr>
          <w:rFonts w:cs="Times New Roman"/>
          <w:szCs w:val="28"/>
        </w:rPr>
        <w:t>监测结果</w:t>
      </w:r>
      <w:r>
        <w:tab/>
      </w:r>
      <w:r>
        <w:fldChar w:fldCharType="begin"/>
      </w:r>
      <w:r>
        <w:instrText xml:space="preserve"> PAGEREF _Toc10608 \h </w:instrText>
      </w:r>
      <w:r>
        <w:fldChar w:fldCharType="separate"/>
      </w:r>
      <w:r>
        <w:t>25</w:t>
      </w:r>
      <w:r>
        <w:fldChar w:fldCharType="end"/>
      </w:r>
      <w:r>
        <w:rPr>
          <w:rFonts w:cs="Times New Roman"/>
          <w:color w:val="FF0000"/>
        </w:rPr>
        <w:fldChar w:fldCharType="end"/>
      </w:r>
    </w:p>
    <w:p w14:paraId="61B5BF89">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_Toc4867 </w:instrText>
      </w:r>
      <w:r>
        <w:rPr>
          <w:rFonts w:cs="Times New Roman"/>
        </w:rPr>
        <w:fldChar w:fldCharType="separate"/>
      </w:r>
      <w:r>
        <w:rPr>
          <w:highlight w:val="none"/>
        </w:rPr>
        <w:t>9.</w:t>
      </w:r>
      <w:r>
        <w:rPr>
          <w:rFonts w:hint="eastAsia"/>
          <w:highlight w:val="none"/>
          <w:lang w:val="en-US" w:eastAsia="zh-CN"/>
        </w:rPr>
        <w:t>3</w:t>
      </w:r>
      <w:r>
        <w:rPr>
          <w:highlight w:val="none"/>
        </w:rPr>
        <w:t xml:space="preserve"> </w:t>
      </w:r>
      <w:r>
        <w:rPr>
          <w:rFonts w:hint="eastAsia"/>
          <w:highlight w:val="none"/>
          <w:lang w:val="en-US" w:eastAsia="zh-CN"/>
        </w:rPr>
        <w:t>工程建设对环境的影响</w:t>
      </w:r>
      <w:r>
        <w:tab/>
      </w:r>
      <w:r>
        <w:fldChar w:fldCharType="begin"/>
      </w:r>
      <w:r>
        <w:instrText xml:space="preserve"> PAGEREF _Toc4867 \h </w:instrText>
      </w:r>
      <w:r>
        <w:fldChar w:fldCharType="separate"/>
      </w:r>
      <w:r>
        <w:t>27</w:t>
      </w:r>
      <w:r>
        <w:fldChar w:fldCharType="end"/>
      </w:r>
      <w:r>
        <w:rPr>
          <w:rFonts w:cs="Times New Roman"/>
          <w:color w:val="FF0000"/>
        </w:rPr>
        <w:fldChar w:fldCharType="end"/>
      </w:r>
    </w:p>
    <w:p w14:paraId="16D43EBF">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_Toc12643 </w:instrText>
      </w:r>
      <w:r>
        <w:rPr>
          <w:rFonts w:cs="Times New Roman"/>
        </w:rPr>
        <w:fldChar w:fldCharType="separate"/>
      </w:r>
      <w:r>
        <w:rPr>
          <w:rFonts w:ascii="Times New Roman" w:hAnsi="Times New Roman" w:eastAsiaTheme="minorEastAsia" w:cstheme="minorBidi"/>
          <w:kern w:val="44"/>
          <w:szCs w:val="24"/>
          <w:lang w:val="en-US" w:eastAsia="zh-CN" w:bidi="ar-SA"/>
        </w:rPr>
        <w:t xml:space="preserve">10 </w:t>
      </w:r>
      <w:r>
        <w:t>验收监测结论</w:t>
      </w:r>
      <w:r>
        <w:tab/>
      </w:r>
      <w:r>
        <w:fldChar w:fldCharType="begin"/>
      </w:r>
      <w:r>
        <w:instrText xml:space="preserve"> PAGEREF _Toc12643 \h </w:instrText>
      </w:r>
      <w:r>
        <w:fldChar w:fldCharType="separate"/>
      </w:r>
      <w:r>
        <w:t>27</w:t>
      </w:r>
      <w:r>
        <w:fldChar w:fldCharType="end"/>
      </w:r>
      <w:r>
        <w:rPr>
          <w:rFonts w:cs="Times New Roman"/>
          <w:color w:val="FF0000"/>
        </w:rPr>
        <w:fldChar w:fldCharType="end"/>
      </w:r>
    </w:p>
    <w:p w14:paraId="654140F0">
      <w:pPr>
        <w:pStyle w:val="18"/>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_Toc18856 </w:instrText>
      </w:r>
      <w:r>
        <w:rPr>
          <w:rFonts w:cs="Times New Roman"/>
        </w:rPr>
        <w:fldChar w:fldCharType="separate"/>
      </w:r>
      <w:r>
        <w:t>10.1 环境保护设施调试效果</w:t>
      </w:r>
      <w:r>
        <w:tab/>
      </w:r>
      <w:r>
        <w:fldChar w:fldCharType="begin"/>
      </w:r>
      <w:r>
        <w:instrText xml:space="preserve"> PAGEREF _Toc18856 \h </w:instrText>
      </w:r>
      <w:r>
        <w:fldChar w:fldCharType="separate"/>
      </w:r>
      <w:r>
        <w:t>27</w:t>
      </w:r>
      <w:r>
        <w:fldChar w:fldCharType="end"/>
      </w:r>
      <w:r>
        <w:rPr>
          <w:rFonts w:cs="Times New Roman"/>
          <w:color w:val="FF0000"/>
        </w:rPr>
        <w:fldChar w:fldCharType="end"/>
      </w:r>
    </w:p>
    <w:p w14:paraId="168C1239">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_Toc22686 </w:instrText>
      </w:r>
      <w:r>
        <w:rPr>
          <w:rFonts w:cs="Times New Roman"/>
        </w:rPr>
        <w:fldChar w:fldCharType="separate"/>
      </w:r>
      <w:r>
        <w:rPr>
          <w:rFonts w:hint="eastAsia" w:cs="Times New Roman"/>
          <w:szCs w:val="28"/>
          <w:lang w:val="en-US" w:eastAsia="zh-CN"/>
        </w:rPr>
        <w:t>10</w:t>
      </w:r>
      <w:r>
        <w:rPr>
          <w:rFonts w:cs="Times New Roman"/>
          <w:szCs w:val="28"/>
        </w:rPr>
        <w:t>.</w:t>
      </w:r>
      <w:r>
        <w:rPr>
          <w:rFonts w:hint="eastAsia" w:cs="Times New Roman"/>
          <w:szCs w:val="28"/>
          <w:lang w:val="en-US" w:eastAsia="zh-CN"/>
        </w:rPr>
        <w:t>1</w:t>
      </w:r>
      <w:r>
        <w:rPr>
          <w:rFonts w:cs="Times New Roman"/>
          <w:szCs w:val="28"/>
        </w:rPr>
        <w:t xml:space="preserve">.1 </w:t>
      </w:r>
      <w:r>
        <w:rPr>
          <w:rFonts w:hint="eastAsia" w:cs="Times New Roman"/>
          <w:szCs w:val="28"/>
          <w:lang w:val="en-US" w:eastAsia="zh-CN"/>
        </w:rPr>
        <w:t>环保设施处理效率监测结果</w:t>
      </w:r>
      <w:r>
        <w:tab/>
      </w:r>
      <w:r>
        <w:fldChar w:fldCharType="begin"/>
      </w:r>
      <w:r>
        <w:instrText xml:space="preserve"> PAGEREF _Toc22686 \h </w:instrText>
      </w:r>
      <w:r>
        <w:fldChar w:fldCharType="separate"/>
      </w:r>
      <w:r>
        <w:t>27</w:t>
      </w:r>
      <w:r>
        <w:fldChar w:fldCharType="end"/>
      </w:r>
      <w:r>
        <w:rPr>
          <w:rFonts w:cs="Times New Roman"/>
          <w:color w:val="FF0000"/>
        </w:rPr>
        <w:fldChar w:fldCharType="end"/>
      </w:r>
    </w:p>
    <w:p w14:paraId="31547B9F">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_Toc20124 </w:instrText>
      </w:r>
      <w:r>
        <w:rPr>
          <w:rFonts w:cs="Times New Roman"/>
        </w:rPr>
        <w:fldChar w:fldCharType="separate"/>
      </w:r>
      <w:r>
        <w:rPr>
          <w:rFonts w:hint="eastAsia" w:cs="Times New Roman"/>
          <w:szCs w:val="28"/>
          <w:lang w:val="en-US" w:eastAsia="zh-CN"/>
        </w:rPr>
        <w:t>10</w:t>
      </w:r>
      <w:r>
        <w:rPr>
          <w:rFonts w:cs="Times New Roman"/>
          <w:szCs w:val="28"/>
        </w:rPr>
        <w:t>.</w:t>
      </w:r>
      <w:r>
        <w:rPr>
          <w:rFonts w:hint="eastAsia" w:cs="Times New Roman"/>
          <w:szCs w:val="28"/>
          <w:lang w:val="en-US" w:eastAsia="zh-CN"/>
        </w:rPr>
        <w:t>1</w:t>
      </w:r>
      <w:r>
        <w:rPr>
          <w:rFonts w:cs="Times New Roman"/>
          <w:szCs w:val="28"/>
        </w:rPr>
        <w:t>.</w:t>
      </w:r>
      <w:r>
        <w:rPr>
          <w:rFonts w:hint="eastAsia" w:cs="Times New Roman"/>
          <w:szCs w:val="28"/>
          <w:lang w:val="en-US" w:eastAsia="zh-CN"/>
        </w:rPr>
        <w:t>2</w:t>
      </w:r>
      <w:r>
        <w:rPr>
          <w:rFonts w:cs="Times New Roman"/>
          <w:szCs w:val="28"/>
        </w:rPr>
        <w:t xml:space="preserve"> </w:t>
      </w:r>
      <w:r>
        <w:rPr>
          <w:rFonts w:hint="eastAsia" w:cs="Times New Roman"/>
          <w:szCs w:val="28"/>
          <w:lang w:val="en-US" w:eastAsia="zh-CN"/>
        </w:rPr>
        <w:t>污染物排放监测结果</w:t>
      </w:r>
      <w:r>
        <w:tab/>
      </w:r>
      <w:r>
        <w:fldChar w:fldCharType="begin"/>
      </w:r>
      <w:r>
        <w:instrText xml:space="preserve"> PAGEREF _Toc20124 \h </w:instrText>
      </w:r>
      <w:r>
        <w:fldChar w:fldCharType="separate"/>
      </w:r>
      <w:r>
        <w:t>27</w:t>
      </w:r>
      <w:r>
        <w:fldChar w:fldCharType="end"/>
      </w:r>
      <w:r>
        <w:rPr>
          <w:rFonts w:cs="Times New Roman"/>
          <w:color w:val="FF0000"/>
        </w:rPr>
        <w:fldChar w:fldCharType="end"/>
      </w:r>
    </w:p>
    <w:p w14:paraId="1445A82D">
      <w:pPr>
        <w:pStyle w:val="12"/>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_Toc17775 </w:instrText>
      </w:r>
      <w:r>
        <w:rPr>
          <w:rFonts w:cs="Times New Roman"/>
        </w:rPr>
        <w:fldChar w:fldCharType="separate"/>
      </w:r>
      <w:r>
        <w:rPr>
          <w:rFonts w:hint="eastAsia" w:cs="Times New Roman"/>
          <w:szCs w:val="28"/>
          <w:lang w:val="en-US" w:eastAsia="zh-CN"/>
        </w:rPr>
        <w:t>10</w:t>
      </w:r>
      <w:r>
        <w:rPr>
          <w:rFonts w:cs="Times New Roman"/>
          <w:szCs w:val="28"/>
        </w:rPr>
        <w:t>.</w:t>
      </w:r>
      <w:r>
        <w:rPr>
          <w:rFonts w:hint="eastAsia" w:cs="Times New Roman"/>
          <w:szCs w:val="28"/>
          <w:lang w:val="en-US" w:eastAsia="zh-CN"/>
        </w:rPr>
        <w:t>1</w:t>
      </w:r>
      <w:r>
        <w:rPr>
          <w:rFonts w:cs="Times New Roman"/>
          <w:szCs w:val="28"/>
        </w:rPr>
        <w:t>.</w:t>
      </w:r>
      <w:r>
        <w:rPr>
          <w:rFonts w:hint="eastAsia" w:cs="Times New Roman"/>
          <w:szCs w:val="28"/>
          <w:lang w:val="en-US" w:eastAsia="zh-CN"/>
        </w:rPr>
        <w:t>3</w:t>
      </w:r>
      <w:r>
        <w:rPr>
          <w:rFonts w:cs="Times New Roman"/>
          <w:szCs w:val="28"/>
        </w:rPr>
        <w:t xml:space="preserve"> </w:t>
      </w:r>
      <w:r>
        <w:rPr>
          <w:rFonts w:hint="eastAsia" w:cs="Times New Roman"/>
          <w:szCs w:val="28"/>
          <w:lang w:val="en-US" w:eastAsia="zh-CN"/>
        </w:rPr>
        <w:t>工程建设对环境的影响</w:t>
      </w:r>
      <w:r>
        <w:tab/>
      </w:r>
      <w:r>
        <w:fldChar w:fldCharType="begin"/>
      </w:r>
      <w:r>
        <w:instrText xml:space="preserve"> PAGEREF _Toc17775 \h </w:instrText>
      </w:r>
      <w:r>
        <w:fldChar w:fldCharType="separate"/>
      </w:r>
      <w:r>
        <w:t>28</w:t>
      </w:r>
      <w:r>
        <w:fldChar w:fldCharType="end"/>
      </w:r>
      <w:r>
        <w:rPr>
          <w:rFonts w:cs="Times New Roman"/>
          <w:color w:val="FF0000"/>
        </w:rPr>
        <w:fldChar w:fldCharType="end"/>
      </w:r>
    </w:p>
    <w:p w14:paraId="335F4605">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_Toc21061 </w:instrText>
      </w:r>
      <w:r>
        <w:rPr>
          <w:rFonts w:cs="Times New Roman"/>
        </w:rPr>
        <w:fldChar w:fldCharType="separate"/>
      </w:r>
      <w:r>
        <w:t>11 建设项目环境保护“三同时”竣工验收登记表</w:t>
      </w:r>
      <w:r>
        <w:tab/>
      </w:r>
      <w:r>
        <w:fldChar w:fldCharType="begin"/>
      </w:r>
      <w:r>
        <w:instrText xml:space="preserve"> PAGEREF _Toc21061 \h </w:instrText>
      </w:r>
      <w:r>
        <w:fldChar w:fldCharType="separate"/>
      </w:r>
      <w:r>
        <w:t>28</w:t>
      </w:r>
      <w:r>
        <w:fldChar w:fldCharType="end"/>
      </w:r>
      <w:r>
        <w:rPr>
          <w:rFonts w:cs="Times New Roman"/>
          <w:color w:val="FF0000"/>
        </w:rPr>
        <w:fldChar w:fldCharType="end"/>
      </w:r>
    </w:p>
    <w:p w14:paraId="36CD747D">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_Toc9414 </w:instrText>
      </w:r>
      <w:r>
        <w:rPr>
          <w:rFonts w:cs="Times New Roman"/>
        </w:rPr>
        <w:fldChar w:fldCharType="separate"/>
      </w:r>
      <w:r>
        <w:t>附图一  项目地理位置示意图</w:t>
      </w:r>
      <w:r>
        <w:tab/>
      </w:r>
      <w:r>
        <w:fldChar w:fldCharType="begin"/>
      </w:r>
      <w:r>
        <w:instrText xml:space="preserve"> PAGEREF _Toc9414 \h </w:instrText>
      </w:r>
      <w:r>
        <w:fldChar w:fldCharType="separate"/>
      </w:r>
      <w:r>
        <w:t>30</w:t>
      </w:r>
      <w:r>
        <w:fldChar w:fldCharType="end"/>
      </w:r>
      <w:r>
        <w:rPr>
          <w:rFonts w:cs="Times New Roman"/>
          <w:color w:val="FF0000"/>
        </w:rPr>
        <w:fldChar w:fldCharType="end"/>
      </w:r>
    </w:p>
    <w:p w14:paraId="1820A5C5">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_Toc8593 </w:instrText>
      </w:r>
      <w:r>
        <w:rPr>
          <w:rFonts w:cs="Times New Roman"/>
        </w:rPr>
        <w:fldChar w:fldCharType="separate"/>
      </w:r>
      <w:r>
        <w:t>附图二  项目周边环境示意图</w:t>
      </w:r>
      <w:r>
        <w:tab/>
      </w:r>
      <w:r>
        <w:fldChar w:fldCharType="begin"/>
      </w:r>
      <w:r>
        <w:instrText xml:space="preserve"> PAGEREF _Toc8593 \h </w:instrText>
      </w:r>
      <w:r>
        <w:fldChar w:fldCharType="separate"/>
      </w:r>
      <w:r>
        <w:t>31</w:t>
      </w:r>
      <w:r>
        <w:fldChar w:fldCharType="end"/>
      </w:r>
      <w:r>
        <w:rPr>
          <w:rFonts w:cs="Times New Roman"/>
          <w:color w:val="FF0000"/>
        </w:rPr>
        <w:fldChar w:fldCharType="end"/>
      </w:r>
    </w:p>
    <w:p w14:paraId="50D1AD04">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_Toc29604 </w:instrText>
      </w:r>
      <w:r>
        <w:rPr>
          <w:rFonts w:cs="Times New Roman"/>
        </w:rPr>
        <w:fldChar w:fldCharType="separate"/>
      </w:r>
      <w:r>
        <w:t>附图</w:t>
      </w:r>
      <w:r>
        <w:rPr>
          <w:rFonts w:hint="eastAsia"/>
        </w:rPr>
        <w:t>三</w:t>
      </w:r>
      <w:r>
        <w:t xml:space="preserve"> </w:t>
      </w:r>
      <w:r>
        <w:rPr>
          <w:rFonts w:hint="eastAsia"/>
          <w:lang w:val="en-US" w:eastAsia="zh-CN"/>
        </w:rPr>
        <w:t xml:space="preserve"> </w:t>
      </w:r>
      <w:r>
        <w:t>项目厂区平面布置图</w:t>
      </w:r>
      <w:r>
        <w:tab/>
      </w:r>
      <w:r>
        <w:fldChar w:fldCharType="begin"/>
      </w:r>
      <w:r>
        <w:instrText xml:space="preserve"> PAGEREF _Toc29604 \h </w:instrText>
      </w:r>
      <w:r>
        <w:fldChar w:fldCharType="separate"/>
      </w:r>
      <w:r>
        <w:t>32</w:t>
      </w:r>
      <w:r>
        <w:fldChar w:fldCharType="end"/>
      </w:r>
      <w:r>
        <w:rPr>
          <w:rFonts w:cs="Times New Roman"/>
          <w:color w:val="FF0000"/>
        </w:rPr>
        <w:fldChar w:fldCharType="end"/>
      </w:r>
    </w:p>
    <w:p w14:paraId="404A05D1">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_Toc10138 </w:instrText>
      </w:r>
      <w:r>
        <w:rPr>
          <w:rFonts w:cs="Times New Roman"/>
        </w:rPr>
        <w:fldChar w:fldCharType="separate"/>
      </w:r>
      <w:r>
        <w:t>附件</w:t>
      </w:r>
      <w:r>
        <w:rPr>
          <w:rFonts w:hint="eastAsia"/>
        </w:rPr>
        <w:t>1</w:t>
      </w:r>
      <w:r>
        <w:t xml:space="preserve"> </w:t>
      </w:r>
      <w:r>
        <w:rPr>
          <w:rFonts w:hint="eastAsia"/>
          <w:lang w:val="en-US" w:eastAsia="zh-CN"/>
        </w:rPr>
        <w:t xml:space="preserve"> </w:t>
      </w:r>
      <w:r>
        <w:t>环境影响评价批复文件</w:t>
      </w:r>
      <w:r>
        <w:tab/>
      </w:r>
      <w:r>
        <w:fldChar w:fldCharType="begin"/>
      </w:r>
      <w:r>
        <w:instrText xml:space="preserve"> PAGEREF _Toc10138 \h </w:instrText>
      </w:r>
      <w:r>
        <w:fldChar w:fldCharType="separate"/>
      </w:r>
      <w:r>
        <w:t>33</w:t>
      </w:r>
      <w:r>
        <w:fldChar w:fldCharType="end"/>
      </w:r>
      <w:r>
        <w:rPr>
          <w:rFonts w:cs="Times New Roman"/>
          <w:color w:val="FF0000"/>
        </w:rPr>
        <w:fldChar w:fldCharType="end"/>
      </w:r>
    </w:p>
    <w:p w14:paraId="75DB74DC">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_Toc22196 </w:instrText>
      </w:r>
      <w:r>
        <w:rPr>
          <w:rFonts w:cs="Times New Roman"/>
        </w:rPr>
        <w:fldChar w:fldCharType="separate"/>
      </w:r>
      <w:r>
        <w:t>附件</w:t>
      </w:r>
      <w:r>
        <w:rPr>
          <w:rFonts w:hint="eastAsia"/>
          <w:lang w:val="en-US" w:eastAsia="zh-CN"/>
        </w:rPr>
        <w:t>2</w:t>
      </w:r>
      <w:r>
        <w:t xml:space="preserve"> </w:t>
      </w:r>
      <w:r>
        <w:rPr>
          <w:rFonts w:hint="eastAsia"/>
          <w:lang w:val="en-US" w:eastAsia="zh-CN"/>
        </w:rPr>
        <w:t xml:space="preserve"> </w:t>
      </w:r>
      <w:r>
        <w:t>检测单位资质</w:t>
      </w:r>
      <w:r>
        <w:tab/>
      </w:r>
      <w:r>
        <w:fldChar w:fldCharType="begin"/>
      </w:r>
      <w:r>
        <w:instrText xml:space="preserve"> PAGEREF _Toc22196 \h </w:instrText>
      </w:r>
      <w:r>
        <w:fldChar w:fldCharType="separate"/>
      </w:r>
      <w:r>
        <w:t>37</w:t>
      </w:r>
      <w:r>
        <w:fldChar w:fldCharType="end"/>
      </w:r>
      <w:r>
        <w:rPr>
          <w:rFonts w:cs="Times New Roman"/>
          <w:color w:val="FF0000"/>
        </w:rPr>
        <w:fldChar w:fldCharType="end"/>
      </w:r>
    </w:p>
    <w:p w14:paraId="1A8E9857">
      <w:pPr>
        <w:pStyle w:val="17"/>
        <w:pageBreakBefore w:val="0"/>
        <w:widowControl w:val="0"/>
        <w:tabs>
          <w:tab w:val="right" w:leader="dot" w:pos="8306"/>
        </w:tabs>
        <w:kinsoku/>
        <w:wordWrap/>
        <w:overflowPunct/>
        <w:topLinePunct w:val="0"/>
        <w:autoSpaceDE/>
        <w:autoSpaceDN/>
        <w:bidi w:val="0"/>
        <w:adjustRightInd/>
        <w:spacing w:line="440" w:lineRule="exact"/>
        <w:textAlignment w:val="auto"/>
      </w:pPr>
      <w:r>
        <w:rPr>
          <w:rFonts w:cs="Times New Roman"/>
          <w:color w:val="FF0000"/>
        </w:rPr>
        <w:fldChar w:fldCharType="begin"/>
      </w:r>
      <w:r>
        <w:rPr>
          <w:rFonts w:cs="Times New Roman"/>
        </w:rPr>
        <w:instrText xml:space="preserve"> HYPERLINK \l _Toc23699 </w:instrText>
      </w:r>
      <w:r>
        <w:rPr>
          <w:rFonts w:cs="Times New Roman"/>
        </w:rPr>
        <w:fldChar w:fldCharType="separate"/>
      </w:r>
      <w:r>
        <w:rPr>
          <w:rFonts w:hint="eastAsia"/>
          <w:lang w:val="en-US" w:eastAsia="zh-CN"/>
        </w:rPr>
        <w:t>附件3  危险废物协议</w:t>
      </w:r>
      <w:r>
        <w:tab/>
      </w:r>
      <w:r>
        <w:fldChar w:fldCharType="begin"/>
      </w:r>
      <w:r>
        <w:instrText xml:space="preserve"> PAGEREF _Toc23699 \h </w:instrText>
      </w:r>
      <w:r>
        <w:fldChar w:fldCharType="separate"/>
      </w:r>
      <w:r>
        <w:t>38</w:t>
      </w:r>
      <w:r>
        <w:fldChar w:fldCharType="end"/>
      </w:r>
      <w:r>
        <w:rPr>
          <w:rFonts w:cs="Times New Roman"/>
          <w:color w:val="FF0000"/>
        </w:rPr>
        <w:fldChar w:fldCharType="end"/>
      </w:r>
    </w:p>
    <w:p w14:paraId="04414C39">
      <w:pPr>
        <w:pStyle w:val="17"/>
        <w:pageBreakBefore w:val="0"/>
        <w:widowControl w:val="0"/>
        <w:tabs>
          <w:tab w:val="right" w:leader="dot" w:pos="8306"/>
        </w:tabs>
        <w:kinsoku/>
        <w:wordWrap/>
        <w:overflowPunct/>
        <w:topLinePunct w:val="0"/>
        <w:autoSpaceDE/>
        <w:autoSpaceDN/>
        <w:bidi w:val="0"/>
        <w:adjustRightInd/>
        <w:spacing w:line="440" w:lineRule="exact"/>
        <w:textAlignment w:val="auto"/>
        <w:rPr>
          <w:rFonts w:hint="eastAsia" w:eastAsiaTheme="minorEastAsia"/>
          <w:color w:val="auto"/>
          <w:lang w:val="en-US" w:eastAsia="zh-CN"/>
        </w:rPr>
      </w:pPr>
      <w:r>
        <w:rPr>
          <w:rFonts w:cs="Times New Roman"/>
          <w:color w:val="auto"/>
        </w:rPr>
        <w:fldChar w:fldCharType="begin"/>
      </w:r>
      <w:r>
        <w:rPr>
          <w:rFonts w:cs="Times New Roman"/>
          <w:color w:val="auto"/>
        </w:rPr>
        <w:instrText xml:space="preserve"> HYPERLINK \l _Toc22191 </w:instrText>
      </w:r>
      <w:r>
        <w:rPr>
          <w:rFonts w:cs="Times New Roman"/>
          <w:color w:val="auto"/>
        </w:rPr>
        <w:fldChar w:fldCharType="separate"/>
      </w:r>
      <w:r>
        <w:rPr>
          <w:rFonts w:hint="default"/>
          <w:color w:val="auto"/>
          <w:lang w:val="en-US" w:eastAsia="zh-CN"/>
        </w:rPr>
        <w:t>附件</w:t>
      </w:r>
      <w:r>
        <w:rPr>
          <w:rFonts w:hint="eastAsia"/>
          <w:color w:val="auto"/>
          <w:lang w:val="en-US" w:eastAsia="zh-CN"/>
        </w:rPr>
        <w:t>4</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验收意见</w:t>
      </w:r>
      <w:r>
        <w:rPr>
          <w:color w:val="auto"/>
        </w:rPr>
        <w:tab/>
      </w:r>
      <w:r>
        <w:rPr>
          <w:rFonts w:hint="eastAsia"/>
          <w:color w:val="auto"/>
          <w:lang w:val="en-US" w:eastAsia="zh-CN"/>
        </w:rPr>
        <w:t>4</w:t>
      </w:r>
      <w:r>
        <w:rPr>
          <w:rFonts w:cs="Times New Roman"/>
          <w:color w:val="auto"/>
        </w:rPr>
        <w:fldChar w:fldCharType="end"/>
      </w:r>
      <w:r>
        <w:rPr>
          <w:rFonts w:hint="eastAsia" w:cs="Times New Roman"/>
          <w:color w:val="auto"/>
          <w:lang w:val="en-US" w:eastAsia="zh-CN"/>
        </w:rPr>
        <w:t>4</w:t>
      </w:r>
    </w:p>
    <w:p w14:paraId="69EB7BC1">
      <w:pPr>
        <w:pStyle w:val="17"/>
        <w:pageBreakBefore w:val="0"/>
        <w:widowControl w:val="0"/>
        <w:tabs>
          <w:tab w:val="right" w:leader="dot" w:pos="8306"/>
        </w:tabs>
        <w:kinsoku/>
        <w:wordWrap/>
        <w:overflowPunct/>
        <w:topLinePunct w:val="0"/>
        <w:autoSpaceDE/>
        <w:autoSpaceDN/>
        <w:bidi w:val="0"/>
        <w:adjustRightInd/>
        <w:spacing w:line="440" w:lineRule="exact"/>
        <w:textAlignment w:val="auto"/>
        <w:rPr>
          <w:rFonts w:hint="eastAsia" w:eastAsiaTheme="minorEastAsia"/>
          <w:color w:val="auto"/>
          <w:lang w:val="en-US" w:eastAsia="zh-CN"/>
        </w:rPr>
      </w:pPr>
      <w:r>
        <w:rPr>
          <w:rFonts w:cs="Times New Roman"/>
          <w:color w:val="auto"/>
        </w:rPr>
        <w:fldChar w:fldCharType="begin"/>
      </w:r>
      <w:r>
        <w:rPr>
          <w:rFonts w:cs="Times New Roman"/>
          <w:color w:val="auto"/>
        </w:rPr>
        <w:instrText xml:space="preserve"> HYPERLINK \l _Toc17774 </w:instrText>
      </w:r>
      <w:r>
        <w:rPr>
          <w:rFonts w:cs="Times New Roman"/>
          <w:color w:val="auto"/>
        </w:rPr>
        <w:fldChar w:fldCharType="separate"/>
      </w:r>
      <w:r>
        <w:rPr>
          <w:rFonts w:hint="default"/>
          <w:color w:val="auto"/>
          <w:lang w:val="en-US" w:eastAsia="zh-CN"/>
        </w:rPr>
        <w:t>附件</w:t>
      </w:r>
      <w:r>
        <w:rPr>
          <w:rFonts w:hint="eastAsia"/>
          <w:color w:val="auto"/>
          <w:lang w:val="en-US" w:eastAsia="zh-CN"/>
        </w:rPr>
        <w:t>5  检测报告</w:t>
      </w:r>
      <w:r>
        <w:rPr>
          <w:color w:val="auto"/>
        </w:rPr>
        <w:tab/>
      </w:r>
      <w:r>
        <w:rPr>
          <w:rFonts w:hint="eastAsia"/>
          <w:color w:val="auto"/>
          <w:lang w:val="en-US" w:eastAsia="zh-CN"/>
        </w:rPr>
        <w:t>5</w:t>
      </w:r>
      <w:r>
        <w:rPr>
          <w:rFonts w:cs="Times New Roman"/>
          <w:color w:val="auto"/>
        </w:rPr>
        <w:fldChar w:fldCharType="end"/>
      </w:r>
      <w:r>
        <w:rPr>
          <w:rFonts w:hint="eastAsia" w:cs="Times New Roman"/>
          <w:color w:val="auto"/>
          <w:lang w:val="en-US" w:eastAsia="zh-CN"/>
        </w:rPr>
        <w:t>0</w:t>
      </w:r>
    </w:p>
    <w:p w14:paraId="71E5197D">
      <w:pPr>
        <w:pStyle w:val="17"/>
        <w:pageBreakBefore w:val="0"/>
        <w:widowControl w:val="0"/>
        <w:tabs>
          <w:tab w:val="right" w:leader="dot" w:pos="8306"/>
        </w:tabs>
        <w:kinsoku/>
        <w:wordWrap/>
        <w:overflowPunct/>
        <w:topLinePunct w:val="0"/>
        <w:autoSpaceDE/>
        <w:autoSpaceDN/>
        <w:bidi w:val="0"/>
        <w:adjustRightInd/>
        <w:spacing w:line="440" w:lineRule="exact"/>
        <w:textAlignment w:val="auto"/>
        <w:rPr>
          <w:rFonts w:hint="eastAsia" w:eastAsiaTheme="minorEastAsia"/>
          <w:color w:val="auto"/>
          <w:lang w:val="en-US" w:eastAsia="zh-CN"/>
        </w:rPr>
      </w:pPr>
      <w:r>
        <w:rPr>
          <w:rFonts w:cs="Times New Roman"/>
          <w:color w:val="auto"/>
        </w:rPr>
        <w:fldChar w:fldCharType="begin"/>
      </w:r>
      <w:r>
        <w:rPr>
          <w:rFonts w:cs="Times New Roman"/>
          <w:color w:val="auto"/>
        </w:rPr>
        <w:instrText xml:space="preserve"> HYPERLINK \l _Toc15002 </w:instrText>
      </w:r>
      <w:r>
        <w:rPr>
          <w:rFonts w:cs="Times New Roman"/>
          <w:color w:val="auto"/>
        </w:rPr>
        <w:fldChar w:fldCharType="separate"/>
      </w:r>
      <w:r>
        <w:rPr>
          <w:rFonts w:hint="default"/>
          <w:color w:val="auto"/>
          <w:lang w:val="en-US" w:eastAsia="zh-CN"/>
        </w:rPr>
        <w:t>附件</w:t>
      </w:r>
      <w:r>
        <w:rPr>
          <w:rFonts w:hint="eastAsia"/>
          <w:color w:val="auto"/>
          <w:lang w:val="en-US" w:eastAsia="zh-CN"/>
        </w:rPr>
        <w:t>6  验收人员签名表</w:t>
      </w:r>
      <w:r>
        <w:rPr>
          <w:color w:val="auto"/>
        </w:rPr>
        <w:tab/>
      </w:r>
      <w:r>
        <w:rPr>
          <w:rFonts w:hint="eastAsia"/>
          <w:color w:val="auto"/>
          <w:lang w:val="en-US" w:eastAsia="zh-CN"/>
        </w:rPr>
        <w:t>5</w:t>
      </w:r>
      <w:r>
        <w:rPr>
          <w:rFonts w:cs="Times New Roman"/>
          <w:color w:val="auto"/>
        </w:rPr>
        <w:fldChar w:fldCharType="end"/>
      </w:r>
      <w:r>
        <w:rPr>
          <w:rFonts w:hint="eastAsia" w:cs="Times New Roman"/>
          <w:color w:val="auto"/>
          <w:lang w:val="en-US" w:eastAsia="zh-CN"/>
        </w:rPr>
        <w:t>8</w:t>
      </w:r>
    </w:p>
    <w:p w14:paraId="016EE7BE">
      <w:pPr>
        <w:pStyle w:val="2"/>
        <w:pageBreakBefore w:val="0"/>
        <w:widowControl w:val="0"/>
        <w:kinsoku/>
        <w:wordWrap/>
        <w:overflowPunct/>
        <w:topLinePunct w:val="0"/>
        <w:autoSpaceDE/>
        <w:autoSpaceDN/>
        <w:bidi w:val="0"/>
        <w:adjustRightInd/>
        <w:spacing w:beforeLines="0" w:afterLines="0" w:line="440" w:lineRule="exact"/>
        <w:textAlignment w:val="auto"/>
        <w:rPr>
          <w:rFonts w:cs="Times New Roman"/>
        </w:rPr>
        <w:sectPr>
          <w:headerReference r:id="rId12" w:type="default"/>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r>
        <w:rPr>
          <w:rFonts w:cs="Times New Roman"/>
          <w:color w:val="FF0000"/>
        </w:rPr>
        <w:fldChar w:fldCharType="end"/>
      </w:r>
    </w:p>
    <w:p w14:paraId="7C0B2889">
      <w:pPr>
        <w:pStyle w:val="2"/>
        <w:pageBreakBefore w:val="0"/>
        <w:widowControl w:val="0"/>
        <w:kinsoku/>
        <w:wordWrap/>
        <w:overflowPunct/>
        <w:topLinePunct w:val="0"/>
        <w:autoSpaceDE/>
        <w:autoSpaceDN/>
        <w:bidi w:val="0"/>
        <w:spacing w:beforeLines="0" w:afterLines="0" w:line="500" w:lineRule="exact"/>
        <w:textAlignment w:val="auto"/>
        <w:rPr>
          <w:rFonts w:cs="Times New Roman"/>
        </w:rPr>
      </w:pPr>
      <w:bookmarkStart w:id="17" w:name="_Toc2048"/>
      <w:r>
        <w:rPr>
          <w:rFonts w:cs="Times New Roman"/>
        </w:rPr>
        <w:t>1</w:t>
      </w:r>
      <w:r>
        <w:rPr>
          <w:rFonts w:hint="eastAsia" w:cs="Times New Roman"/>
        </w:rPr>
        <w:t xml:space="preserve"> </w:t>
      </w:r>
      <w:r>
        <w:rPr>
          <w:rFonts w:cs="Times New Roman"/>
        </w:rPr>
        <w:t>验收</w:t>
      </w:r>
      <w:bookmarkEnd w:id="5"/>
      <w:bookmarkEnd w:id="6"/>
      <w:bookmarkEnd w:id="7"/>
      <w:bookmarkEnd w:id="8"/>
      <w:bookmarkEnd w:id="9"/>
      <w:bookmarkEnd w:id="10"/>
      <w:bookmarkEnd w:id="11"/>
      <w:bookmarkEnd w:id="12"/>
      <w:bookmarkEnd w:id="13"/>
      <w:bookmarkEnd w:id="14"/>
      <w:r>
        <w:rPr>
          <w:rFonts w:cs="Times New Roman"/>
        </w:rPr>
        <w:t>项目概况</w:t>
      </w:r>
      <w:bookmarkEnd w:id="15"/>
      <w:bookmarkEnd w:id="17"/>
    </w:p>
    <w:p w14:paraId="298B81B8">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eastAsia" w:cs="Times New Roman" w:eastAsiaTheme="minorEastAsia"/>
          <w:lang w:val="en-US" w:eastAsia="zh-CN"/>
        </w:rPr>
      </w:pPr>
      <w:r>
        <w:rPr>
          <w:rFonts w:hint="default" w:ascii="Times New Roman" w:hAnsi="Times New Roman" w:eastAsia="宋体" w:cs="Times New Roman"/>
          <w:color w:val="auto"/>
          <w:sz w:val="24"/>
          <w:szCs w:val="24"/>
          <w:lang w:val="en-US" w:eastAsia="zh-CN"/>
        </w:rPr>
        <w:t>滑县宏源塑业科技有限公司利用废塑料（旧家电外壳）年产5500吨塑料颗粒建设项目（一期工程）</w:t>
      </w:r>
      <w:r>
        <w:rPr>
          <w:rFonts w:hint="eastAsia" w:eastAsia="宋体" w:cs="Times New Roman"/>
          <w:color w:val="auto"/>
          <w:sz w:val="24"/>
          <w:szCs w:val="24"/>
          <w:lang w:val="en-US" w:eastAsia="zh-CN"/>
        </w:rPr>
        <w:t>为新建项目，</w:t>
      </w:r>
      <w:r>
        <w:rPr>
          <w:rFonts w:hint="eastAsia" w:cs="Times New Roman"/>
        </w:rPr>
        <w:t>位于</w:t>
      </w:r>
      <w:r>
        <w:rPr>
          <w:rFonts w:hint="eastAsia" w:cs="Times New Roman"/>
          <w:lang w:val="en-US" w:eastAsia="zh-CN"/>
        </w:rPr>
        <w:t>河南省安阳市滑县老店镇耿范村</w:t>
      </w:r>
      <w:r>
        <w:rPr>
          <w:rFonts w:cs="Times New Roman"/>
        </w:rPr>
        <w:t>。</w:t>
      </w:r>
      <w:r>
        <w:rPr>
          <w:rFonts w:hint="eastAsia" w:cs="Times New Roman"/>
          <w:lang w:val="en-US" w:eastAsia="zh-CN"/>
        </w:rPr>
        <w:t>本</w:t>
      </w:r>
      <w:r>
        <w:rPr>
          <w:rFonts w:cs="Times New Roman"/>
        </w:rPr>
        <w:t>项目</w:t>
      </w:r>
      <w:r>
        <w:rPr>
          <w:rFonts w:hint="eastAsia" w:cs="Times New Roman"/>
          <w:lang w:val="en-US" w:eastAsia="zh-CN"/>
        </w:rPr>
        <w:t>总</w:t>
      </w:r>
      <w:r>
        <w:rPr>
          <w:rFonts w:cs="Times New Roman"/>
        </w:rPr>
        <w:t>占地面积</w:t>
      </w:r>
      <w:r>
        <w:rPr>
          <w:rFonts w:hint="eastAsia" w:cs="Times New Roman"/>
          <w:lang w:val="en-US" w:eastAsia="zh-CN"/>
        </w:rPr>
        <w:t>4亩（一期工程占地面积4亩）</w:t>
      </w:r>
      <w:r>
        <w:rPr>
          <w:rFonts w:cs="Times New Roman"/>
        </w:rPr>
        <w:t>，总投资</w:t>
      </w:r>
      <w:r>
        <w:rPr>
          <w:rFonts w:hint="eastAsia" w:cs="Times New Roman"/>
          <w:lang w:val="en-US" w:eastAsia="zh-CN"/>
        </w:rPr>
        <w:t>200</w:t>
      </w:r>
      <w:r>
        <w:rPr>
          <w:rFonts w:cs="Times New Roman"/>
        </w:rPr>
        <w:t>万元</w:t>
      </w:r>
      <w:r>
        <w:rPr>
          <w:rFonts w:hint="eastAsia" w:cs="Times New Roman"/>
          <w:lang w:eastAsia="zh-CN"/>
        </w:rPr>
        <w:t>（</w:t>
      </w:r>
      <w:r>
        <w:rPr>
          <w:rFonts w:hint="eastAsia" w:cs="Times New Roman"/>
          <w:lang w:val="en-US" w:eastAsia="zh-CN"/>
        </w:rPr>
        <w:t>一期工程投资100万元</w:t>
      </w:r>
      <w:r>
        <w:rPr>
          <w:rFonts w:hint="eastAsia" w:cs="Times New Roman"/>
          <w:lang w:eastAsia="zh-CN"/>
        </w:rPr>
        <w:t>）</w:t>
      </w:r>
      <w:r>
        <w:rPr>
          <w:rFonts w:cs="Times New Roman"/>
        </w:rPr>
        <w:t>，其中</w:t>
      </w:r>
      <w:r>
        <w:rPr>
          <w:rFonts w:hint="eastAsia" w:cs="Times New Roman"/>
          <w:lang w:val="en-US" w:eastAsia="zh-CN"/>
        </w:rPr>
        <w:t>总</w:t>
      </w:r>
      <w:r>
        <w:rPr>
          <w:rFonts w:cs="Times New Roman"/>
        </w:rPr>
        <w:t>环保投资</w:t>
      </w:r>
      <w:r>
        <w:rPr>
          <w:rFonts w:hint="eastAsia" w:cs="Times New Roman"/>
          <w:lang w:val="en-US" w:eastAsia="zh-CN"/>
        </w:rPr>
        <w:t>30</w:t>
      </w:r>
      <w:r>
        <w:rPr>
          <w:rFonts w:cs="Times New Roman"/>
        </w:rPr>
        <w:t>万元</w:t>
      </w:r>
      <w:r>
        <w:rPr>
          <w:rFonts w:hint="eastAsia" w:cs="Times New Roman"/>
          <w:lang w:eastAsia="zh-CN"/>
        </w:rPr>
        <w:t>（</w:t>
      </w:r>
      <w:r>
        <w:rPr>
          <w:rFonts w:hint="eastAsia" w:cs="Times New Roman"/>
          <w:lang w:val="en-US" w:eastAsia="zh-CN"/>
        </w:rPr>
        <w:t>一期工程投资15万元</w:t>
      </w:r>
      <w:r>
        <w:rPr>
          <w:rFonts w:hint="eastAsia" w:cs="Times New Roman"/>
          <w:lang w:eastAsia="zh-CN"/>
        </w:rPr>
        <w:t>）</w:t>
      </w:r>
      <w:r>
        <w:rPr>
          <w:rFonts w:cs="Times New Roman"/>
        </w:rPr>
        <w:t>。</w:t>
      </w:r>
    </w:p>
    <w:p w14:paraId="1CC7E68D">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cs="Times New Roman"/>
          <w:color w:val="FF0000"/>
        </w:rPr>
      </w:pPr>
      <w:r>
        <w:rPr>
          <w:rFonts w:hint="eastAsia" w:cs="Times New Roman"/>
          <w:lang w:val="en-US" w:eastAsia="zh-CN"/>
        </w:rPr>
        <w:t>2020</w:t>
      </w:r>
      <w:r>
        <w:rPr>
          <w:rFonts w:cs="Times New Roman"/>
        </w:rPr>
        <w:t>年</w:t>
      </w:r>
      <w:r>
        <w:rPr>
          <w:rFonts w:hint="eastAsia" w:cs="Times New Roman"/>
          <w:lang w:val="en-US" w:eastAsia="zh-CN"/>
        </w:rPr>
        <w:t>12</w:t>
      </w:r>
      <w:r>
        <w:rPr>
          <w:rFonts w:cs="Times New Roman"/>
        </w:rPr>
        <w:t>月，</w:t>
      </w:r>
      <w:r>
        <w:rPr>
          <w:rFonts w:hint="eastAsia" w:cs="Times New Roman"/>
          <w:lang w:val="en-US" w:eastAsia="zh-CN"/>
        </w:rPr>
        <w:t>河南尚真科彦工程技术有限公司</w:t>
      </w:r>
      <w:r>
        <w:rPr>
          <w:rFonts w:cs="Times New Roman"/>
        </w:rPr>
        <w:t>编制完成了本项目的环境影响报告书</w:t>
      </w:r>
      <w:r>
        <w:rPr>
          <w:rFonts w:hint="eastAsia" w:cs="Times New Roman"/>
        </w:rPr>
        <w:t>。</w:t>
      </w:r>
      <w:r>
        <w:rPr>
          <w:rFonts w:hint="eastAsia" w:cs="Times New Roman"/>
          <w:lang w:val="en-US" w:eastAsia="zh-CN"/>
        </w:rPr>
        <w:t>2020</w:t>
      </w:r>
      <w:r>
        <w:rPr>
          <w:rFonts w:cs="Times New Roman"/>
        </w:rPr>
        <w:t>年</w:t>
      </w:r>
      <w:r>
        <w:rPr>
          <w:rFonts w:hint="eastAsia" w:cs="Times New Roman"/>
          <w:lang w:val="en-US" w:eastAsia="zh-CN"/>
        </w:rPr>
        <w:t>12</w:t>
      </w:r>
      <w:r>
        <w:rPr>
          <w:rFonts w:cs="Times New Roman"/>
        </w:rPr>
        <w:t>月</w:t>
      </w:r>
      <w:r>
        <w:rPr>
          <w:rFonts w:hint="eastAsia" w:cs="Times New Roman"/>
          <w:lang w:val="en-US" w:eastAsia="zh-CN"/>
        </w:rPr>
        <w:t>31</w:t>
      </w:r>
      <w:r>
        <w:rPr>
          <w:rFonts w:cs="Times New Roman"/>
        </w:rPr>
        <w:t>日，</w:t>
      </w:r>
      <w:r>
        <w:rPr>
          <w:rFonts w:hint="eastAsia" w:ascii="Times New Roman" w:hAnsi="Times New Roman" w:eastAsia="宋体" w:cs="Times New Roman"/>
          <w:kern w:val="0"/>
          <w:sz w:val="24"/>
          <w:lang w:val="en-US" w:eastAsia="zh-CN"/>
        </w:rPr>
        <w:t>安阳市生态环境局滑县分局</w:t>
      </w:r>
      <w:r>
        <w:rPr>
          <w:rFonts w:cs="Times New Roman"/>
        </w:rPr>
        <w:t>对该报告</w:t>
      </w:r>
      <w:r>
        <w:rPr>
          <w:rFonts w:hint="eastAsia" w:cs="Times New Roman"/>
        </w:rPr>
        <w:t>书</w:t>
      </w:r>
      <w:r>
        <w:rPr>
          <w:rFonts w:cs="Times New Roman"/>
        </w:rPr>
        <w:t>予以批复</w:t>
      </w:r>
      <w:r>
        <w:rPr>
          <w:rFonts w:hint="eastAsia" w:cs="Times New Roman"/>
          <w:lang w:eastAsia="zh-CN"/>
        </w:rPr>
        <w:t>，</w:t>
      </w:r>
      <w:r>
        <w:rPr>
          <w:rFonts w:hint="eastAsia" w:cs="Times New Roman"/>
          <w:lang w:val="en-US" w:eastAsia="zh-CN"/>
        </w:rPr>
        <w:t>批复文号为</w:t>
      </w:r>
      <w:r>
        <w:rPr>
          <w:rFonts w:cs="Times New Roman"/>
        </w:rPr>
        <w:t>（</w:t>
      </w:r>
      <w:r>
        <w:rPr>
          <w:rFonts w:hint="eastAsia" w:eastAsia="宋体" w:cs="Times New Roman"/>
          <w:color w:val="auto"/>
          <w:sz w:val="24"/>
          <w:szCs w:val="24"/>
          <w:lang w:val="en-US" w:eastAsia="zh-CN"/>
        </w:rPr>
        <w:t>滑</w:t>
      </w:r>
      <w:r>
        <w:rPr>
          <w:rFonts w:hint="default" w:ascii="Times New Roman" w:hAnsi="Times New Roman" w:eastAsia="宋体" w:cs="Times New Roman"/>
          <w:color w:val="auto"/>
          <w:sz w:val="24"/>
          <w:szCs w:val="24"/>
          <w:lang w:val="en-US" w:eastAsia="zh-CN"/>
        </w:rPr>
        <w:t>环审（</w:t>
      </w:r>
      <w:r>
        <w:rPr>
          <w:rFonts w:hint="eastAsia" w:eastAsia="宋体" w:cs="Times New Roman"/>
          <w:color w:val="auto"/>
          <w:sz w:val="24"/>
          <w:szCs w:val="24"/>
          <w:lang w:val="en-US" w:eastAsia="zh-CN"/>
        </w:rPr>
        <w:t>2020</w:t>
      </w:r>
      <w:r>
        <w:rPr>
          <w:rFonts w:hint="default" w:ascii="Times New Roman" w:hAnsi="Times New Roman" w:eastAsia="宋体" w:cs="Times New Roman"/>
          <w:color w:val="auto"/>
          <w:sz w:val="24"/>
          <w:szCs w:val="24"/>
          <w:lang w:val="en-US" w:eastAsia="zh-CN"/>
        </w:rPr>
        <w:t>年）</w:t>
      </w:r>
      <w:r>
        <w:rPr>
          <w:rFonts w:hint="eastAsia" w:eastAsia="宋体" w:cs="Times New Roman"/>
          <w:color w:val="auto"/>
          <w:sz w:val="24"/>
          <w:szCs w:val="24"/>
          <w:lang w:val="en-US" w:eastAsia="zh-CN"/>
        </w:rPr>
        <w:t>150</w:t>
      </w:r>
      <w:r>
        <w:rPr>
          <w:rFonts w:hint="default" w:ascii="Times New Roman" w:hAnsi="Times New Roman" w:eastAsia="宋体" w:cs="Times New Roman"/>
          <w:color w:val="auto"/>
          <w:sz w:val="24"/>
          <w:szCs w:val="24"/>
          <w:lang w:val="en-US" w:eastAsia="zh-CN"/>
        </w:rPr>
        <w:t>号</w:t>
      </w:r>
      <w:r>
        <w:rPr>
          <w:rFonts w:cs="Times New Roman"/>
        </w:rPr>
        <w:t>）。</w:t>
      </w:r>
    </w:p>
    <w:p w14:paraId="278C8DA9">
      <w:pPr>
        <w:keepNext w:val="0"/>
        <w:keepLines w:val="0"/>
        <w:pageBreakBefore w:val="0"/>
        <w:widowControl w:val="0"/>
        <w:kinsoku/>
        <w:wordWrap/>
        <w:overflowPunct/>
        <w:topLinePunct w:val="0"/>
        <w:autoSpaceDE/>
        <w:autoSpaceDN/>
        <w:bidi w:val="0"/>
        <w:spacing w:line="500" w:lineRule="exact"/>
        <w:ind w:firstLine="480"/>
        <w:textAlignment w:val="auto"/>
        <w:rPr>
          <w:rFonts w:cs="Times New Roman"/>
        </w:rPr>
      </w:pPr>
      <w:r>
        <w:rPr>
          <w:rFonts w:eastAsia="宋体" w:cs="Times New Roman"/>
        </w:rPr>
        <w:t>根据《建设项目竣工环境保护验收技术指南污染影响类》和《建设项目竣工环境保护验收暂行办法》</w:t>
      </w:r>
      <w:r>
        <w:rPr>
          <w:rFonts w:cs="Times New Roman"/>
        </w:rPr>
        <w:t>，</w:t>
      </w:r>
      <w:r>
        <w:rPr>
          <w:rFonts w:hint="default" w:ascii="Times New Roman" w:hAnsi="Times New Roman" w:eastAsia="宋体" w:cs="Times New Roman"/>
          <w:color w:val="auto"/>
          <w:sz w:val="24"/>
          <w:szCs w:val="24"/>
          <w:lang w:val="en-US" w:eastAsia="zh-CN"/>
        </w:rPr>
        <w:t>滑县宏源塑业科技有限公司</w:t>
      </w:r>
      <w:r>
        <w:rPr>
          <w:rFonts w:cs="Times New Roman"/>
        </w:rPr>
        <w:t>按照国家有关规范要求，编制完成</w:t>
      </w:r>
      <w:r>
        <w:rPr>
          <w:rFonts w:hint="eastAsia" w:cs="Times New Roman"/>
          <w:lang w:val="en-US" w:eastAsia="zh-CN"/>
        </w:rPr>
        <w:t>本</w:t>
      </w:r>
      <w:r>
        <w:rPr>
          <w:rFonts w:cs="Times New Roman"/>
        </w:rPr>
        <w:t>项目</w:t>
      </w:r>
      <w:r>
        <w:rPr>
          <w:rFonts w:hint="eastAsia" w:cs="Times New Roman"/>
          <w:lang w:eastAsia="zh-CN"/>
        </w:rPr>
        <w:t>（</w:t>
      </w:r>
      <w:r>
        <w:rPr>
          <w:rFonts w:hint="eastAsia" w:cs="Times New Roman"/>
          <w:lang w:val="en-US" w:eastAsia="zh-CN"/>
        </w:rPr>
        <w:t>一期工程</w:t>
      </w:r>
      <w:r>
        <w:rPr>
          <w:rFonts w:hint="eastAsia" w:cs="Times New Roman"/>
          <w:lang w:eastAsia="zh-CN"/>
        </w:rPr>
        <w:t>）</w:t>
      </w:r>
      <w:r>
        <w:rPr>
          <w:rFonts w:cs="Times New Roman"/>
        </w:rPr>
        <w:t>的验收报告。</w:t>
      </w:r>
    </w:p>
    <w:p w14:paraId="08C3A509">
      <w:pPr>
        <w:keepNext w:val="0"/>
        <w:keepLines w:val="0"/>
        <w:pageBreakBefore w:val="0"/>
        <w:widowControl w:val="0"/>
        <w:kinsoku/>
        <w:wordWrap/>
        <w:overflowPunct/>
        <w:topLinePunct w:val="0"/>
        <w:autoSpaceDE/>
        <w:autoSpaceDN/>
        <w:bidi w:val="0"/>
        <w:spacing w:line="500" w:lineRule="exact"/>
        <w:ind w:firstLine="480"/>
        <w:textAlignment w:val="auto"/>
        <w:rPr>
          <w:rFonts w:cs="Times New Roman"/>
        </w:rPr>
      </w:pPr>
      <w:r>
        <w:rPr>
          <w:rFonts w:hint="eastAsia" w:cs="Times New Roman"/>
          <w:lang w:val="en-US" w:eastAsia="zh-CN"/>
        </w:rPr>
        <w:t>本</w:t>
      </w:r>
      <w:r>
        <w:rPr>
          <w:rFonts w:cs="Times New Roman"/>
        </w:rPr>
        <w:t>项目</w:t>
      </w:r>
      <w:r>
        <w:rPr>
          <w:rFonts w:hint="default" w:cs="Times New Roman"/>
          <w:lang w:val="en-US" w:eastAsia="zh-CN"/>
        </w:rPr>
        <w:t>（一期工程）</w:t>
      </w:r>
      <w:r>
        <w:rPr>
          <w:rFonts w:cs="Times New Roman"/>
        </w:rPr>
        <w:t>概况见下表1-1。</w:t>
      </w:r>
    </w:p>
    <w:p w14:paraId="790C30C9">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cs="Times New Roman" w:eastAsiaTheme="minorEastAsia"/>
          <w:b/>
          <w:bCs/>
          <w:sz w:val="24"/>
          <w:szCs w:val="24"/>
        </w:rPr>
      </w:pPr>
      <w:r>
        <w:rPr>
          <w:rFonts w:hint="default" w:ascii="Times New Roman" w:hAnsi="Times New Roman" w:cs="Times New Roman" w:eastAsiaTheme="minorEastAsia"/>
          <w:b/>
          <w:bCs/>
          <w:sz w:val="24"/>
          <w:szCs w:val="24"/>
        </w:rPr>
        <w:t>表1-1   项目概况一览表</w:t>
      </w:r>
    </w:p>
    <w:tbl>
      <w:tblPr>
        <w:tblStyle w:val="21"/>
        <w:tblW w:w="852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90"/>
        <w:gridCol w:w="2306"/>
        <w:gridCol w:w="5533"/>
      </w:tblGrid>
      <w:tr w14:paraId="13B4C9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334C494B">
            <w:pPr>
              <w:spacing w:line="240" w:lineRule="auto"/>
              <w:ind w:firstLine="0" w:firstLineChars="0"/>
              <w:jc w:val="center"/>
              <w:rPr>
                <w:rFonts w:cs="Times New Roman"/>
                <w:b/>
                <w:bCs/>
                <w:sz w:val="21"/>
                <w:szCs w:val="21"/>
              </w:rPr>
            </w:pPr>
            <w:r>
              <w:rPr>
                <w:rFonts w:cs="Times New Roman"/>
                <w:b/>
                <w:bCs/>
                <w:sz w:val="21"/>
                <w:szCs w:val="21"/>
              </w:rPr>
              <w:t>序号</w:t>
            </w:r>
          </w:p>
        </w:tc>
        <w:tc>
          <w:tcPr>
            <w:tcW w:w="2306" w:type="dxa"/>
            <w:vAlign w:val="center"/>
          </w:tcPr>
          <w:p w14:paraId="0A71C3C4">
            <w:pPr>
              <w:spacing w:line="240" w:lineRule="auto"/>
              <w:ind w:firstLine="0" w:firstLineChars="0"/>
              <w:jc w:val="center"/>
              <w:rPr>
                <w:rFonts w:cs="Times New Roman"/>
                <w:b/>
                <w:bCs/>
                <w:sz w:val="21"/>
                <w:szCs w:val="21"/>
              </w:rPr>
            </w:pPr>
            <w:r>
              <w:rPr>
                <w:rFonts w:cs="Times New Roman"/>
                <w:b/>
                <w:bCs/>
                <w:sz w:val="21"/>
                <w:szCs w:val="21"/>
              </w:rPr>
              <w:t>项目</w:t>
            </w:r>
          </w:p>
        </w:tc>
        <w:tc>
          <w:tcPr>
            <w:tcW w:w="5533" w:type="dxa"/>
            <w:vAlign w:val="center"/>
          </w:tcPr>
          <w:p w14:paraId="70540C5C">
            <w:pPr>
              <w:spacing w:line="240" w:lineRule="auto"/>
              <w:ind w:firstLine="0" w:firstLineChars="0"/>
              <w:jc w:val="center"/>
              <w:rPr>
                <w:rFonts w:cs="Times New Roman"/>
                <w:b/>
                <w:bCs/>
                <w:sz w:val="21"/>
                <w:szCs w:val="21"/>
              </w:rPr>
            </w:pPr>
            <w:r>
              <w:rPr>
                <w:rFonts w:cs="Times New Roman"/>
                <w:b/>
                <w:bCs/>
                <w:sz w:val="21"/>
                <w:szCs w:val="21"/>
              </w:rPr>
              <w:t>内容</w:t>
            </w:r>
          </w:p>
        </w:tc>
      </w:tr>
      <w:tr w14:paraId="7CBBDA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1553CA5B">
            <w:pPr>
              <w:spacing w:line="240" w:lineRule="auto"/>
              <w:ind w:firstLine="0" w:firstLineChars="0"/>
              <w:jc w:val="center"/>
              <w:rPr>
                <w:rFonts w:cs="Times New Roman"/>
                <w:sz w:val="21"/>
                <w:szCs w:val="21"/>
              </w:rPr>
            </w:pPr>
            <w:r>
              <w:rPr>
                <w:rFonts w:cs="Times New Roman"/>
                <w:sz w:val="21"/>
                <w:szCs w:val="21"/>
              </w:rPr>
              <w:t>1</w:t>
            </w:r>
          </w:p>
        </w:tc>
        <w:tc>
          <w:tcPr>
            <w:tcW w:w="2306" w:type="dxa"/>
            <w:vAlign w:val="center"/>
          </w:tcPr>
          <w:p w14:paraId="130CC425">
            <w:pPr>
              <w:spacing w:line="240" w:lineRule="auto"/>
              <w:ind w:firstLine="0" w:firstLineChars="0"/>
              <w:jc w:val="center"/>
              <w:rPr>
                <w:rFonts w:cs="Times New Roman"/>
                <w:sz w:val="21"/>
                <w:szCs w:val="21"/>
              </w:rPr>
            </w:pPr>
            <w:r>
              <w:rPr>
                <w:rFonts w:cs="Times New Roman"/>
                <w:sz w:val="21"/>
                <w:szCs w:val="21"/>
              </w:rPr>
              <w:t>建设单位</w:t>
            </w:r>
          </w:p>
        </w:tc>
        <w:tc>
          <w:tcPr>
            <w:tcW w:w="5533" w:type="dxa"/>
            <w:vAlign w:val="center"/>
          </w:tcPr>
          <w:p w14:paraId="44370786">
            <w:pPr>
              <w:spacing w:line="240" w:lineRule="auto"/>
              <w:ind w:firstLine="0" w:firstLineChars="0"/>
              <w:jc w:val="center"/>
              <w:rPr>
                <w:rFonts w:cs="Times New Roman"/>
                <w:sz w:val="21"/>
                <w:szCs w:val="21"/>
              </w:rPr>
            </w:pPr>
            <w:r>
              <w:rPr>
                <w:rFonts w:hint="default" w:cs="Times New Roman"/>
                <w:sz w:val="21"/>
                <w:szCs w:val="21"/>
                <w:lang w:val="en-US" w:eastAsia="zh-CN"/>
              </w:rPr>
              <w:t>滑县宏源塑业科技有限公司</w:t>
            </w:r>
          </w:p>
        </w:tc>
      </w:tr>
      <w:tr w14:paraId="013479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6A4605B5">
            <w:pPr>
              <w:spacing w:line="240" w:lineRule="auto"/>
              <w:ind w:firstLine="0" w:firstLineChars="0"/>
              <w:jc w:val="center"/>
              <w:rPr>
                <w:rFonts w:cs="Times New Roman"/>
                <w:sz w:val="21"/>
                <w:szCs w:val="21"/>
              </w:rPr>
            </w:pPr>
            <w:r>
              <w:rPr>
                <w:rFonts w:cs="Times New Roman"/>
                <w:sz w:val="21"/>
                <w:szCs w:val="21"/>
              </w:rPr>
              <w:t>2</w:t>
            </w:r>
          </w:p>
        </w:tc>
        <w:tc>
          <w:tcPr>
            <w:tcW w:w="2306" w:type="dxa"/>
            <w:vAlign w:val="center"/>
          </w:tcPr>
          <w:p w14:paraId="028464B6">
            <w:pPr>
              <w:spacing w:line="240" w:lineRule="auto"/>
              <w:ind w:firstLine="0" w:firstLineChars="0"/>
              <w:jc w:val="center"/>
              <w:rPr>
                <w:rFonts w:cs="Times New Roman"/>
                <w:sz w:val="21"/>
                <w:szCs w:val="21"/>
              </w:rPr>
            </w:pPr>
            <w:r>
              <w:rPr>
                <w:rFonts w:cs="Times New Roman"/>
                <w:sz w:val="21"/>
                <w:szCs w:val="21"/>
              </w:rPr>
              <w:t>项目名称</w:t>
            </w:r>
          </w:p>
        </w:tc>
        <w:tc>
          <w:tcPr>
            <w:tcW w:w="5533" w:type="dxa"/>
            <w:vAlign w:val="center"/>
          </w:tcPr>
          <w:p w14:paraId="2B70DDDE">
            <w:pPr>
              <w:spacing w:line="240" w:lineRule="auto"/>
              <w:ind w:firstLine="0" w:firstLineChars="0"/>
              <w:jc w:val="center"/>
              <w:rPr>
                <w:rFonts w:cs="Times New Roman"/>
                <w:sz w:val="21"/>
                <w:szCs w:val="21"/>
              </w:rPr>
            </w:pPr>
            <w:r>
              <w:rPr>
                <w:rFonts w:hint="default" w:cs="Times New Roman"/>
                <w:sz w:val="21"/>
                <w:szCs w:val="21"/>
                <w:lang w:val="en-US" w:eastAsia="zh-CN"/>
              </w:rPr>
              <w:t>滑县宏源塑业科技有限公司利用废塑料（旧家电外壳）年产5500吨塑料颗粒建设项目（一期工程）</w:t>
            </w:r>
          </w:p>
        </w:tc>
      </w:tr>
      <w:tr w14:paraId="650E74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05FFEEF9">
            <w:pPr>
              <w:spacing w:line="240" w:lineRule="auto"/>
              <w:ind w:firstLine="0" w:firstLineChars="0"/>
              <w:jc w:val="center"/>
              <w:rPr>
                <w:rFonts w:cs="Times New Roman"/>
                <w:sz w:val="21"/>
                <w:szCs w:val="21"/>
              </w:rPr>
            </w:pPr>
            <w:r>
              <w:rPr>
                <w:rFonts w:cs="Times New Roman"/>
                <w:sz w:val="21"/>
                <w:szCs w:val="21"/>
              </w:rPr>
              <w:t>3</w:t>
            </w:r>
          </w:p>
        </w:tc>
        <w:tc>
          <w:tcPr>
            <w:tcW w:w="2306" w:type="dxa"/>
            <w:vAlign w:val="center"/>
          </w:tcPr>
          <w:p w14:paraId="054C7EC0">
            <w:pPr>
              <w:spacing w:line="240" w:lineRule="auto"/>
              <w:ind w:firstLine="0" w:firstLineChars="0"/>
              <w:jc w:val="center"/>
              <w:rPr>
                <w:rFonts w:cs="Times New Roman"/>
                <w:sz w:val="21"/>
                <w:szCs w:val="21"/>
              </w:rPr>
            </w:pPr>
            <w:r>
              <w:rPr>
                <w:rFonts w:cs="Times New Roman"/>
                <w:sz w:val="21"/>
                <w:szCs w:val="21"/>
              </w:rPr>
              <w:t>项目性质</w:t>
            </w:r>
          </w:p>
        </w:tc>
        <w:tc>
          <w:tcPr>
            <w:tcW w:w="5533" w:type="dxa"/>
            <w:vAlign w:val="center"/>
          </w:tcPr>
          <w:p w14:paraId="672E1B23">
            <w:pPr>
              <w:spacing w:line="240" w:lineRule="auto"/>
              <w:ind w:firstLine="0" w:firstLineChars="0"/>
              <w:jc w:val="center"/>
              <w:rPr>
                <w:rFonts w:hint="eastAsia" w:cs="Times New Roman" w:eastAsiaTheme="minorEastAsia"/>
                <w:sz w:val="21"/>
                <w:szCs w:val="21"/>
                <w:lang w:eastAsia="zh-CN"/>
              </w:rPr>
            </w:pPr>
            <w:r>
              <w:rPr>
                <w:rFonts w:hint="eastAsia" w:cs="Times New Roman"/>
                <w:sz w:val="21"/>
                <w:szCs w:val="21"/>
                <w:lang w:val="en-US" w:eastAsia="zh-CN"/>
              </w:rPr>
              <w:t>新建</w:t>
            </w:r>
          </w:p>
        </w:tc>
      </w:tr>
      <w:tr w14:paraId="1922B1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78E12996">
            <w:pPr>
              <w:spacing w:line="240" w:lineRule="auto"/>
              <w:ind w:firstLine="0" w:firstLineChars="0"/>
              <w:jc w:val="center"/>
              <w:rPr>
                <w:rFonts w:cs="Times New Roman"/>
                <w:sz w:val="21"/>
                <w:szCs w:val="21"/>
              </w:rPr>
            </w:pPr>
            <w:r>
              <w:rPr>
                <w:rFonts w:cs="Times New Roman"/>
                <w:sz w:val="21"/>
                <w:szCs w:val="21"/>
              </w:rPr>
              <w:t>4</w:t>
            </w:r>
          </w:p>
        </w:tc>
        <w:tc>
          <w:tcPr>
            <w:tcW w:w="2306" w:type="dxa"/>
            <w:vAlign w:val="center"/>
          </w:tcPr>
          <w:p w14:paraId="6A86E007">
            <w:pPr>
              <w:spacing w:line="240" w:lineRule="auto"/>
              <w:ind w:firstLine="0" w:firstLineChars="0"/>
              <w:jc w:val="center"/>
              <w:rPr>
                <w:rFonts w:cs="Times New Roman"/>
                <w:sz w:val="21"/>
                <w:szCs w:val="21"/>
              </w:rPr>
            </w:pPr>
            <w:r>
              <w:rPr>
                <w:rFonts w:cs="Times New Roman"/>
                <w:sz w:val="21"/>
                <w:szCs w:val="21"/>
              </w:rPr>
              <w:t>建设地点</w:t>
            </w:r>
          </w:p>
        </w:tc>
        <w:tc>
          <w:tcPr>
            <w:tcW w:w="5533" w:type="dxa"/>
            <w:vAlign w:val="center"/>
          </w:tcPr>
          <w:p w14:paraId="74D44E93">
            <w:pPr>
              <w:spacing w:line="240" w:lineRule="auto"/>
              <w:ind w:firstLine="0" w:firstLineChars="0"/>
              <w:jc w:val="center"/>
              <w:rPr>
                <w:rFonts w:cs="Times New Roman"/>
                <w:sz w:val="21"/>
                <w:szCs w:val="21"/>
              </w:rPr>
            </w:pPr>
            <w:r>
              <w:rPr>
                <w:rFonts w:hint="eastAsia" w:cs="Times New Roman"/>
                <w:sz w:val="21"/>
                <w:szCs w:val="21"/>
                <w:lang w:val="en-US" w:eastAsia="zh-CN"/>
              </w:rPr>
              <w:t>河南省安阳市滑县老店镇耿范村</w:t>
            </w:r>
          </w:p>
        </w:tc>
      </w:tr>
      <w:tr w14:paraId="47282F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6ECE3CFB">
            <w:pPr>
              <w:spacing w:line="240" w:lineRule="auto"/>
              <w:ind w:firstLine="0" w:firstLineChars="0"/>
              <w:jc w:val="center"/>
              <w:rPr>
                <w:rFonts w:cs="Times New Roman"/>
                <w:sz w:val="21"/>
                <w:szCs w:val="21"/>
              </w:rPr>
            </w:pPr>
            <w:r>
              <w:rPr>
                <w:rFonts w:cs="Times New Roman"/>
                <w:sz w:val="21"/>
                <w:szCs w:val="21"/>
              </w:rPr>
              <w:t>5</w:t>
            </w:r>
          </w:p>
        </w:tc>
        <w:tc>
          <w:tcPr>
            <w:tcW w:w="2306" w:type="dxa"/>
            <w:vAlign w:val="center"/>
          </w:tcPr>
          <w:p w14:paraId="2B1AB13A">
            <w:pPr>
              <w:spacing w:line="240" w:lineRule="auto"/>
              <w:ind w:firstLine="0" w:firstLineChars="0"/>
              <w:jc w:val="center"/>
              <w:rPr>
                <w:rFonts w:cs="Times New Roman"/>
                <w:sz w:val="21"/>
                <w:szCs w:val="21"/>
              </w:rPr>
            </w:pPr>
            <w:r>
              <w:rPr>
                <w:rFonts w:cs="Times New Roman"/>
                <w:sz w:val="21"/>
                <w:szCs w:val="21"/>
              </w:rPr>
              <w:t>立项文件</w:t>
            </w:r>
          </w:p>
        </w:tc>
        <w:tc>
          <w:tcPr>
            <w:tcW w:w="5533" w:type="dxa"/>
            <w:vAlign w:val="center"/>
          </w:tcPr>
          <w:p w14:paraId="006C1F7F">
            <w:pPr>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2018-410526-42-03-007738</w:t>
            </w:r>
          </w:p>
        </w:tc>
      </w:tr>
      <w:tr w14:paraId="735E28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04AA9A8F">
            <w:pPr>
              <w:spacing w:line="240" w:lineRule="auto"/>
              <w:ind w:firstLine="0" w:firstLineChars="0"/>
              <w:jc w:val="center"/>
              <w:rPr>
                <w:rFonts w:cs="Times New Roman"/>
                <w:sz w:val="21"/>
                <w:szCs w:val="21"/>
              </w:rPr>
            </w:pPr>
            <w:r>
              <w:rPr>
                <w:rFonts w:cs="Times New Roman"/>
                <w:sz w:val="21"/>
                <w:szCs w:val="21"/>
              </w:rPr>
              <w:t>6</w:t>
            </w:r>
          </w:p>
        </w:tc>
        <w:tc>
          <w:tcPr>
            <w:tcW w:w="2306" w:type="dxa"/>
            <w:vAlign w:val="center"/>
          </w:tcPr>
          <w:p w14:paraId="1FF3AC5A">
            <w:pPr>
              <w:spacing w:line="240" w:lineRule="auto"/>
              <w:ind w:firstLine="0" w:firstLineChars="0"/>
              <w:jc w:val="center"/>
              <w:rPr>
                <w:rFonts w:cs="Times New Roman"/>
                <w:sz w:val="21"/>
                <w:szCs w:val="21"/>
              </w:rPr>
            </w:pPr>
            <w:r>
              <w:rPr>
                <w:rFonts w:cs="Times New Roman"/>
                <w:sz w:val="21"/>
                <w:szCs w:val="21"/>
              </w:rPr>
              <w:t>环评报告书编制单位及完成时间</w:t>
            </w:r>
          </w:p>
        </w:tc>
        <w:tc>
          <w:tcPr>
            <w:tcW w:w="5533" w:type="dxa"/>
            <w:vAlign w:val="center"/>
          </w:tcPr>
          <w:p w14:paraId="3BCAEF0E">
            <w:pPr>
              <w:spacing w:line="240" w:lineRule="auto"/>
              <w:ind w:firstLine="0" w:firstLineChars="0"/>
              <w:jc w:val="center"/>
              <w:rPr>
                <w:rFonts w:cs="Times New Roman"/>
                <w:sz w:val="21"/>
                <w:szCs w:val="21"/>
              </w:rPr>
            </w:pPr>
            <w:r>
              <w:rPr>
                <w:rFonts w:hint="eastAsia" w:cs="Times New Roman"/>
                <w:sz w:val="21"/>
                <w:szCs w:val="21"/>
                <w:lang w:val="en-US" w:eastAsia="zh-CN"/>
              </w:rPr>
              <w:t>河南尚真科彦工程技术有限公司</w:t>
            </w:r>
            <w:r>
              <w:rPr>
                <w:rFonts w:cs="Times New Roman"/>
                <w:sz w:val="21"/>
                <w:szCs w:val="21"/>
              </w:rPr>
              <w:t xml:space="preserve"> </w:t>
            </w:r>
            <w:r>
              <w:rPr>
                <w:rFonts w:hint="eastAsia" w:cs="Times New Roman"/>
                <w:sz w:val="21"/>
                <w:szCs w:val="21"/>
                <w:lang w:val="en-US" w:eastAsia="zh-CN"/>
              </w:rPr>
              <w:t>2020</w:t>
            </w:r>
            <w:r>
              <w:rPr>
                <w:rFonts w:cs="Times New Roman"/>
                <w:sz w:val="21"/>
                <w:szCs w:val="21"/>
              </w:rPr>
              <w:t>年</w:t>
            </w:r>
            <w:r>
              <w:rPr>
                <w:rFonts w:hint="eastAsia" w:cs="Times New Roman"/>
                <w:sz w:val="21"/>
                <w:szCs w:val="21"/>
                <w:lang w:val="en-US" w:eastAsia="zh-CN"/>
              </w:rPr>
              <w:t>12</w:t>
            </w:r>
            <w:r>
              <w:rPr>
                <w:rFonts w:cs="Times New Roman"/>
                <w:sz w:val="21"/>
                <w:szCs w:val="21"/>
              </w:rPr>
              <w:t>月</w:t>
            </w:r>
          </w:p>
        </w:tc>
      </w:tr>
      <w:tr w14:paraId="4269E1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2E9285F5">
            <w:pPr>
              <w:spacing w:line="240" w:lineRule="auto"/>
              <w:ind w:firstLine="0" w:firstLineChars="0"/>
              <w:jc w:val="center"/>
              <w:rPr>
                <w:rFonts w:cs="Times New Roman"/>
                <w:sz w:val="21"/>
                <w:szCs w:val="21"/>
              </w:rPr>
            </w:pPr>
            <w:r>
              <w:rPr>
                <w:rFonts w:cs="Times New Roman"/>
                <w:sz w:val="21"/>
                <w:szCs w:val="21"/>
              </w:rPr>
              <w:t>7</w:t>
            </w:r>
          </w:p>
        </w:tc>
        <w:tc>
          <w:tcPr>
            <w:tcW w:w="2306" w:type="dxa"/>
            <w:vAlign w:val="center"/>
          </w:tcPr>
          <w:p w14:paraId="128679C8">
            <w:pPr>
              <w:spacing w:line="240" w:lineRule="auto"/>
              <w:ind w:firstLine="0" w:firstLineChars="0"/>
              <w:jc w:val="center"/>
              <w:rPr>
                <w:rFonts w:cs="Times New Roman"/>
                <w:sz w:val="21"/>
                <w:szCs w:val="21"/>
              </w:rPr>
            </w:pPr>
            <w:r>
              <w:rPr>
                <w:rFonts w:cs="Times New Roman"/>
                <w:sz w:val="21"/>
                <w:szCs w:val="21"/>
              </w:rPr>
              <w:t>环评审批部门、时间</w:t>
            </w:r>
          </w:p>
          <w:p w14:paraId="060CF424">
            <w:pPr>
              <w:spacing w:line="240" w:lineRule="auto"/>
              <w:ind w:firstLine="0" w:firstLineChars="0"/>
              <w:jc w:val="center"/>
              <w:rPr>
                <w:rFonts w:cs="Times New Roman"/>
                <w:sz w:val="21"/>
                <w:szCs w:val="21"/>
              </w:rPr>
            </w:pPr>
            <w:r>
              <w:rPr>
                <w:rFonts w:cs="Times New Roman"/>
                <w:sz w:val="21"/>
                <w:szCs w:val="21"/>
              </w:rPr>
              <w:t>及文号</w:t>
            </w:r>
          </w:p>
        </w:tc>
        <w:tc>
          <w:tcPr>
            <w:tcW w:w="5533" w:type="dxa"/>
            <w:vAlign w:val="center"/>
          </w:tcPr>
          <w:p w14:paraId="45803D72">
            <w:pPr>
              <w:spacing w:line="240" w:lineRule="auto"/>
              <w:ind w:firstLine="0" w:firstLineChars="0"/>
              <w:jc w:val="center"/>
              <w:rPr>
                <w:rFonts w:hint="eastAsia" w:cs="Times New Roman"/>
                <w:sz w:val="21"/>
                <w:szCs w:val="21"/>
                <w:lang w:val="en-US" w:eastAsia="zh-CN"/>
              </w:rPr>
            </w:pPr>
            <w:r>
              <w:rPr>
                <w:rFonts w:hint="eastAsia" w:cs="Times New Roman"/>
                <w:sz w:val="21"/>
                <w:szCs w:val="21"/>
                <w:lang w:val="en-US" w:eastAsia="zh-CN"/>
              </w:rPr>
              <w:t>安阳市生态环境局滑县分局</w:t>
            </w:r>
          </w:p>
          <w:p w14:paraId="29A82AE5">
            <w:pPr>
              <w:spacing w:line="240" w:lineRule="auto"/>
              <w:ind w:firstLine="0" w:firstLineChars="0"/>
              <w:jc w:val="center"/>
              <w:rPr>
                <w:rFonts w:cs="Times New Roman"/>
                <w:sz w:val="21"/>
                <w:szCs w:val="21"/>
              </w:rPr>
            </w:pPr>
            <w:r>
              <w:rPr>
                <w:rFonts w:hint="eastAsia" w:cs="Times New Roman"/>
                <w:sz w:val="21"/>
                <w:szCs w:val="21"/>
                <w:lang w:val="en-US" w:eastAsia="zh-CN"/>
              </w:rPr>
              <w:t>2020</w:t>
            </w:r>
            <w:r>
              <w:rPr>
                <w:rFonts w:cs="Times New Roman"/>
                <w:sz w:val="21"/>
                <w:szCs w:val="21"/>
              </w:rPr>
              <w:t>年</w:t>
            </w:r>
            <w:r>
              <w:rPr>
                <w:rFonts w:hint="eastAsia" w:cs="Times New Roman"/>
                <w:sz w:val="21"/>
                <w:szCs w:val="21"/>
                <w:lang w:val="en-US" w:eastAsia="zh-CN"/>
              </w:rPr>
              <w:t>12</w:t>
            </w:r>
            <w:r>
              <w:rPr>
                <w:rFonts w:cs="Times New Roman"/>
                <w:sz w:val="21"/>
                <w:szCs w:val="21"/>
              </w:rPr>
              <w:t>月</w:t>
            </w:r>
            <w:r>
              <w:rPr>
                <w:rFonts w:hint="eastAsia" w:cs="Times New Roman"/>
                <w:sz w:val="21"/>
                <w:szCs w:val="21"/>
                <w:lang w:val="en-US" w:eastAsia="zh-CN"/>
              </w:rPr>
              <w:t>31</w:t>
            </w:r>
            <w:r>
              <w:rPr>
                <w:rFonts w:cs="Times New Roman"/>
                <w:sz w:val="21"/>
                <w:szCs w:val="21"/>
              </w:rPr>
              <w:t>日（</w:t>
            </w:r>
            <w:r>
              <w:rPr>
                <w:rFonts w:hint="eastAsia" w:cs="Times New Roman"/>
                <w:sz w:val="21"/>
                <w:szCs w:val="21"/>
                <w:lang w:val="en-US" w:eastAsia="zh-CN"/>
              </w:rPr>
              <w:t>滑环审</w:t>
            </w:r>
            <w:r>
              <w:rPr>
                <w:rFonts w:cs="Times New Roman"/>
                <w:sz w:val="21"/>
                <w:szCs w:val="21"/>
              </w:rPr>
              <w:t>（</w:t>
            </w:r>
            <w:r>
              <w:rPr>
                <w:rFonts w:hint="eastAsia" w:cs="Times New Roman"/>
                <w:sz w:val="21"/>
                <w:szCs w:val="21"/>
                <w:lang w:val="en-US" w:eastAsia="zh-CN"/>
              </w:rPr>
              <w:t>2020</w:t>
            </w:r>
            <w:r>
              <w:rPr>
                <w:rFonts w:cs="Times New Roman"/>
                <w:sz w:val="21"/>
                <w:szCs w:val="21"/>
              </w:rPr>
              <w:t>）</w:t>
            </w:r>
            <w:r>
              <w:rPr>
                <w:rFonts w:hint="eastAsia" w:cs="Times New Roman"/>
                <w:sz w:val="21"/>
                <w:szCs w:val="21"/>
                <w:lang w:val="en-US" w:eastAsia="zh-CN"/>
              </w:rPr>
              <w:t>150</w:t>
            </w:r>
            <w:r>
              <w:rPr>
                <w:rFonts w:cs="Times New Roman"/>
                <w:sz w:val="21"/>
                <w:szCs w:val="21"/>
              </w:rPr>
              <w:t>号）</w:t>
            </w:r>
          </w:p>
        </w:tc>
      </w:tr>
      <w:tr w14:paraId="2B860E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7E3C869E">
            <w:pPr>
              <w:spacing w:line="240" w:lineRule="auto"/>
              <w:ind w:firstLine="0" w:firstLineChars="0"/>
              <w:jc w:val="center"/>
              <w:rPr>
                <w:rFonts w:cs="Times New Roman"/>
                <w:sz w:val="21"/>
                <w:szCs w:val="21"/>
              </w:rPr>
            </w:pPr>
            <w:r>
              <w:rPr>
                <w:rFonts w:cs="Times New Roman"/>
                <w:sz w:val="21"/>
                <w:szCs w:val="21"/>
              </w:rPr>
              <w:t>8</w:t>
            </w:r>
          </w:p>
        </w:tc>
        <w:tc>
          <w:tcPr>
            <w:tcW w:w="2306" w:type="dxa"/>
            <w:vAlign w:val="center"/>
          </w:tcPr>
          <w:p w14:paraId="7D1C012F">
            <w:pPr>
              <w:spacing w:line="240" w:lineRule="auto"/>
              <w:ind w:firstLine="0" w:firstLineChars="0"/>
              <w:jc w:val="center"/>
              <w:rPr>
                <w:rFonts w:cs="Times New Roman"/>
                <w:sz w:val="21"/>
                <w:szCs w:val="21"/>
              </w:rPr>
            </w:pPr>
            <w:r>
              <w:rPr>
                <w:rFonts w:cs="Times New Roman"/>
                <w:sz w:val="21"/>
                <w:szCs w:val="21"/>
              </w:rPr>
              <w:t>项目开工日期</w:t>
            </w:r>
          </w:p>
        </w:tc>
        <w:tc>
          <w:tcPr>
            <w:tcW w:w="5533" w:type="dxa"/>
            <w:vAlign w:val="center"/>
          </w:tcPr>
          <w:p w14:paraId="3AB68F73">
            <w:pPr>
              <w:spacing w:line="240" w:lineRule="auto"/>
              <w:ind w:firstLine="0" w:firstLineChars="0"/>
              <w:jc w:val="center"/>
              <w:rPr>
                <w:rFonts w:cs="Times New Roman"/>
                <w:sz w:val="21"/>
                <w:szCs w:val="21"/>
              </w:rPr>
            </w:pPr>
            <w:r>
              <w:rPr>
                <w:rFonts w:hint="eastAsia" w:cs="Times New Roman"/>
                <w:sz w:val="21"/>
                <w:szCs w:val="21"/>
                <w:lang w:val="en-US" w:eastAsia="zh-CN"/>
              </w:rPr>
              <w:t>2021</w:t>
            </w:r>
            <w:r>
              <w:rPr>
                <w:rFonts w:cs="Times New Roman"/>
                <w:sz w:val="21"/>
                <w:szCs w:val="21"/>
              </w:rPr>
              <w:t>年</w:t>
            </w:r>
            <w:r>
              <w:rPr>
                <w:rFonts w:hint="eastAsia" w:cs="Times New Roman"/>
                <w:sz w:val="21"/>
                <w:szCs w:val="21"/>
                <w:lang w:val="en-US" w:eastAsia="zh-CN"/>
              </w:rPr>
              <w:t>01</w:t>
            </w:r>
            <w:r>
              <w:rPr>
                <w:rFonts w:cs="Times New Roman"/>
                <w:sz w:val="21"/>
                <w:szCs w:val="21"/>
              </w:rPr>
              <w:t>月</w:t>
            </w:r>
          </w:p>
        </w:tc>
      </w:tr>
      <w:tr w14:paraId="63B330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258DF138">
            <w:pPr>
              <w:spacing w:line="240" w:lineRule="auto"/>
              <w:ind w:firstLine="0" w:firstLineChars="0"/>
              <w:jc w:val="center"/>
              <w:rPr>
                <w:rFonts w:cs="Times New Roman"/>
                <w:sz w:val="21"/>
                <w:szCs w:val="21"/>
              </w:rPr>
            </w:pPr>
            <w:r>
              <w:rPr>
                <w:rFonts w:cs="Times New Roman"/>
                <w:sz w:val="21"/>
                <w:szCs w:val="21"/>
              </w:rPr>
              <w:t>9</w:t>
            </w:r>
          </w:p>
        </w:tc>
        <w:tc>
          <w:tcPr>
            <w:tcW w:w="2306" w:type="dxa"/>
            <w:vAlign w:val="center"/>
          </w:tcPr>
          <w:p w14:paraId="33DA3B8D">
            <w:pPr>
              <w:spacing w:line="240" w:lineRule="auto"/>
              <w:ind w:firstLine="0" w:firstLineChars="0"/>
              <w:jc w:val="center"/>
              <w:rPr>
                <w:rFonts w:cs="Times New Roman"/>
                <w:sz w:val="21"/>
                <w:szCs w:val="21"/>
              </w:rPr>
            </w:pPr>
            <w:r>
              <w:rPr>
                <w:rFonts w:cs="Times New Roman"/>
                <w:sz w:val="21"/>
                <w:szCs w:val="21"/>
              </w:rPr>
              <w:t>项目竣工日期</w:t>
            </w:r>
          </w:p>
        </w:tc>
        <w:tc>
          <w:tcPr>
            <w:tcW w:w="5533" w:type="dxa"/>
            <w:vAlign w:val="center"/>
          </w:tcPr>
          <w:p w14:paraId="1D430511">
            <w:pPr>
              <w:spacing w:line="240" w:lineRule="auto"/>
              <w:ind w:firstLine="0" w:firstLineChars="0"/>
              <w:jc w:val="center"/>
              <w:rPr>
                <w:rFonts w:cs="Times New Roman"/>
                <w:sz w:val="21"/>
                <w:szCs w:val="21"/>
              </w:rPr>
            </w:pPr>
            <w:r>
              <w:rPr>
                <w:rFonts w:hint="eastAsia" w:cs="Times New Roman"/>
                <w:sz w:val="21"/>
                <w:szCs w:val="21"/>
                <w:lang w:val="en-US" w:eastAsia="zh-CN"/>
              </w:rPr>
              <w:t>2026</w:t>
            </w:r>
            <w:r>
              <w:rPr>
                <w:rFonts w:cs="Times New Roman"/>
                <w:sz w:val="21"/>
                <w:szCs w:val="21"/>
              </w:rPr>
              <w:t>年</w:t>
            </w:r>
            <w:r>
              <w:rPr>
                <w:rFonts w:hint="eastAsia" w:cs="Times New Roman"/>
                <w:sz w:val="21"/>
                <w:szCs w:val="21"/>
                <w:lang w:val="en-US" w:eastAsia="zh-CN"/>
              </w:rPr>
              <w:t>01</w:t>
            </w:r>
            <w:r>
              <w:rPr>
                <w:rFonts w:cs="Times New Roman"/>
                <w:sz w:val="21"/>
                <w:szCs w:val="21"/>
              </w:rPr>
              <w:t>月</w:t>
            </w:r>
          </w:p>
        </w:tc>
      </w:tr>
      <w:tr w14:paraId="4CB5CC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303C60DC">
            <w:pPr>
              <w:spacing w:line="240" w:lineRule="auto"/>
              <w:ind w:firstLine="0" w:firstLineChars="0"/>
              <w:jc w:val="center"/>
              <w:rPr>
                <w:rFonts w:cs="Times New Roman"/>
                <w:sz w:val="21"/>
                <w:szCs w:val="21"/>
              </w:rPr>
            </w:pPr>
            <w:r>
              <w:rPr>
                <w:rFonts w:cs="Times New Roman"/>
                <w:sz w:val="21"/>
                <w:szCs w:val="21"/>
              </w:rPr>
              <w:t>10</w:t>
            </w:r>
          </w:p>
        </w:tc>
        <w:tc>
          <w:tcPr>
            <w:tcW w:w="2306" w:type="dxa"/>
            <w:vAlign w:val="center"/>
          </w:tcPr>
          <w:p w14:paraId="1F699B64">
            <w:pPr>
              <w:spacing w:line="240" w:lineRule="auto"/>
              <w:ind w:firstLine="0" w:firstLineChars="0"/>
              <w:jc w:val="center"/>
              <w:rPr>
                <w:rFonts w:cs="Times New Roman"/>
                <w:sz w:val="21"/>
                <w:szCs w:val="21"/>
              </w:rPr>
            </w:pPr>
            <w:r>
              <w:rPr>
                <w:rFonts w:cs="Times New Roman"/>
                <w:sz w:val="21"/>
                <w:szCs w:val="21"/>
              </w:rPr>
              <w:t>调试时间</w:t>
            </w:r>
          </w:p>
        </w:tc>
        <w:tc>
          <w:tcPr>
            <w:tcW w:w="5533" w:type="dxa"/>
            <w:vAlign w:val="center"/>
          </w:tcPr>
          <w:p w14:paraId="581775F1">
            <w:pPr>
              <w:spacing w:line="240" w:lineRule="auto"/>
              <w:ind w:firstLine="0" w:firstLineChars="0"/>
              <w:jc w:val="center"/>
              <w:rPr>
                <w:rFonts w:hint="eastAsia" w:cs="Times New Roman" w:eastAsiaTheme="minorEastAsia"/>
                <w:sz w:val="21"/>
                <w:szCs w:val="21"/>
                <w:lang w:val="en-US" w:eastAsia="zh-CN"/>
              </w:rPr>
            </w:pPr>
            <w:r>
              <w:rPr>
                <w:rFonts w:hint="eastAsia" w:cs="Times New Roman"/>
                <w:sz w:val="21"/>
                <w:szCs w:val="21"/>
                <w:lang w:val="en-US" w:eastAsia="zh-CN"/>
              </w:rPr>
              <w:t>2026</w:t>
            </w:r>
            <w:r>
              <w:rPr>
                <w:rFonts w:cs="Times New Roman"/>
                <w:sz w:val="21"/>
                <w:szCs w:val="21"/>
              </w:rPr>
              <w:t>年</w:t>
            </w:r>
            <w:r>
              <w:rPr>
                <w:rFonts w:hint="eastAsia" w:cs="Times New Roman"/>
                <w:sz w:val="21"/>
                <w:szCs w:val="21"/>
                <w:lang w:val="en-US" w:eastAsia="zh-CN"/>
              </w:rPr>
              <w:t>03</w:t>
            </w:r>
            <w:r>
              <w:rPr>
                <w:rFonts w:cs="Times New Roman"/>
                <w:sz w:val="21"/>
                <w:szCs w:val="21"/>
              </w:rPr>
              <w:t>月</w:t>
            </w:r>
          </w:p>
        </w:tc>
      </w:tr>
      <w:tr w14:paraId="42124F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41C7B2F0">
            <w:pPr>
              <w:spacing w:line="240" w:lineRule="auto"/>
              <w:ind w:firstLine="0" w:firstLineChars="0"/>
              <w:jc w:val="center"/>
              <w:rPr>
                <w:rFonts w:hint="eastAsia" w:cs="Times New Roman" w:eastAsiaTheme="minorEastAsia"/>
                <w:sz w:val="21"/>
                <w:szCs w:val="21"/>
                <w:lang w:eastAsia="zh-CN"/>
              </w:rPr>
            </w:pPr>
            <w:r>
              <w:rPr>
                <w:rFonts w:hint="eastAsia" w:cs="Times New Roman"/>
                <w:sz w:val="21"/>
                <w:szCs w:val="21"/>
                <w:lang w:val="en-US" w:eastAsia="zh-CN"/>
              </w:rPr>
              <w:t>11</w:t>
            </w:r>
          </w:p>
        </w:tc>
        <w:tc>
          <w:tcPr>
            <w:tcW w:w="2306" w:type="dxa"/>
            <w:vAlign w:val="center"/>
          </w:tcPr>
          <w:p w14:paraId="6AD394AD">
            <w:pPr>
              <w:spacing w:line="240" w:lineRule="auto"/>
              <w:ind w:firstLine="0" w:firstLineChars="0"/>
              <w:jc w:val="center"/>
              <w:rPr>
                <w:rFonts w:cs="Times New Roman"/>
                <w:sz w:val="21"/>
                <w:szCs w:val="21"/>
              </w:rPr>
            </w:pPr>
            <w:r>
              <w:rPr>
                <w:rFonts w:cs="Times New Roman"/>
                <w:sz w:val="21"/>
                <w:szCs w:val="21"/>
              </w:rPr>
              <w:t>验收工作组织与启动时间</w:t>
            </w:r>
          </w:p>
        </w:tc>
        <w:tc>
          <w:tcPr>
            <w:tcW w:w="5533" w:type="dxa"/>
            <w:vAlign w:val="center"/>
          </w:tcPr>
          <w:p w14:paraId="5485D89C">
            <w:pPr>
              <w:spacing w:line="240" w:lineRule="auto"/>
              <w:ind w:firstLine="0" w:firstLineChars="0"/>
              <w:jc w:val="center"/>
              <w:rPr>
                <w:rFonts w:cs="Times New Roman"/>
                <w:color w:val="auto"/>
                <w:sz w:val="21"/>
                <w:szCs w:val="21"/>
              </w:rPr>
            </w:pPr>
            <w:r>
              <w:rPr>
                <w:rFonts w:cs="Times New Roman"/>
                <w:color w:val="auto"/>
                <w:sz w:val="21"/>
                <w:szCs w:val="21"/>
              </w:rPr>
              <w:t>建设单位组织验收时间：</w:t>
            </w:r>
            <w:r>
              <w:rPr>
                <w:rFonts w:hint="eastAsia" w:cs="Times New Roman"/>
                <w:color w:val="auto"/>
                <w:sz w:val="21"/>
                <w:szCs w:val="21"/>
                <w:lang w:val="en-US" w:eastAsia="zh-CN"/>
              </w:rPr>
              <w:t>2026</w:t>
            </w:r>
            <w:r>
              <w:rPr>
                <w:rFonts w:cs="Times New Roman"/>
                <w:color w:val="auto"/>
                <w:sz w:val="21"/>
                <w:szCs w:val="21"/>
              </w:rPr>
              <w:t>年</w:t>
            </w:r>
            <w:r>
              <w:rPr>
                <w:rFonts w:hint="eastAsia" w:cs="Times New Roman"/>
                <w:color w:val="auto"/>
                <w:sz w:val="21"/>
                <w:szCs w:val="21"/>
                <w:lang w:val="en-US" w:eastAsia="zh-CN"/>
              </w:rPr>
              <w:t>05</w:t>
            </w:r>
            <w:r>
              <w:rPr>
                <w:rFonts w:cs="Times New Roman"/>
                <w:color w:val="auto"/>
                <w:sz w:val="21"/>
                <w:szCs w:val="21"/>
              </w:rPr>
              <w:t>月</w:t>
            </w:r>
          </w:p>
          <w:p w14:paraId="172E9379">
            <w:pPr>
              <w:spacing w:line="240" w:lineRule="auto"/>
              <w:ind w:firstLine="0" w:firstLineChars="0"/>
              <w:jc w:val="center"/>
              <w:rPr>
                <w:rFonts w:cs="Times New Roman"/>
                <w:color w:val="auto"/>
                <w:sz w:val="21"/>
                <w:szCs w:val="21"/>
              </w:rPr>
            </w:pPr>
            <w:r>
              <w:rPr>
                <w:rFonts w:cs="Times New Roman"/>
                <w:color w:val="auto"/>
                <w:sz w:val="21"/>
                <w:szCs w:val="21"/>
              </w:rPr>
              <w:t>验收工作启动时间：</w:t>
            </w:r>
            <w:r>
              <w:rPr>
                <w:rFonts w:hint="eastAsia" w:cs="Times New Roman"/>
                <w:color w:val="auto"/>
                <w:sz w:val="21"/>
                <w:szCs w:val="21"/>
                <w:lang w:val="en-US" w:eastAsia="zh-CN"/>
              </w:rPr>
              <w:t>2026</w:t>
            </w:r>
            <w:r>
              <w:rPr>
                <w:rFonts w:cs="Times New Roman"/>
                <w:color w:val="auto"/>
                <w:sz w:val="21"/>
                <w:szCs w:val="21"/>
              </w:rPr>
              <w:t>年</w:t>
            </w:r>
            <w:r>
              <w:rPr>
                <w:rFonts w:hint="eastAsia" w:cs="Times New Roman"/>
                <w:color w:val="auto"/>
                <w:sz w:val="21"/>
                <w:szCs w:val="21"/>
                <w:lang w:val="en-US" w:eastAsia="zh-CN"/>
              </w:rPr>
              <w:t>04</w:t>
            </w:r>
            <w:r>
              <w:rPr>
                <w:rFonts w:cs="Times New Roman"/>
                <w:color w:val="auto"/>
                <w:sz w:val="21"/>
                <w:szCs w:val="21"/>
              </w:rPr>
              <w:t>月</w:t>
            </w:r>
          </w:p>
        </w:tc>
      </w:tr>
      <w:tr w14:paraId="1B6866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7427CA79">
            <w:pPr>
              <w:spacing w:line="240" w:lineRule="auto"/>
              <w:ind w:firstLine="0" w:firstLineChars="0"/>
              <w:jc w:val="center"/>
              <w:rPr>
                <w:rFonts w:cs="Times New Roman"/>
                <w:sz w:val="21"/>
                <w:szCs w:val="21"/>
              </w:rPr>
            </w:pPr>
            <w:r>
              <w:rPr>
                <w:rFonts w:cs="Times New Roman"/>
                <w:sz w:val="21"/>
                <w:szCs w:val="21"/>
              </w:rPr>
              <w:t>1</w:t>
            </w:r>
            <w:r>
              <w:rPr>
                <w:rFonts w:hint="eastAsia" w:cs="Times New Roman"/>
                <w:sz w:val="21"/>
                <w:szCs w:val="21"/>
                <w:lang w:val="en-US" w:eastAsia="zh-CN"/>
              </w:rPr>
              <w:t>2</w:t>
            </w:r>
          </w:p>
        </w:tc>
        <w:tc>
          <w:tcPr>
            <w:tcW w:w="2306" w:type="dxa"/>
            <w:vAlign w:val="center"/>
          </w:tcPr>
          <w:p w14:paraId="2A899A46">
            <w:pPr>
              <w:spacing w:line="240" w:lineRule="auto"/>
              <w:ind w:firstLine="0" w:firstLineChars="0"/>
              <w:jc w:val="center"/>
              <w:rPr>
                <w:rFonts w:cs="Times New Roman"/>
                <w:sz w:val="21"/>
                <w:szCs w:val="21"/>
              </w:rPr>
            </w:pPr>
            <w:r>
              <w:rPr>
                <w:rFonts w:cs="Times New Roman"/>
                <w:sz w:val="21"/>
                <w:szCs w:val="21"/>
              </w:rPr>
              <w:t>是否编制了验收监测方案及时间</w:t>
            </w:r>
          </w:p>
        </w:tc>
        <w:tc>
          <w:tcPr>
            <w:tcW w:w="5533" w:type="dxa"/>
            <w:vAlign w:val="center"/>
          </w:tcPr>
          <w:p w14:paraId="578712D8">
            <w:pPr>
              <w:spacing w:line="240" w:lineRule="auto"/>
              <w:ind w:firstLine="0" w:firstLineChars="0"/>
              <w:jc w:val="center"/>
              <w:rPr>
                <w:rFonts w:cs="Times New Roman"/>
                <w:color w:val="auto"/>
                <w:sz w:val="21"/>
                <w:szCs w:val="21"/>
              </w:rPr>
            </w:pPr>
            <w:r>
              <w:rPr>
                <w:rFonts w:cs="Times New Roman"/>
                <w:color w:val="auto"/>
                <w:sz w:val="21"/>
                <w:szCs w:val="21"/>
              </w:rPr>
              <w:t xml:space="preserve">是， </w:t>
            </w:r>
            <w:r>
              <w:rPr>
                <w:rFonts w:hint="eastAsia" w:cs="Times New Roman"/>
                <w:color w:val="auto"/>
                <w:sz w:val="21"/>
                <w:szCs w:val="21"/>
                <w:lang w:val="en-US" w:eastAsia="zh-CN"/>
              </w:rPr>
              <w:t>2026</w:t>
            </w:r>
            <w:r>
              <w:rPr>
                <w:rFonts w:cs="Times New Roman"/>
                <w:color w:val="auto"/>
                <w:sz w:val="21"/>
                <w:szCs w:val="21"/>
              </w:rPr>
              <w:t>年</w:t>
            </w:r>
            <w:r>
              <w:rPr>
                <w:rFonts w:hint="eastAsia" w:cs="Times New Roman"/>
                <w:color w:val="auto"/>
                <w:sz w:val="21"/>
                <w:szCs w:val="21"/>
                <w:lang w:val="en-US" w:eastAsia="zh-CN"/>
              </w:rPr>
              <w:t>04</w:t>
            </w:r>
            <w:r>
              <w:rPr>
                <w:rFonts w:cs="Times New Roman"/>
                <w:color w:val="auto"/>
                <w:sz w:val="21"/>
                <w:szCs w:val="21"/>
              </w:rPr>
              <w:t>月</w:t>
            </w:r>
          </w:p>
        </w:tc>
      </w:tr>
      <w:tr w14:paraId="53B705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415A7D56">
            <w:pPr>
              <w:spacing w:line="240" w:lineRule="auto"/>
              <w:ind w:firstLine="0" w:firstLineChars="0"/>
              <w:jc w:val="center"/>
              <w:rPr>
                <w:rFonts w:cs="Times New Roman"/>
                <w:sz w:val="21"/>
                <w:szCs w:val="21"/>
              </w:rPr>
            </w:pPr>
            <w:r>
              <w:rPr>
                <w:rFonts w:cs="Times New Roman"/>
                <w:sz w:val="21"/>
                <w:szCs w:val="21"/>
              </w:rPr>
              <w:t>1</w:t>
            </w:r>
            <w:r>
              <w:rPr>
                <w:rFonts w:hint="eastAsia" w:cs="Times New Roman"/>
                <w:sz w:val="21"/>
                <w:szCs w:val="21"/>
                <w:lang w:val="en-US" w:eastAsia="zh-CN"/>
              </w:rPr>
              <w:t>3</w:t>
            </w:r>
          </w:p>
        </w:tc>
        <w:tc>
          <w:tcPr>
            <w:tcW w:w="2306" w:type="dxa"/>
            <w:vAlign w:val="center"/>
          </w:tcPr>
          <w:p w14:paraId="62F83A30">
            <w:pPr>
              <w:spacing w:line="240" w:lineRule="auto"/>
              <w:ind w:firstLine="0" w:firstLineChars="0"/>
              <w:jc w:val="center"/>
              <w:rPr>
                <w:rFonts w:cs="Times New Roman"/>
                <w:sz w:val="21"/>
                <w:szCs w:val="21"/>
              </w:rPr>
            </w:pPr>
            <w:r>
              <w:rPr>
                <w:rFonts w:cs="Times New Roman"/>
                <w:sz w:val="21"/>
                <w:szCs w:val="21"/>
              </w:rPr>
              <w:t>现场验收监测时间</w:t>
            </w:r>
          </w:p>
        </w:tc>
        <w:tc>
          <w:tcPr>
            <w:tcW w:w="5533" w:type="dxa"/>
            <w:vAlign w:val="center"/>
          </w:tcPr>
          <w:p w14:paraId="13F44A72">
            <w:pPr>
              <w:spacing w:line="240" w:lineRule="auto"/>
              <w:ind w:firstLine="0" w:firstLineChars="0"/>
              <w:jc w:val="center"/>
              <w:rPr>
                <w:rFonts w:hint="default" w:cs="Times New Roman"/>
                <w:sz w:val="21"/>
                <w:szCs w:val="21"/>
                <w:lang w:val="en-US"/>
              </w:rPr>
            </w:pPr>
            <w:r>
              <w:rPr>
                <w:rFonts w:hint="eastAsia" w:cs="Times New Roman"/>
                <w:color w:val="000000" w:themeColor="text1"/>
                <w:sz w:val="21"/>
                <w:szCs w:val="21"/>
                <w:lang w:val="en-US" w:eastAsia="zh-CN"/>
                <w14:textFill>
                  <w14:solidFill>
                    <w14:schemeClr w14:val="tx1"/>
                  </w14:solidFill>
                </w14:textFill>
              </w:rPr>
              <w:t>2026.04.09-2026.04.10</w:t>
            </w:r>
          </w:p>
        </w:tc>
      </w:tr>
      <w:tr w14:paraId="78556E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90" w:type="dxa"/>
            <w:vAlign w:val="center"/>
          </w:tcPr>
          <w:p w14:paraId="488A938F">
            <w:pPr>
              <w:spacing w:line="240" w:lineRule="auto"/>
              <w:ind w:firstLine="0" w:firstLineChars="0"/>
              <w:jc w:val="center"/>
              <w:rPr>
                <w:rFonts w:cs="Times New Roman"/>
                <w:sz w:val="21"/>
                <w:szCs w:val="21"/>
              </w:rPr>
            </w:pPr>
            <w:r>
              <w:rPr>
                <w:rFonts w:cs="Times New Roman"/>
                <w:sz w:val="21"/>
                <w:szCs w:val="21"/>
              </w:rPr>
              <w:t>1</w:t>
            </w:r>
            <w:r>
              <w:rPr>
                <w:rFonts w:hint="eastAsia" w:cs="Times New Roman"/>
                <w:sz w:val="21"/>
                <w:szCs w:val="21"/>
                <w:lang w:val="en-US" w:eastAsia="zh-CN"/>
              </w:rPr>
              <w:t>4</w:t>
            </w:r>
          </w:p>
        </w:tc>
        <w:tc>
          <w:tcPr>
            <w:tcW w:w="2306" w:type="dxa"/>
            <w:vAlign w:val="center"/>
          </w:tcPr>
          <w:p w14:paraId="0A96B2F5">
            <w:pPr>
              <w:spacing w:line="240" w:lineRule="auto"/>
              <w:ind w:firstLine="0" w:firstLineChars="0"/>
              <w:jc w:val="center"/>
              <w:rPr>
                <w:rFonts w:cs="Times New Roman"/>
                <w:sz w:val="21"/>
                <w:szCs w:val="21"/>
              </w:rPr>
            </w:pPr>
            <w:r>
              <w:rPr>
                <w:rFonts w:cs="Times New Roman"/>
                <w:sz w:val="21"/>
                <w:szCs w:val="21"/>
              </w:rPr>
              <w:t>验收范围</w:t>
            </w:r>
          </w:p>
        </w:tc>
        <w:tc>
          <w:tcPr>
            <w:tcW w:w="5533" w:type="dxa"/>
            <w:vAlign w:val="center"/>
          </w:tcPr>
          <w:p w14:paraId="661A934E">
            <w:pPr>
              <w:spacing w:line="240" w:lineRule="auto"/>
              <w:ind w:firstLine="0" w:firstLineChars="0"/>
              <w:jc w:val="center"/>
              <w:rPr>
                <w:rFonts w:cs="Times New Roman"/>
                <w:sz w:val="21"/>
                <w:szCs w:val="21"/>
              </w:rPr>
            </w:pPr>
            <w:r>
              <w:rPr>
                <w:rFonts w:hint="default" w:cs="Times New Roman"/>
                <w:sz w:val="21"/>
                <w:szCs w:val="21"/>
                <w:lang w:val="en-US" w:eastAsia="zh-CN"/>
              </w:rPr>
              <w:t>本项目</w:t>
            </w:r>
            <w:r>
              <w:rPr>
                <w:rFonts w:hint="eastAsia" w:cs="Times New Roman"/>
                <w:sz w:val="21"/>
                <w:szCs w:val="21"/>
                <w:lang w:val="en-US" w:eastAsia="zh-CN"/>
              </w:rPr>
              <w:t>（一期工程）</w:t>
            </w:r>
            <w:r>
              <w:rPr>
                <w:rFonts w:hint="default" w:cs="Times New Roman"/>
                <w:sz w:val="21"/>
                <w:szCs w:val="21"/>
                <w:lang w:val="en-US" w:eastAsia="zh-CN"/>
              </w:rPr>
              <w:t>主体工程、辅助工程、生产设备的实际建设情况和环保设施建设、运行及环保要求落实情况等</w:t>
            </w:r>
          </w:p>
        </w:tc>
      </w:tr>
    </w:tbl>
    <w:p w14:paraId="2E36D484">
      <w:pPr>
        <w:pStyle w:val="2"/>
        <w:keepNext/>
        <w:keepLines/>
        <w:pageBreakBefore w:val="0"/>
        <w:widowControl w:val="0"/>
        <w:kinsoku/>
        <w:wordWrap/>
        <w:overflowPunct/>
        <w:topLinePunct w:val="0"/>
        <w:autoSpaceDE/>
        <w:autoSpaceDN/>
        <w:bidi w:val="0"/>
        <w:adjustRightInd/>
        <w:snapToGrid/>
        <w:spacing w:beforeLines="0" w:afterLines="0" w:line="500" w:lineRule="atLeast"/>
        <w:textAlignment w:val="auto"/>
        <w:rPr>
          <w:rFonts w:hint="eastAsia" w:cs="Times New Roman" w:eastAsiaTheme="minorEastAsia"/>
          <w:lang w:val="en-US" w:eastAsia="zh-CN"/>
        </w:rPr>
      </w:pPr>
      <w:bookmarkStart w:id="18" w:name="_Toc2134"/>
      <w:bookmarkStart w:id="19" w:name="_Toc2852"/>
      <w:bookmarkStart w:id="20" w:name="_Toc22154"/>
      <w:bookmarkStart w:id="21" w:name="_Toc14739"/>
      <w:bookmarkStart w:id="22" w:name="_Toc24462"/>
      <w:bookmarkStart w:id="23" w:name="_Toc2032"/>
      <w:bookmarkStart w:id="24" w:name="_Toc11699"/>
      <w:bookmarkStart w:id="25" w:name="_Toc8059"/>
      <w:bookmarkStart w:id="26" w:name="_Toc19537"/>
      <w:bookmarkStart w:id="27" w:name="_Toc10251"/>
      <w:bookmarkStart w:id="28" w:name="_Toc17991"/>
      <w:r>
        <w:rPr>
          <w:rFonts w:cs="Times New Roman"/>
        </w:rPr>
        <w:t>2 验收依据</w:t>
      </w:r>
      <w:bookmarkEnd w:id="18"/>
      <w:bookmarkEnd w:id="19"/>
      <w:bookmarkEnd w:id="20"/>
      <w:bookmarkEnd w:id="21"/>
      <w:bookmarkEnd w:id="22"/>
      <w:bookmarkEnd w:id="23"/>
      <w:bookmarkEnd w:id="24"/>
      <w:bookmarkEnd w:id="25"/>
      <w:bookmarkEnd w:id="26"/>
      <w:bookmarkEnd w:id="27"/>
      <w:bookmarkEnd w:id="28"/>
    </w:p>
    <w:p w14:paraId="4F60F204">
      <w:pPr>
        <w:pStyle w:val="3"/>
        <w:keepNext/>
        <w:keepLines/>
        <w:pageBreakBefore w:val="0"/>
        <w:widowControl w:val="0"/>
        <w:kinsoku/>
        <w:wordWrap/>
        <w:overflowPunct/>
        <w:topLinePunct w:val="0"/>
        <w:autoSpaceDE/>
        <w:autoSpaceDN/>
        <w:bidi w:val="0"/>
        <w:adjustRightInd/>
        <w:snapToGrid/>
        <w:spacing w:beforeLines="0" w:afterLines="0" w:line="500" w:lineRule="atLeast"/>
        <w:textAlignment w:val="auto"/>
        <w:rPr>
          <w:rFonts w:cs="Times New Roman"/>
        </w:rPr>
      </w:pPr>
      <w:bookmarkStart w:id="29" w:name="_Toc23028"/>
      <w:bookmarkStart w:id="30" w:name="_Toc138"/>
      <w:bookmarkStart w:id="31" w:name="_Toc18400"/>
      <w:bookmarkStart w:id="32" w:name="_Toc31448"/>
      <w:bookmarkStart w:id="33" w:name="_Toc31032"/>
      <w:bookmarkStart w:id="34" w:name="_Toc11072"/>
      <w:bookmarkStart w:id="35" w:name="_Toc957"/>
      <w:bookmarkStart w:id="36" w:name="_Toc5539"/>
      <w:bookmarkStart w:id="37" w:name="_Toc5475"/>
      <w:bookmarkStart w:id="38" w:name="_Toc937"/>
      <w:bookmarkStart w:id="39" w:name="_Toc17505"/>
      <w:bookmarkStart w:id="40" w:name="_Toc7314"/>
      <w:r>
        <w:rPr>
          <w:rFonts w:cs="Times New Roman"/>
        </w:rPr>
        <w:t>2.1 建设项目环境保护相关法律、法规、规章和规范</w:t>
      </w:r>
      <w:bookmarkEnd w:id="29"/>
      <w:bookmarkEnd w:id="30"/>
      <w:bookmarkEnd w:id="31"/>
      <w:bookmarkEnd w:id="32"/>
      <w:bookmarkEnd w:id="33"/>
      <w:bookmarkEnd w:id="34"/>
      <w:bookmarkEnd w:id="35"/>
      <w:bookmarkEnd w:id="36"/>
      <w:bookmarkEnd w:id="37"/>
      <w:bookmarkEnd w:id="38"/>
      <w:bookmarkEnd w:id="39"/>
      <w:bookmarkEnd w:id="40"/>
    </w:p>
    <w:p w14:paraId="6333BBA5">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bookmarkStart w:id="41" w:name="_Toc11212"/>
      <w:bookmarkStart w:id="42" w:name="_Toc29759"/>
      <w:bookmarkStart w:id="43" w:name="_Toc21332"/>
      <w:bookmarkStart w:id="44" w:name="_Toc17164"/>
      <w:bookmarkStart w:id="45" w:name="_Toc18173"/>
      <w:bookmarkStart w:id="46" w:name="_Toc22150"/>
      <w:bookmarkStart w:id="47" w:name="_Toc6840"/>
      <w:bookmarkStart w:id="48" w:name="_Toc19261"/>
      <w:r>
        <w:rPr>
          <w:rFonts w:hint="default" w:ascii="Times New Roman" w:hAnsi="Times New Roman" w:cs="Times New Roman" w:eastAsiaTheme="minorEastAsia"/>
          <w:sz w:val="24"/>
          <w:szCs w:val="24"/>
          <w:lang w:val="en-US" w:eastAsia="zh-CN"/>
        </w:rPr>
        <w:t>（1）</w:t>
      </w:r>
      <w:r>
        <w:rPr>
          <w:rFonts w:hint="eastAsia" w:cs="Times New Roman"/>
          <w:sz w:val="24"/>
          <w:szCs w:val="24"/>
          <w:lang w:val="en-US" w:eastAsia="zh-CN"/>
        </w:rPr>
        <w:t>《中华人民共和国生态环境法典》（2026年3月12日通过，2026年8月15日起施行）；</w:t>
      </w:r>
    </w:p>
    <w:p w14:paraId="08CF0523">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w:t>
      </w:r>
      <w:r>
        <w:rPr>
          <w:rFonts w:hint="eastAsia" w:cs="Times New Roman"/>
          <w:sz w:val="24"/>
          <w:szCs w:val="24"/>
          <w:lang w:val="en-US" w:eastAsia="zh-CN"/>
        </w:rPr>
        <w:t>2</w:t>
      </w:r>
      <w:r>
        <w:rPr>
          <w:rFonts w:hint="default" w:ascii="Times New Roman" w:hAnsi="Times New Roman" w:cs="Times New Roman" w:eastAsiaTheme="minorEastAsia"/>
          <w:sz w:val="24"/>
          <w:szCs w:val="24"/>
          <w:lang w:val="en-US" w:eastAsia="zh-CN"/>
        </w:rPr>
        <w:t>）《中华人民共和国环境保护法》（2015.1.1）；</w:t>
      </w:r>
    </w:p>
    <w:p w14:paraId="214C2D25">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w:t>
      </w:r>
      <w:r>
        <w:rPr>
          <w:rFonts w:hint="eastAsia" w:cs="Times New Roman"/>
          <w:sz w:val="24"/>
          <w:szCs w:val="24"/>
          <w:lang w:val="en-US" w:eastAsia="zh-CN"/>
        </w:rPr>
        <w:t>3</w:t>
      </w:r>
      <w:r>
        <w:rPr>
          <w:rFonts w:hint="default" w:ascii="Times New Roman" w:hAnsi="Times New Roman" w:cs="Times New Roman" w:eastAsiaTheme="minorEastAsia"/>
          <w:sz w:val="24"/>
          <w:szCs w:val="24"/>
          <w:lang w:val="en-US" w:eastAsia="zh-CN"/>
        </w:rPr>
        <w:t>）《中华人民共和国环境影响评价法》（</w:t>
      </w:r>
      <w:r>
        <w:rPr>
          <w:rFonts w:hint="eastAsia" w:ascii="Times New Roman" w:hAnsi="Times New Roman" w:cs="Times New Roman" w:eastAsiaTheme="minorEastAsia"/>
          <w:sz w:val="24"/>
          <w:szCs w:val="24"/>
          <w:lang w:val="en-US" w:eastAsia="zh-CN"/>
        </w:rPr>
        <w:t>2018.12.29</w:t>
      </w:r>
      <w:r>
        <w:rPr>
          <w:rFonts w:hint="default" w:ascii="Times New Roman" w:hAnsi="Times New Roman" w:cs="Times New Roman" w:eastAsiaTheme="minorEastAsia"/>
          <w:sz w:val="24"/>
          <w:szCs w:val="24"/>
          <w:lang w:val="en-US" w:eastAsia="zh-CN"/>
        </w:rPr>
        <w:t>）；</w:t>
      </w:r>
    </w:p>
    <w:p w14:paraId="5BDEE95D">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w:t>
      </w:r>
      <w:r>
        <w:rPr>
          <w:rFonts w:hint="eastAsia" w:cs="Times New Roman"/>
          <w:sz w:val="24"/>
          <w:szCs w:val="24"/>
          <w:lang w:val="en-US" w:eastAsia="zh-CN"/>
        </w:rPr>
        <w:t>4</w:t>
      </w:r>
      <w:r>
        <w:rPr>
          <w:rFonts w:hint="default" w:ascii="Times New Roman" w:hAnsi="Times New Roman" w:cs="Times New Roman" w:eastAsiaTheme="minorEastAsia"/>
          <w:sz w:val="24"/>
          <w:szCs w:val="24"/>
          <w:lang w:val="en-US" w:eastAsia="zh-CN"/>
        </w:rPr>
        <w:t>）《中华人民共和国大气污染防治法》（</w:t>
      </w:r>
      <w:r>
        <w:rPr>
          <w:rFonts w:hint="eastAsia" w:ascii="Times New Roman" w:hAnsi="Times New Roman" w:cs="Times New Roman" w:eastAsiaTheme="minorEastAsia"/>
          <w:sz w:val="24"/>
          <w:szCs w:val="24"/>
          <w:lang w:val="en-US" w:eastAsia="zh-CN"/>
        </w:rPr>
        <w:t>2018.10.26</w:t>
      </w:r>
      <w:r>
        <w:rPr>
          <w:rFonts w:hint="default" w:ascii="Times New Roman" w:hAnsi="Times New Roman" w:cs="Times New Roman" w:eastAsiaTheme="minorEastAsia"/>
          <w:sz w:val="24"/>
          <w:szCs w:val="24"/>
          <w:lang w:val="en-US" w:eastAsia="zh-CN"/>
        </w:rPr>
        <w:t>）；</w:t>
      </w:r>
    </w:p>
    <w:p w14:paraId="2479122C">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w:t>
      </w:r>
      <w:r>
        <w:rPr>
          <w:rFonts w:hint="eastAsia" w:cs="Times New Roman"/>
          <w:sz w:val="24"/>
          <w:szCs w:val="24"/>
          <w:lang w:val="en-US" w:eastAsia="zh-CN"/>
        </w:rPr>
        <w:t>5</w:t>
      </w:r>
      <w:r>
        <w:rPr>
          <w:rFonts w:hint="default" w:ascii="Times New Roman" w:hAnsi="Times New Roman" w:cs="Times New Roman" w:eastAsiaTheme="minorEastAsia"/>
          <w:sz w:val="24"/>
          <w:szCs w:val="24"/>
          <w:lang w:val="en-US" w:eastAsia="zh-CN"/>
        </w:rPr>
        <w:t>）《中华人民共和国水污染防治法》（</w:t>
      </w:r>
      <w:r>
        <w:rPr>
          <w:rFonts w:hint="eastAsia" w:ascii="Times New Roman" w:hAnsi="Times New Roman" w:cs="Times New Roman" w:eastAsiaTheme="minorEastAsia"/>
          <w:sz w:val="24"/>
          <w:szCs w:val="24"/>
          <w:lang w:val="en-US" w:eastAsia="zh-CN"/>
        </w:rPr>
        <w:t>2017.6.27</w:t>
      </w:r>
      <w:r>
        <w:rPr>
          <w:rFonts w:hint="default" w:ascii="Times New Roman" w:hAnsi="Times New Roman" w:cs="Times New Roman" w:eastAsiaTheme="minorEastAsia"/>
          <w:sz w:val="24"/>
          <w:szCs w:val="24"/>
          <w:lang w:val="en-US" w:eastAsia="zh-CN"/>
        </w:rPr>
        <w:t>）；</w:t>
      </w:r>
    </w:p>
    <w:p w14:paraId="76187656">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w:t>
      </w:r>
      <w:r>
        <w:rPr>
          <w:rFonts w:hint="eastAsia" w:cs="Times New Roman"/>
          <w:sz w:val="24"/>
          <w:szCs w:val="24"/>
          <w:lang w:val="en-US" w:eastAsia="zh-CN"/>
        </w:rPr>
        <w:t>6</w:t>
      </w:r>
      <w:r>
        <w:rPr>
          <w:rFonts w:hint="default" w:ascii="Times New Roman" w:hAnsi="Times New Roman" w:cs="Times New Roman" w:eastAsiaTheme="minorEastAsia"/>
          <w:sz w:val="24"/>
          <w:szCs w:val="24"/>
          <w:lang w:val="en-US" w:eastAsia="zh-CN"/>
        </w:rPr>
        <w:t>）《中华人民共和国固体废物污染环境防治法》</w:t>
      </w:r>
      <w:r>
        <w:rPr>
          <w:rFonts w:hint="eastAsia" w:ascii="Times New Roman" w:hAnsi="Times New Roman"/>
          <w:bCs/>
          <w:lang w:eastAsia="zh-CN"/>
        </w:rPr>
        <w:t>（</w:t>
      </w:r>
      <w:r>
        <w:rPr>
          <w:rFonts w:hint="default" w:ascii="Times New Roman" w:hAnsi="Times New Roman" w:cs="Times New Roman" w:eastAsiaTheme="minorEastAsia"/>
          <w:sz w:val="24"/>
          <w:szCs w:val="24"/>
          <w:lang w:val="en-US" w:eastAsia="zh-CN"/>
        </w:rPr>
        <w:t>20</w:t>
      </w:r>
      <w:r>
        <w:rPr>
          <w:rFonts w:hint="eastAsia" w:ascii="Times New Roman" w:hAnsi="Times New Roman" w:cs="Times New Roman" w:eastAsiaTheme="minorEastAsia"/>
          <w:sz w:val="24"/>
          <w:szCs w:val="24"/>
          <w:lang w:val="en-US" w:eastAsia="zh-CN"/>
        </w:rPr>
        <w:t>20.9.1</w:t>
      </w:r>
      <w:r>
        <w:rPr>
          <w:rFonts w:hint="eastAsia" w:ascii="Times New Roman" w:hAnsi="Times New Roman"/>
          <w:bCs/>
          <w:lang w:val="en-US" w:eastAsia="zh-CN"/>
        </w:rPr>
        <w:t>）</w:t>
      </w:r>
      <w:r>
        <w:rPr>
          <w:rFonts w:hint="default" w:ascii="Times New Roman" w:hAnsi="Times New Roman" w:cs="Times New Roman" w:eastAsiaTheme="minorEastAsia"/>
          <w:sz w:val="24"/>
          <w:szCs w:val="24"/>
          <w:lang w:val="en-US" w:eastAsia="zh-CN"/>
        </w:rPr>
        <w:t>；</w:t>
      </w:r>
    </w:p>
    <w:p w14:paraId="6A642C01">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w:t>
      </w:r>
      <w:r>
        <w:rPr>
          <w:rFonts w:hint="eastAsia" w:cs="Times New Roman"/>
          <w:sz w:val="24"/>
          <w:szCs w:val="24"/>
          <w:lang w:val="en-US" w:eastAsia="zh-CN"/>
        </w:rPr>
        <w:t>7</w:t>
      </w:r>
      <w:r>
        <w:rPr>
          <w:rFonts w:hint="default" w:ascii="Times New Roman" w:hAnsi="Times New Roman" w:cs="Times New Roman" w:eastAsiaTheme="minorEastAsia"/>
          <w:sz w:val="24"/>
          <w:szCs w:val="24"/>
          <w:lang w:val="en-US" w:eastAsia="zh-CN"/>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《中华人民共和国环境噪声污染防治法》</w:t>
      </w:r>
      <w:r>
        <w:rPr>
          <w:rFonts w:hint="eastAsia" w:ascii="Times New Roman" w:hAnsi="Times New Roman"/>
          <w:bCs/>
          <w:lang w:eastAsia="zh-CN"/>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2021.12.25</w:t>
      </w:r>
      <w:r>
        <w:rPr>
          <w:rFonts w:hint="eastAsia" w:ascii="Times New Roman" w:hAnsi="Times New Roman"/>
          <w:bCs/>
          <w:lang w:val="en-US" w:eastAsia="zh-CN"/>
        </w:rPr>
        <w:t>）</w:t>
      </w:r>
      <w:r>
        <w:rPr>
          <w:rFonts w:hint="default" w:ascii="Times New Roman" w:hAnsi="Times New Roman" w:cs="Times New Roman" w:eastAsiaTheme="minorEastAsia"/>
          <w:sz w:val="24"/>
          <w:szCs w:val="24"/>
          <w:lang w:val="en-US" w:eastAsia="zh-CN"/>
        </w:rPr>
        <w:t>；</w:t>
      </w:r>
    </w:p>
    <w:p w14:paraId="4CE88FC8">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w:t>
      </w:r>
      <w:r>
        <w:rPr>
          <w:rFonts w:hint="eastAsia" w:cs="Times New Roman"/>
          <w:sz w:val="24"/>
          <w:szCs w:val="24"/>
          <w:lang w:val="en-US" w:eastAsia="zh-CN"/>
        </w:rPr>
        <w:t>8</w:t>
      </w:r>
      <w:r>
        <w:rPr>
          <w:rFonts w:hint="default" w:ascii="Times New Roman" w:hAnsi="Times New Roman" w:cs="Times New Roman" w:eastAsiaTheme="minorEastAsia"/>
          <w:sz w:val="24"/>
          <w:szCs w:val="24"/>
          <w:lang w:val="en-US" w:eastAsia="zh-CN"/>
        </w:rPr>
        <w:t>）《国家危险废物名录》</w:t>
      </w:r>
      <w:r>
        <w:rPr>
          <w:rFonts w:hint="eastAsia" w:ascii="Times New Roman" w:hAnsi="Times New Roman"/>
          <w:bCs/>
          <w:lang w:eastAsia="zh-CN"/>
        </w:rPr>
        <w:t>（</w:t>
      </w:r>
      <w:r>
        <w:rPr>
          <w:rFonts w:hint="eastAsia" w:cs="Times New Roman"/>
          <w:sz w:val="24"/>
          <w:szCs w:val="24"/>
          <w:lang w:val="en-US" w:eastAsia="zh-CN"/>
        </w:rPr>
        <w:t>2025年版</w:t>
      </w:r>
      <w:r>
        <w:rPr>
          <w:rFonts w:hint="eastAsia" w:ascii="Times New Roman" w:hAnsi="Times New Roman"/>
          <w:bCs/>
          <w:lang w:val="en-US" w:eastAsia="zh-CN"/>
        </w:rPr>
        <w:t>）</w:t>
      </w:r>
      <w:r>
        <w:rPr>
          <w:rFonts w:hint="default" w:ascii="Times New Roman" w:hAnsi="Times New Roman" w:cs="Times New Roman" w:eastAsiaTheme="minorEastAsia"/>
          <w:sz w:val="24"/>
          <w:szCs w:val="24"/>
          <w:lang w:val="en-US" w:eastAsia="zh-CN"/>
        </w:rPr>
        <w:t>；</w:t>
      </w:r>
      <w:bookmarkStart w:id="577" w:name="_GoBack"/>
      <w:bookmarkEnd w:id="577"/>
    </w:p>
    <w:p w14:paraId="78B9CDAD">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w:t>
      </w:r>
      <w:r>
        <w:rPr>
          <w:rFonts w:hint="eastAsia" w:cs="Times New Roman"/>
          <w:sz w:val="24"/>
          <w:szCs w:val="24"/>
          <w:lang w:val="en-US" w:eastAsia="zh-CN"/>
        </w:rPr>
        <w:t>9</w:t>
      </w:r>
      <w:r>
        <w:rPr>
          <w:rFonts w:hint="default" w:ascii="Times New Roman" w:hAnsi="Times New Roman" w:cs="Times New Roman" w:eastAsiaTheme="minorEastAsia"/>
          <w:sz w:val="24"/>
          <w:szCs w:val="24"/>
          <w:lang w:val="en-US" w:eastAsia="zh-CN"/>
        </w:rPr>
        <w:t>）</w:t>
      </w:r>
      <w:r>
        <w:rPr>
          <w:rFonts w:ascii="Times New Roman" w:hAnsi="Times New Roman"/>
          <w:bCs/>
        </w:rPr>
        <w:t>《危险废物贮存污染控制标准》</w:t>
      </w:r>
      <w:r>
        <w:rPr>
          <w:rFonts w:hint="eastAsia" w:ascii="Times New Roman" w:hAnsi="Times New Roman"/>
          <w:bCs/>
          <w:lang w:eastAsia="zh-CN"/>
        </w:rPr>
        <w:t>（GB18597-20</w:t>
      </w:r>
      <w:r>
        <w:rPr>
          <w:rFonts w:hint="eastAsia" w:ascii="Times New Roman" w:hAnsi="Times New Roman"/>
          <w:bCs/>
          <w:lang w:val="en-US" w:eastAsia="zh-CN"/>
        </w:rPr>
        <w:t>23）</w:t>
      </w:r>
      <w:r>
        <w:rPr>
          <w:rFonts w:hint="default" w:ascii="Times New Roman" w:hAnsi="Times New Roman" w:cs="Times New Roman" w:eastAsiaTheme="minorEastAsia"/>
          <w:sz w:val="24"/>
          <w:szCs w:val="24"/>
          <w:lang w:val="en-US" w:eastAsia="zh-CN"/>
        </w:rPr>
        <w:t>；</w:t>
      </w:r>
    </w:p>
    <w:p w14:paraId="4AEC6DBD">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w:t>
      </w:r>
      <w:r>
        <w:rPr>
          <w:rFonts w:hint="eastAsia" w:cs="Times New Roman"/>
          <w:sz w:val="24"/>
          <w:szCs w:val="24"/>
          <w:lang w:val="en-US" w:eastAsia="zh-CN"/>
        </w:rPr>
        <w:t>10</w:t>
      </w:r>
      <w:r>
        <w:rPr>
          <w:rFonts w:hint="default" w:ascii="Times New Roman" w:hAnsi="Times New Roman" w:cs="Times New Roman" w:eastAsiaTheme="minorEastAsia"/>
          <w:sz w:val="24"/>
          <w:szCs w:val="24"/>
          <w:lang w:val="en-US" w:eastAsia="zh-CN"/>
        </w:rPr>
        <w:t>）</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一般工业固体废物贮存和填埋污染控制标准</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GB18599-20</w:t>
      </w:r>
      <w:r>
        <w:rPr>
          <w:rFonts w:hint="eastAsia" w:ascii="Times New Roman" w:hAnsi="Times New Roman" w:eastAsia="宋体" w:cs="Times New Roman"/>
          <w:sz w:val="24"/>
          <w:szCs w:val="24"/>
          <w:lang w:val="en-US" w:eastAsia="zh-CN"/>
        </w:rPr>
        <w:t>20）</w:t>
      </w:r>
      <w:r>
        <w:rPr>
          <w:rFonts w:hint="default" w:ascii="Times New Roman" w:hAnsi="Times New Roman" w:cs="Times New Roman" w:eastAsiaTheme="minorEastAsia"/>
          <w:sz w:val="24"/>
          <w:szCs w:val="24"/>
          <w:lang w:val="en-US" w:eastAsia="zh-CN"/>
        </w:rPr>
        <w:t>；</w:t>
      </w:r>
    </w:p>
    <w:p w14:paraId="5D676498">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00" w:lineRule="atLeas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（1</w:t>
      </w:r>
      <w:r>
        <w:rPr>
          <w:rFonts w:hint="eastAsia" w:cs="Times New Roman"/>
          <w:sz w:val="24"/>
          <w:szCs w:val="24"/>
          <w:lang w:val="en-US" w:eastAsia="zh-CN"/>
        </w:rPr>
        <w:t>1</w:t>
      </w:r>
      <w:r>
        <w:rPr>
          <w:rFonts w:hint="default" w:ascii="Times New Roman" w:hAnsi="Times New Roman" w:cs="Times New Roman" w:eastAsiaTheme="minorEastAsia"/>
          <w:sz w:val="24"/>
          <w:szCs w:val="24"/>
          <w:lang w:val="en-US" w:eastAsia="zh-CN"/>
        </w:rPr>
        <w:t>）《建设项目环境保护管理条例》（2017 国务院令 第682号）；</w:t>
      </w:r>
    </w:p>
    <w:p w14:paraId="4A18E58E">
      <w:pPr>
        <w:pageBreakBefore w:val="0"/>
        <w:widowControl/>
        <w:kinsoku/>
        <w:wordWrap/>
        <w:overflowPunct/>
        <w:topLinePunct w:val="0"/>
        <w:autoSpaceDE/>
        <w:autoSpaceDN/>
        <w:bidi w:val="0"/>
        <w:adjustRightInd w:val="0"/>
        <w:snapToGrid w:val="0"/>
        <w:spacing w:line="500" w:lineRule="atLeast"/>
        <w:ind w:firstLine="480"/>
        <w:textAlignment w:val="auto"/>
        <w:rPr>
          <w:rFonts w:hint="eastAsia" w:cs="Times New Roman" w:eastAsiaTheme="minorEastAsia"/>
          <w:lang w:eastAsia="zh-CN"/>
        </w:rPr>
      </w:pPr>
      <w:r>
        <w:rPr>
          <w:rFonts w:hint="default" w:ascii="Times New Roman" w:hAnsi="Times New Roman" w:cs="Times New Roman" w:eastAsiaTheme="minorEastAsia"/>
          <w:sz w:val="24"/>
          <w:szCs w:val="24"/>
          <w:lang w:val="en-US" w:eastAsia="zh-CN"/>
        </w:rPr>
        <w:t>（1</w:t>
      </w:r>
      <w:r>
        <w:rPr>
          <w:rFonts w:hint="eastAsia" w:cs="Times New Roman"/>
          <w:sz w:val="24"/>
          <w:szCs w:val="24"/>
          <w:lang w:val="en-US" w:eastAsia="zh-CN"/>
        </w:rPr>
        <w:t>2</w:t>
      </w:r>
      <w:r>
        <w:rPr>
          <w:rFonts w:hint="default" w:ascii="Times New Roman" w:hAnsi="Times New Roman" w:cs="Times New Roman" w:eastAsiaTheme="minorEastAsia"/>
          <w:sz w:val="24"/>
          <w:szCs w:val="24"/>
          <w:lang w:val="en-US" w:eastAsia="zh-CN"/>
        </w:rPr>
        <w:t>）《关于印发环评管理中部分行业建设项目重大变动清单的通知》（环境保护部办公厅文件，环办[2015]52号）</w:t>
      </w:r>
      <w:r>
        <w:rPr>
          <w:rFonts w:hint="eastAsia" w:cs="Times New Roman"/>
          <w:lang w:eastAsia="zh-CN"/>
        </w:rPr>
        <w:t>；</w:t>
      </w:r>
    </w:p>
    <w:p w14:paraId="4FC9BCD5">
      <w:pPr>
        <w:pageBreakBefore w:val="0"/>
        <w:kinsoku/>
        <w:wordWrap/>
        <w:overflowPunct/>
        <w:topLinePunct w:val="0"/>
        <w:autoSpaceDE/>
        <w:autoSpaceDN/>
        <w:bidi w:val="0"/>
        <w:spacing w:line="500" w:lineRule="atLeast"/>
        <w:textAlignment w:val="auto"/>
        <w:rPr>
          <w:rFonts w:hint="default"/>
          <w:lang w:val="en-US" w:eastAsia="zh-CN"/>
        </w:rPr>
      </w:pPr>
      <w:bookmarkStart w:id="49" w:name="_Toc3301"/>
      <w:r>
        <w:rPr>
          <w:rFonts w:hint="default"/>
          <w:lang w:val="en-US" w:eastAsia="zh-CN"/>
        </w:rPr>
        <w:t>（1</w:t>
      </w:r>
      <w:r>
        <w:rPr>
          <w:rFonts w:hint="eastAsia"/>
          <w:lang w:val="en-US" w:eastAsia="zh-CN"/>
        </w:rPr>
        <w:t>3</w:t>
      </w:r>
      <w:r>
        <w:rPr>
          <w:rFonts w:hint="default"/>
          <w:lang w:val="en-US" w:eastAsia="zh-CN"/>
        </w:rPr>
        <w:t>）《污染影响类建设项目重大变动清单》（环办环评函〔2020〕688号）</w:t>
      </w:r>
      <w:r>
        <w:rPr>
          <w:rFonts w:hint="eastAsia"/>
          <w:lang w:val="en-US" w:eastAsia="zh-CN"/>
        </w:rPr>
        <w:t>。</w:t>
      </w:r>
    </w:p>
    <w:p w14:paraId="019DCD86">
      <w:pPr>
        <w:pStyle w:val="3"/>
        <w:keepNext/>
        <w:keepLines/>
        <w:pageBreakBefore w:val="0"/>
        <w:widowControl w:val="0"/>
        <w:kinsoku/>
        <w:wordWrap/>
        <w:overflowPunct/>
        <w:topLinePunct w:val="0"/>
        <w:autoSpaceDE/>
        <w:autoSpaceDN/>
        <w:bidi w:val="0"/>
        <w:adjustRightInd/>
        <w:snapToGrid/>
        <w:spacing w:beforeLines="0" w:afterLines="0" w:line="500" w:lineRule="atLeast"/>
        <w:textAlignment w:val="auto"/>
        <w:rPr>
          <w:rFonts w:cs="Times New Roman"/>
        </w:rPr>
      </w:pPr>
      <w:bookmarkStart w:id="50" w:name="_Toc25535"/>
      <w:r>
        <w:rPr>
          <w:rFonts w:cs="Times New Roman"/>
        </w:rPr>
        <w:t>2.2 建设项目竣工环境保护验收技术规范</w:t>
      </w:r>
      <w:bookmarkEnd w:id="41"/>
      <w:bookmarkEnd w:id="42"/>
      <w:bookmarkEnd w:id="43"/>
      <w:bookmarkEnd w:id="44"/>
      <w:bookmarkEnd w:id="45"/>
      <w:bookmarkEnd w:id="46"/>
      <w:bookmarkEnd w:id="47"/>
      <w:bookmarkEnd w:id="48"/>
      <w:bookmarkEnd w:id="49"/>
      <w:bookmarkEnd w:id="50"/>
    </w:p>
    <w:p w14:paraId="6116D61C">
      <w:pPr>
        <w:pageBreakBefore w:val="0"/>
        <w:kinsoku/>
        <w:wordWrap/>
        <w:overflowPunct/>
        <w:topLinePunct w:val="0"/>
        <w:autoSpaceDE/>
        <w:autoSpaceDN/>
        <w:bidi w:val="0"/>
        <w:spacing w:line="500" w:lineRule="atLeast"/>
        <w:ind w:firstLine="480"/>
        <w:textAlignment w:val="auto"/>
        <w:rPr>
          <w:rFonts w:cs="Times New Roman"/>
        </w:rPr>
      </w:pPr>
      <w:r>
        <w:rPr>
          <w:rFonts w:cs="Times New Roman"/>
        </w:rPr>
        <w:t>（1）《建设项目竣工环境保护验收技术指南 污染影响类》（2018.5.16）；</w:t>
      </w:r>
    </w:p>
    <w:p w14:paraId="7081A32E">
      <w:pPr>
        <w:pageBreakBefore w:val="0"/>
        <w:kinsoku/>
        <w:wordWrap/>
        <w:overflowPunct/>
        <w:topLinePunct w:val="0"/>
        <w:autoSpaceDE/>
        <w:autoSpaceDN/>
        <w:bidi w:val="0"/>
        <w:spacing w:line="500" w:lineRule="atLeast"/>
        <w:ind w:firstLine="480"/>
        <w:textAlignment w:val="auto"/>
        <w:rPr>
          <w:rFonts w:hint="eastAsia" w:cs="Times New Roman" w:eastAsiaTheme="minorEastAsia"/>
          <w:lang w:val="en-US" w:eastAsia="zh-CN"/>
        </w:rPr>
      </w:pPr>
      <w:r>
        <w:rPr>
          <w:rFonts w:cs="Times New Roman"/>
        </w:rPr>
        <w:t>（2）《建设项目竣工环境保护验收暂行办法》（2017.11.20）。</w:t>
      </w:r>
    </w:p>
    <w:p w14:paraId="7935A870">
      <w:pPr>
        <w:pStyle w:val="3"/>
        <w:pageBreakBefore w:val="0"/>
        <w:widowControl w:val="0"/>
        <w:kinsoku/>
        <w:wordWrap/>
        <w:overflowPunct/>
        <w:topLinePunct w:val="0"/>
        <w:autoSpaceDE/>
        <w:autoSpaceDN/>
        <w:bidi w:val="0"/>
        <w:adjustRightInd/>
        <w:snapToGrid/>
        <w:spacing w:beforeLines="0" w:afterLines="0" w:line="500" w:lineRule="atLeast"/>
        <w:textAlignment w:val="auto"/>
        <w:rPr>
          <w:rFonts w:cs="Times New Roman"/>
        </w:rPr>
      </w:pPr>
      <w:bookmarkStart w:id="51" w:name="_Toc32690"/>
      <w:bookmarkStart w:id="52" w:name="_Toc27765"/>
      <w:bookmarkStart w:id="53" w:name="_Toc11849"/>
      <w:bookmarkStart w:id="54" w:name="_Toc28815"/>
      <w:bookmarkStart w:id="55" w:name="_Toc25399"/>
      <w:bookmarkStart w:id="56" w:name="_Toc17465"/>
      <w:bookmarkStart w:id="57" w:name="_Toc31381"/>
      <w:bookmarkStart w:id="58" w:name="_Toc18117"/>
      <w:bookmarkStart w:id="59" w:name="_Toc32191"/>
      <w:bookmarkStart w:id="60" w:name="_Toc30653"/>
      <w:r>
        <w:rPr>
          <w:rFonts w:cs="Times New Roman"/>
        </w:rPr>
        <w:t>2.3 建设项目环境影响</w:t>
      </w:r>
      <w:r>
        <w:rPr>
          <w:rFonts w:hint="eastAsia" w:cs="Times New Roman"/>
        </w:rPr>
        <w:t>报告书</w:t>
      </w:r>
      <w:r>
        <w:rPr>
          <w:rFonts w:cs="Times New Roman"/>
        </w:rPr>
        <w:t>及审批部门审批决定</w:t>
      </w:r>
      <w:bookmarkEnd w:id="51"/>
      <w:bookmarkEnd w:id="52"/>
      <w:bookmarkEnd w:id="53"/>
      <w:bookmarkEnd w:id="54"/>
      <w:bookmarkEnd w:id="55"/>
      <w:bookmarkEnd w:id="56"/>
      <w:bookmarkEnd w:id="57"/>
      <w:bookmarkEnd w:id="58"/>
      <w:bookmarkEnd w:id="59"/>
      <w:bookmarkEnd w:id="60"/>
    </w:p>
    <w:p w14:paraId="1A31D458">
      <w:pPr>
        <w:pageBreakBefore w:val="0"/>
        <w:widowControl w:val="0"/>
        <w:kinsoku/>
        <w:wordWrap/>
        <w:overflowPunct/>
        <w:topLinePunct w:val="0"/>
        <w:autoSpaceDE/>
        <w:autoSpaceDN/>
        <w:bidi w:val="0"/>
        <w:adjustRightInd/>
        <w:snapToGrid/>
        <w:spacing w:line="500" w:lineRule="atLeast"/>
        <w:ind w:firstLine="480"/>
        <w:textAlignment w:val="auto"/>
        <w:rPr>
          <w:rFonts w:hint="eastAsia" w:cs="Times New Roman" w:eastAsiaTheme="minorEastAsia"/>
          <w:lang w:val="en-US" w:eastAsia="zh-CN"/>
        </w:rPr>
      </w:pPr>
      <w:r>
        <w:rPr>
          <w:rFonts w:cs="Times New Roman"/>
        </w:rPr>
        <w:t>（1）《</w:t>
      </w:r>
      <w:r>
        <w:rPr>
          <w:rFonts w:hint="eastAsia" w:cs="Times New Roman"/>
          <w:lang w:val="en-US" w:eastAsia="zh-CN"/>
        </w:rPr>
        <w:t>滑县宏源塑业科技有限公司利用废塑料（旧家电外壳）年产5500吨塑料颗粒建设项目环境影响报告书</w:t>
      </w:r>
      <w:r>
        <w:rPr>
          <w:rFonts w:cs="Times New Roman"/>
        </w:rPr>
        <w:t>》</w:t>
      </w:r>
      <w:r>
        <w:rPr>
          <w:rFonts w:hint="eastAsia" w:cs="Times New Roman"/>
        </w:rPr>
        <w:t>（</w:t>
      </w:r>
      <w:r>
        <w:rPr>
          <w:rFonts w:hint="eastAsia" w:cs="Times New Roman"/>
          <w:lang w:val="en-US" w:eastAsia="zh-CN"/>
        </w:rPr>
        <w:t>河南尚真科彦工程技术有限公司</w:t>
      </w:r>
      <w:r>
        <w:rPr>
          <w:rFonts w:hint="eastAsia" w:cs="Times New Roman"/>
        </w:rPr>
        <w:t>，</w:t>
      </w:r>
      <w:r>
        <w:rPr>
          <w:rFonts w:hint="eastAsia" w:cs="Times New Roman"/>
          <w:lang w:val="en-US" w:eastAsia="zh-CN"/>
        </w:rPr>
        <w:t>2020</w:t>
      </w:r>
      <w:r>
        <w:rPr>
          <w:rFonts w:hint="eastAsia" w:cs="Times New Roman"/>
        </w:rPr>
        <w:t>年</w:t>
      </w:r>
      <w:r>
        <w:rPr>
          <w:rFonts w:hint="eastAsia" w:cs="Times New Roman"/>
          <w:lang w:val="en-US" w:eastAsia="zh-CN"/>
        </w:rPr>
        <w:t>12</w:t>
      </w:r>
      <w:r>
        <w:rPr>
          <w:rFonts w:hint="eastAsia" w:cs="Times New Roman"/>
        </w:rPr>
        <w:t>月）；</w:t>
      </w:r>
    </w:p>
    <w:p w14:paraId="3A0EBC95">
      <w:pPr>
        <w:pageBreakBefore w:val="0"/>
        <w:kinsoku/>
        <w:wordWrap/>
        <w:overflowPunct/>
        <w:topLinePunct w:val="0"/>
        <w:autoSpaceDE/>
        <w:autoSpaceDN/>
        <w:bidi w:val="0"/>
        <w:spacing w:line="500" w:lineRule="atLeast"/>
        <w:ind w:firstLine="480"/>
        <w:textAlignment w:val="auto"/>
        <w:rPr>
          <w:rFonts w:hint="eastAsia" w:cs="Times New Roman" w:eastAsiaTheme="minorEastAsia"/>
          <w:lang w:val="en-US" w:eastAsia="zh-CN"/>
        </w:rPr>
      </w:pPr>
      <w:r>
        <w:rPr>
          <w:rFonts w:cs="Times New Roman"/>
        </w:rPr>
        <w:t>（2）</w:t>
      </w:r>
      <w:r>
        <w:rPr>
          <w:rFonts w:hint="eastAsia" w:cs="Times New Roman"/>
          <w:lang w:val="en-US" w:eastAsia="zh-CN"/>
        </w:rPr>
        <w:t>安阳市生态环境局滑县分局</w:t>
      </w:r>
      <w:r>
        <w:rPr>
          <w:rFonts w:hint="eastAsia" w:cs="Times New Roman"/>
        </w:rPr>
        <w:t>关于</w:t>
      </w:r>
      <w:r>
        <w:rPr>
          <w:rFonts w:cs="Times New Roman"/>
        </w:rPr>
        <w:t>《</w:t>
      </w:r>
      <w:r>
        <w:rPr>
          <w:rFonts w:hint="eastAsia" w:cs="Times New Roman"/>
          <w:lang w:val="en-US" w:eastAsia="zh-CN"/>
        </w:rPr>
        <w:t>滑县宏源塑业科技有限公司利用废塑料（旧家电外壳）年产5500吨塑料颗粒建设项目环境影响报告书</w:t>
      </w:r>
      <w:r>
        <w:rPr>
          <w:rFonts w:cs="Times New Roman"/>
        </w:rPr>
        <w:t>》的批复</w:t>
      </w:r>
      <w:r>
        <w:rPr>
          <w:rFonts w:hint="eastAsia" w:cs="Times New Roman"/>
        </w:rPr>
        <w:t>意见（</w:t>
      </w:r>
      <w:r>
        <w:rPr>
          <w:rFonts w:hint="eastAsia" w:cs="Times New Roman"/>
          <w:lang w:val="en-US" w:eastAsia="zh-CN"/>
        </w:rPr>
        <w:t>滑</w:t>
      </w:r>
      <w:r>
        <w:rPr>
          <w:rFonts w:cs="Times New Roman"/>
        </w:rPr>
        <w:t>环</w:t>
      </w:r>
      <w:r>
        <w:rPr>
          <w:rFonts w:hint="eastAsia" w:cs="Times New Roman"/>
          <w:lang w:val="en-US" w:eastAsia="zh-CN"/>
        </w:rPr>
        <w:t>审</w:t>
      </w:r>
      <w:r>
        <w:rPr>
          <w:rFonts w:cs="Times New Roman"/>
        </w:rPr>
        <w:t>（</w:t>
      </w:r>
      <w:r>
        <w:rPr>
          <w:rFonts w:hint="eastAsia" w:cs="Times New Roman"/>
          <w:lang w:val="en-US" w:eastAsia="zh-CN"/>
        </w:rPr>
        <w:t>2020</w:t>
      </w:r>
      <w:r>
        <w:rPr>
          <w:rFonts w:cs="Times New Roman"/>
        </w:rPr>
        <w:t>）</w:t>
      </w:r>
      <w:r>
        <w:rPr>
          <w:rFonts w:hint="eastAsia" w:cs="Times New Roman"/>
          <w:lang w:val="en-US" w:eastAsia="zh-CN"/>
        </w:rPr>
        <w:t>150</w:t>
      </w:r>
      <w:r>
        <w:rPr>
          <w:rFonts w:cs="Times New Roman"/>
        </w:rPr>
        <w:t>号，</w:t>
      </w:r>
      <w:r>
        <w:rPr>
          <w:rFonts w:hint="eastAsia" w:cs="Times New Roman"/>
          <w:lang w:val="en-US" w:eastAsia="zh-CN"/>
        </w:rPr>
        <w:t>2020</w:t>
      </w:r>
      <w:r>
        <w:rPr>
          <w:rFonts w:cs="Times New Roman"/>
        </w:rPr>
        <w:t>年</w:t>
      </w:r>
      <w:r>
        <w:rPr>
          <w:rFonts w:hint="eastAsia" w:cs="Times New Roman"/>
          <w:lang w:val="en-US" w:eastAsia="zh-CN"/>
        </w:rPr>
        <w:t>12</w:t>
      </w:r>
      <w:r>
        <w:rPr>
          <w:rFonts w:cs="Times New Roman"/>
        </w:rPr>
        <w:t>月</w:t>
      </w:r>
      <w:r>
        <w:rPr>
          <w:rFonts w:hint="eastAsia" w:cs="Times New Roman"/>
          <w:lang w:val="en-US" w:eastAsia="zh-CN"/>
        </w:rPr>
        <w:t>31</w:t>
      </w:r>
      <w:r>
        <w:rPr>
          <w:rFonts w:cs="Times New Roman"/>
        </w:rPr>
        <w:t>日</w:t>
      </w:r>
      <w:r>
        <w:rPr>
          <w:rFonts w:hint="eastAsia" w:cs="Times New Roman"/>
          <w:lang w:eastAsia="zh-CN"/>
        </w:rPr>
        <w:t>）</w:t>
      </w:r>
      <w:r>
        <w:rPr>
          <w:rFonts w:hint="eastAsia" w:cs="Times New Roman"/>
        </w:rPr>
        <w:t>。</w:t>
      </w:r>
    </w:p>
    <w:p w14:paraId="15EEDE29">
      <w:pPr>
        <w:pStyle w:val="2"/>
        <w:pageBreakBefore w:val="0"/>
        <w:widowControl w:val="0"/>
        <w:kinsoku/>
        <w:wordWrap/>
        <w:overflowPunct/>
        <w:topLinePunct w:val="0"/>
        <w:autoSpaceDE/>
        <w:autoSpaceDN/>
        <w:bidi w:val="0"/>
        <w:spacing w:beforeLines="0" w:afterLines="0" w:line="520" w:lineRule="exact"/>
        <w:textAlignment w:val="auto"/>
        <w:rPr>
          <w:rFonts w:cs="Times New Roman"/>
        </w:rPr>
      </w:pPr>
      <w:bookmarkStart w:id="61" w:name="_Toc14801"/>
      <w:bookmarkStart w:id="62" w:name="_Toc29274"/>
      <w:bookmarkStart w:id="63" w:name="_Toc22253"/>
      <w:bookmarkStart w:id="64" w:name="_Toc6341"/>
      <w:bookmarkStart w:id="65" w:name="_Toc21274"/>
      <w:bookmarkStart w:id="66" w:name="_Toc7603"/>
      <w:bookmarkStart w:id="67" w:name="_Toc17407"/>
      <w:bookmarkStart w:id="68" w:name="_Toc9111"/>
      <w:bookmarkStart w:id="69" w:name="_Toc29512"/>
      <w:bookmarkStart w:id="70" w:name="_Toc8520"/>
      <w:bookmarkStart w:id="71" w:name="_Toc14342"/>
      <w:bookmarkStart w:id="72" w:name="_Toc26659"/>
      <w:r>
        <w:rPr>
          <w:rFonts w:cs="Times New Roman"/>
        </w:rPr>
        <w:t>3工程建设情况</w:t>
      </w:r>
      <w:bookmarkEnd w:id="61"/>
      <w:bookmarkEnd w:id="62"/>
      <w:bookmarkEnd w:id="63"/>
      <w:bookmarkEnd w:id="64"/>
      <w:bookmarkEnd w:id="65"/>
      <w:bookmarkEnd w:id="66"/>
      <w:bookmarkEnd w:id="67"/>
      <w:bookmarkEnd w:id="68"/>
      <w:bookmarkEnd w:id="69"/>
      <w:bookmarkEnd w:id="70"/>
      <w:bookmarkEnd w:id="71"/>
      <w:bookmarkEnd w:id="72"/>
    </w:p>
    <w:p w14:paraId="4CB37F9E">
      <w:pPr>
        <w:pStyle w:val="3"/>
        <w:pageBreakBefore w:val="0"/>
        <w:widowControl w:val="0"/>
        <w:kinsoku/>
        <w:wordWrap/>
        <w:overflowPunct/>
        <w:topLinePunct w:val="0"/>
        <w:autoSpaceDE/>
        <w:autoSpaceDN/>
        <w:bidi w:val="0"/>
        <w:spacing w:beforeLines="0" w:afterLines="0" w:line="520" w:lineRule="exact"/>
        <w:textAlignment w:val="auto"/>
        <w:rPr>
          <w:rFonts w:cs="Times New Roman"/>
        </w:rPr>
      </w:pPr>
      <w:bookmarkStart w:id="73" w:name="_Toc12241"/>
      <w:bookmarkStart w:id="74" w:name="_Toc32757"/>
      <w:bookmarkStart w:id="75" w:name="_Toc5376"/>
      <w:bookmarkStart w:id="76" w:name="_Toc29800"/>
      <w:bookmarkStart w:id="77" w:name="_Toc7775"/>
      <w:bookmarkStart w:id="78" w:name="_Toc28265"/>
      <w:bookmarkStart w:id="79" w:name="_Toc24920"/>
      <w:bookmarkStart w:id="80" w:name="_Toc6575"/>
      <w:bookmarkStart w:id="81" w:name="_Toc3572"/>
      <w:bookmarkStart w:id="82" w:name="_Toc24197"/>
      <w:bookmarkStart w:id="83" w:name="_Toc30636"/>
      <w:bookmarkStart w:id="84" w:name="_Toc5889"/>
      <w:r>
        <w:rPr>
          <w:rFonts w:cs="Times New Roman"/>
        </w:rPr>
        <w:t>3.1 地理位置及平面布置</w:t>
      </w:r>
      <w:bookmarkEnd w:id="73"/>
      <w:bookmarkEnd w:id="74"/>
      <w:bookmarkEnd w:id="75"/>
      <w:bookmarkEnd w:id="76"/>
      <w:bookmarkEnd w:id="77"/>
      <w:bookmarkEnd w:id="78"/>
      <w:bookmarkEnd w:id="79"/>
      <w:bookmarkEnd w:id="80"/>
      <w:bookmarkEnd w:id="81"/>
      <w:bookmarkEnd w:id="82"/>
      <w:bookmarkEnd w:id="83"/>
      <w:bookmarkEnd w:id="84"/>
    </w:p>
    <w:p w14:paraId="4DE9FE1C">
      <w:pPr>
        <w:keepNext w:val="0"/>
        <w:keepLines w:val="0"/>
        <w:pageBreakBefore w:val="0"/>
        <w:widowControl w:val="0"/>
        <w:kinsoku/>
        <w:wordWrap/>
        <w:overflowPunct/>
        <w:topLinePunct w:val="0"/>
        <w:autoSpaceDE/>
        <w:autoSpaceDN/>
        <w:bidi w:val="0"/>
        <w:adjustRightInd w:val="0"/>
        <w:snapToGrid w:val="0"/>
        <w:spacing w:line="520" w:lineRule="exact"/>
        <w:ind w:left="0" w:leftChars="0" w:right="0" w:rightChars="0" w:firstLine="480" w:firstLineChars="200"/>
        <w:jc w:val="left"/>
        <w:textAlignment w:val="auto"/>
        <w:outlineLvl w:val="9"/>
        <w:rPr>
          <w:rFonts w:hint="default" w:cs="Times New Roman"/>
          <w:lang w:val="en-US" w:eastAsia="zh-CN"/>
        </w:rPr>
      </w:pPr>
      <w:r>
        <w:rPr>
          <w:rFonts w:cs="Times New Roman"/>
        </w:rPr>
        <w:t>本项目</w:t>
      </w:r>
      <w:r>
        <w:rPr>
          <w:rFonts w:hint="eastAsia" w:cs="Times New Roman"/>
          <w:lang w:eastAsia="zh-CN"/>
        </w:rPr>
        <w:t>（</w:t>
      </w:r>
      <w:r>
        <w:rPr>
          <w:rFonts w:hint="eastAsia" w:cs="Times New Roman"/>
          <w:lang w:val="en-US" w:eastAsia="zh-CN"/>
        </w:rPr>
        <w:t>一期工程，</w:t>
      </w:r>
      <w:r>
        <w:rPr>
          <w:rFonts w:hint="default" w:ascii="Times New Roman" w:hAnsi="Times New Roman" w:eastAsia="宋体" w:cs="Times New Roman"/>
          <w:sz w:val="24"/>
          <w:szCs w:val="24"/>
        </w:rPr>
        <w:t>地理坐标:东经</w:t>
      </w:r>
      <w:r>
        <w:rPr>
          <w:rFonts w:hint="eastAsia" w:eastAsia="宋体" w:cs="Times New Roman"/>
          <w:sz w:val="24"/>
          <w:szCs w:val="24"/>
          <w:lang w:val="en-US" w:eastAsia="zh-CN"/>
        </w:rPr>
        <w:t>114度31分5.84秒，35度25分9.88秒</w:t>
      </w:r>
      <w:r>
        <w:rPr>
          <w:rFonts w:hint="eastAsia" w:cs="Times New Roman"/>
          <w:lang w:eastAsia="zh-CN"/>
        </w:rPr>
        <w:t>）</w:t>
      </w:r>
      <w:r>
        <w:rPr>
          <w:rFonts w:cs="Times New Roman"/>
        </w:rPr>
        <w:t>位于河南省安阳市滑县老店镇耿范村</w:t>
      </w:r>
      <w:r>
        <w:rPr>
          <w:rFonts w:hint="eastAsia" w:cs="Times New Roman"/>
          <w:lang w:eastAsia="zh-CN"/>
        </w:rPr>
        <w:t>，</w:t>
      </w:r>
      <w:r>
        <w:rPr>
          <w:rFonts w:hint="eastAsia" w:cs="Times New Roman"/>
          <w:lang w:val="en-US" w:eastAsia="zh-CN"/>
        </w:rPr>
        <w:t>东侧村村通道路，西侧、北侧为农田，南侧紧邻家具厂，项目所处区域无环境敏感目标。</w:t>
      </w:r>
    </w:p>
    <w:p w14:paraId="3BD4BB45">
      <w:pPr>
        <w:keepNext w:val="0"/>
        <w:keepLines w:val="0"/>
        <w:pageBreakBefore w:val="0"/>
        <w:widowControl w:val="0"/>
        <w:kinsoku/>
        <w:wordWrap/>
        <w:overflowPunct/>
        <w:topLinePunct w:val="0"/>
        <w:autoSpaceDE/>
        <w:autoSpaceDN/>
        <w:bidi w:val="0"/>
        <w:adjustRightInd w:val="0"/>
        <w:snapToGrid w:val="0"/>
        <w:spacing w:line="520" w:lineRule="exact"/>
        <w:ind w:left="0" w:leftChars="0" w:right="0" w:rightChars="0" w:firstLine="480" w:firstLineChars="200"/>
        <w:jc w:val="left"/>
        <w:textAlignment w:val="auto"/>
        <w:outlineLvl w:val="9"/>
        <w:rPr>
          <w:rFonts w:hint="default" w:cs="Times New Roman" w:eastAsiaTheme="minorEastAsia"/>
          <w:lang w:val="en-US" w:eastAsia="zh-CN"/>
        </w:rPr>
      </w:pPr>
      <w:r>
        <w:rPr>
          <w:rFonts w:cs="Times New Roman"/>
        </w:rPr>
        <w:t>本项目</w:t>
      </w:r>
      <w:r>
        <w:rPr>
          <w:rFonts w:hint="eastAsia" w:cs="Times New Roman"/>
          <w:lang w:eastAsia="zh-CN"/>
        </w:rPr>
        <w:t>（</w:t>
      </w:r>
      <w:r>
        <w:rPr>
          <w:rFonts w:hint="eastAsia" w:cs="Times New Roman"/>
          <w:lang w:val="en-US" w:eastAsia="zh-CN"/>
        </w:rPr>
        <w:t>一期工程</w:t>
      </w:r>
      <w:r>
        <w:rPr>
          <w:rFonts w:hint="eastAsia" w:cs="Times New Roman"/>
          <w:lang w:eastAsia="zh-CN"/>
        </w:rPr>
        <w:t>）</w:t>
      </w:r>
      <w:r>
        <w:rPr>
          <w:rFonts w:hint="eastAsia" w:cs="Times New Roman"/>
          <w:lang w:val="en-US" w:eastAsia="zh-CN"/>
        </w:rPr>
        <w:t>建设有造粒车间、办公室、危险废物暂存间、一般固废暂存间等。</w:t>
      </w:r>
    </w:p>
    <w:p w14:paraId="7F053E68">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cs="Times New Roman" w:asciiTheme="minorEastAsia" w:hAnsiTheme="minorEastAsia"/>
        </w:rPr>
      </w:pPr>
      <w:r>
        <w:rPr>
          <w:rFonts w:cs="Times New Roman" w:asciiTheme="minorEastAsia" w:hAnsiTheme="minorEastAsia"/>
        </w:rPr>
        <w:t>本项目</w:t>
      </w:r>
      <w:r>
        <w:rPr>
          <w:rFonts w:hint="eastAsia" w:cs="Times New Roman" w:asciiTheme="minorEastAsia" w:hAnsiTheme="minorEastAsia"/>
          <w:lang w:eastAsia="zh-CN"/>
        </w:rPr>
        <w:t>（</w:t>
      </w:r>
      <w:r>
        <w:rPr>
          <w:rFonts w:hint="eastAsia" w:cs="Times New Roman" w:asciiTheme="minorEastAsia" w:hAnsiTheme="minorEastAsia"/>
          <w:lang w:val="en-US" w:eastAsia="zh-CN"/>
        </w:rPr>
        <w:t>一期工程</w:t>
      </w:r>
      <w:r>
        <w:rPr>
          <w:rFonts w:hint="eastAsia" w:cs="Times New Roman" w:asciiTheme="minorEastAsia" w:hAnsiTheme="minorEastAsia"/>
          <w:lang w:eastAsia="zh-CN"/>
        </w:rPr>
        <w:t>）</w:t>
      </w:r>
      <w:r>
        <w:rPr>
          <w:rFonts w:cs="Times New Roman" w:asciiTheme="minorEastAsia" w:hAnsiTheme="minorEastAsia"/>
        </w:rPr>
        <w:t>地理位置见附图一，周边环境图见附图二，项目</w:t>
      </w:r>
      <w:r>
        <w:rPr>
          <w:rFonts w:hint="eastAsia" w:cs="Times New Roman" w:asciiTheme="minorEastAsia" w:hAnsiTheme="minorEastAsia"/>
          <w:lang w:val="en-US" w:eastAsia="zh-CN"/>
        </w:rPr>
        <w:t>平面布置图</w:t>
      </w:r>
      <w:r>
        <w:rPr>
          <w:rFonts w:cs="Times New Roman" w:asciiTheme="minorEastAsia" w:hAnsiTheme="minorEastAsia"/>
        </w:rPr>
        <w:t>见附图三。</w:t>
      </w:r>
    </w:p>
    <w:p w14:paraId="2C903FEC">
      <w:pPr>
        <w:pStyle w:val="3"/>
        <w:pageBreakBefore w:val="0"/>
        <w:widowControl w:val="0"/>
        <w:kinsoku/>
        <w:wordWrap/>
        <w:overflowPunct/>
        <w:topLinePunct w:val="0"/>
        <w:autoSpaceDE/>
        <w:autoSpaceDN/>
        <w:bidi w:val="0"/>
        <w:spacing w:beforeLines="0" w:afterLines="0" w:line="520" w:lineRule="exact"/>
        <w:textAlignment w:val="auto"/>
        <w:rPr>
          <w:rFonts w:cs="Times New Roman"/>
        </w:rPr>
      </w:pPr>
      <w:bookmarkStart w:id="85" w:name="_Toc8043"/>
      <w:bookmarkStart w:id="86" w:name="_Toc25565"/>
      <w:bookmarkStart w:id="87" w:name="_Toc3128"/>
      <w:bookmarkStart w:id="88" w:name="_Toc20315"/>
      <w:bookmarkStart w:id="89" w:name="_Toc32702"/>
      <w:bookmarkStart w:id="90" w:name="_Toc26660"/>
      <w:bookmarkStart w:id="91" w:name="_Toc22798"/>
      <w:bookmarkStart w:id="92" w:name="_Toc491"/>
      <w:bookmarkStart w:id="93" w:name="_Toc23422"/>
      <w:bookmarkStart w:id="94" w:name="_Toc24805"/>
      <w:bookmarkStart w:id="95" w:name="_Toc1518"/>
      <w:bookmarkStart w:id="96" w:name="_Toc15013"/>
      <w:r>
        <w:rPr>
          <w:rFonts w:cs="Times New Roman"/>
        </w:rPr>
        <w:t>3.2 建设内容</w:t>
      </w:r>
      <w:bookmarkEnd w:id="85"/>
      <w:bookmarkEnd w:id="86"/>
      <w:bookmarkEnd w:id="87"/>
      <w:bookmarkEnd w:id="88"/>
      <w:bookmarkEnd w:id="89"/>
      <w:bookmarkEnd w:id="90"/>
      <w:bookmarkEnd w:id="91"/>
      <w:bookmarkEnd w:id="92"/>
      <w:bookmarkEnd w:id="93"/>
      <w:bookmarkEnd w:id="94"/>
      <w:bookmarkEnd w:id="95"/>
      <w:bookmarkEnd w:id="96"/>
    </w:p>
    <w:p w14:paraId="56D5F063">
      <w:pPr>
        <w:keepNext w:val="0"/>
        <w:keepLines w:val="0"/>
        <w:pageBreakBefore w:val="0"/>
        <w:widowControl w:val="0"/>
        <w:kinsoku/>
        <w:wordWrap/>
        <w:overflowPunct/>
        <w:topLinePunct w:val="0"/>
        <w:autoSpaceDE/>
        <w:autoSpaceDN/>
        <w:bidi w:val="0"/>
        <w:adjustRightInd/>
        <w:snapToGrid w:val="0"/>
        <w:spacing w:line="520" w:lineRule="exact"/>
        <w:ind w:firstLine="480"/>
        <w:textAlignment w:val="auto"/>
        <w:rPr>
          <w:rFonts w:cs="Times New Roman"/>
        </w:rPr>
      </w:pPr>
      <w:bookmarkStart w:id="97" w:name="_Toc16659"/>
      <w:r>
        <w:rPr>
          <w:rFonts w:hint="eastAsia" w:cs="Times New Roman"/>
        </w:rPr>
        <w:t>本</w:t>
      </w:r>
      <w:r>
        <w:rPr>
          <w:rFonts w:cs="Times New Roman"/>
        </w:rPr>
        <w:t>项目总投资</w:t>
      </w:r>
      <w:r>
        <w:rPr>
          <w:rFonts w:hint="eastAsia" w:cs="Times New Roman"/>
          <w:lang w:val="en-US" w:eastAsia="zh-CN"/>
        </w:rPr>
        <w:t>200</w:t>
      </w:r>
      <w:r>
        <w:rPr>
          <w:rFonts w:cs="Times New Roman"/>
        </w:rPr>
        <w:t>万元</w:t>
      </w:r>
      <w:r>
        <w:rPr>
          <w:rFonts w:hint="eastAsia" w:cs="Times New Roman"/>
          <w:lang w:eastAsia="zh-CN"/>
        </w:rPr>
        <w:t>（</w:t>
      </w:r>
      <w:r>
        <w:rPr>
          <w:rFonts w:hint="eastAsia" w:cs="Times New Roman"/>
          <w:lang w:val="en-US" w:eastAsia="zh-CN"/>
        </w:rPr>
        <w:t>一期投资100万元</w:t>
      </w:r>
      <w:r>
        <w:rPr>
          <w:rFonts w:hint="eastAsia" w:cs="Times New Roman"/>
          <w:lang w:eastAsia="zh-CN"/>
        </w:rPr>
        <w:t>），</w:t>
      </w:r>
      <w:r>
        <w:rPr>
          <w:rFonts w:hint="eastAsia" w:cs="Times New Roman"/>
          <w:lang w:val="en-US" w:eastAsia="zh-CN"/>
        </w:rPr>
        <w:t>其中环保投资30万元（一期工程投资15万元）</w:t>
      </w:r>
      <w:bookmarkEnd w:id="97"/>
      <w:bookmarkStart w:id="98" w:name="_Toc26444"/>
      <w:r>
        <w:rPr>
          <w:rFonts w:cs="Times New Roman"/>
        </w:rPr>
        <w:t>。本项目</w:t>
      </w:r>
      <w:r>
        <w:rPr>
          <w:rFonts w:hint="eastAsia" w:cs="Times New Roman"/>
          <w:lang w:eastAsia="zh-CN"/>
        </w:rPr>
        <w:t>（</w:t>
      </w:r>
      <w:r>
        <w:rPr>
          <w:rFonts w:hint="eastAsia" w:cs="Times New Roman"/>
          <w:lang w:val="en-US" w:eastAsia="zh-CN"/>
        </w:rPr>
        <w:t>一期工程</w:t>
      </w:r>
      <w:r>
        <w:rPr>
          <w:rFonts w:hint="eastAsia" w:cs="Times New Roman"/>
          <w:lang w:eastAsia="zh-CN"/>
        </w:rPr>
        <w:t>）</w:t>
      </w:r>
      <w:bookmarkEnd w:id="98"/>
      <w:r>
        <w:rPr>
          <w:rFonts w:cs="Times New Roman"/>
        </w:rPr>
        <w:t>基本情况、产品方案、建设内容及实际建设内容见下表。</w:t>
      </w:r>
    </w:p>
    <w:p w14:paraId="1846C665">
      <w:pPr>
        <w:keepNext w:val="0"/>
        <w:keepLines w:val="0"/>
        <w:pageBreakBefore w:val="0"/>
        <w:widowControl w:val="0"/>
        <w:kinsoku/>
        <w:wordWrap/>
        <w:overflowPunct/>
        <w:topLinePunct w:val="0"/>
        <w:autoSpaceDE/>
        <w:autoSpaceDN/>
        <w:bidi w:val="0"/>
        <w:adjustRightInd/>
        <w:snapToGrid w:val="0"/>
        <w:spacing w:line="520" w:lineRule="exact"/>
        <w:ind w:firstLine="422"/>
        <w:jc w:val="center"/>
        <w:textAlignment w:val="auto"/>
        <w:rPr>
          <w:rFonts w:cs="Times New Roman"/>
          <w:sz w:val="24"/>
          <w:szCs w:val="24"/>
        </w:rPr>
      </w:pPr>
      <w:r>
        <w:rPr>
          <w:rFonts w:cs="Times New Roman"/>
          <w:b/>
          <w:bCs/>
          <w:sz w:val="24"/>
          <w:szCs w:val="24"/>
        </w:rPr>
        <w:t>表3-</w:t>
      </w:r>
      <w:r>
        <w:rPr>
          <w:rFonts w:hint="eastAsia" w:cs="Times New Roman"/>
          <w:b/>
          <w:bCs/>
          <w:sz w:val="24"/>
          <w:szCs w:val="24"/>
          <w:lang w:val="en-US" w:eastAsia="zh-CN"/>
        </w:rPr>
        <w:t>1</w:t>
      </w:r>
      <w:r>
        <w:rPr>
          <w:rFonts w:cs="Times New Roman"/>
          <w:sz w:val="24"/>
          <w:szCs w:val="24"/>
        </w:rPr>
        <w:t xml:space="preserve">   </w:t>
      </w:r>
      <w:r>
        <w:rPr>
          <w:rFonts w:hint="eastAsia" w:cs="Times New Roman"/>
          <w:b/>
          <w:bCs/>
          <w:sz w:val="24"/>
          <w:szCs w:val="24"/>
          <w:lang w:val="en-US" w:eastAsia="zh-CN"/>
        </w:rPr>
        <w:t>本项目（一期工程）</w:t>
      </w:r>
      <w:r>
        <w:rPr>
          <w:rFonts w:cs="Times New Roman"/>
          <w:b/>
          <w:bCs/>
          <w:sz w:val="24"/>
          <w:szCs w:val="24"/>
        </w:rPr>
        <w:t>基本情况表</w:t>
      </w:r>
    </w:p>
    <w:tbl>
      <w:tblPr>
        <w:tblStyle w:val="21"/>
        <w:tblW w:w="852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90"/>
        <w:gridCol w:w="1323"/>
        <w:gridCol w:w="4806"/>
        <w:gridCol w:w="1503"/>
      </w:tblGrid>
      <w:tr w14:paraId="457948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0" w:type="dxa"/>
            <w:tcBorders>
              <w:tl2br w:val="nil"/>
              <w:tr2bl w:val="nil"/>
            </w:tcBorders>
            <w:vAlign w:val="center"/>
          </w:tcPr>
          <w:p w14:paraId="5B99FE29">
            <w:pPr>
              <w:spacing w:line="240" w:lineRule="auto"/>
              <w:ind w:firstLine="0" w:firstLineChars="0"/>
              <w:jc w:val="center"/>
              <w:rPr>
                <w:rFonts w:cs="Times New Roman"/>
                <w:b/>
                <w:bCs/>
                <w:sz w:val="21"/>
                <w:szCs w:val="21"/>
              </w:rPr>
            </w:pPr>
            <w:r>
              <w:rPr>
                <w:rFonts w:cs="Times New Roman"/>
                <w:b/>
                <w:bCs/>
                <w:sz w:val="21"/>
                <w:szCs w:val="21"/>
              </w:rPr>
              <w:t>序号</w:t>
            </w:r>
          </w:p>
        </w:tc>
        <w:tc>
          <w:tcPr>
            <w:tcW w:w="1323" w:type="dxa"/>
            <w:tcBorders>
              <w:tl2br w:val="nil"/>
              <w:tr2bl w:val="nil"/>
            </w:tcBorders>
            <w:vAlign w:val="center"/>
          </w:tcPr>
          <w:p w14:paraId="39460153">
            <w:pPr>
              <w:spacing w:line="240" w:lineRule="auto"/>
              <w:ind w:firstLine="0" w:firstLineChars="0"/>
              <w:jc w:val="center"/>
              <w:rPr>
                <w:rFonts w:cs="Times New Roman"/>
                <w:b/>
                <w:bCs/>
                <w:sz w:val="21"/>
                <w:szCs w:val="21"/>
              </w:rPr>
            </w:pPr>
            <w:r>
              <w:rPr>
                <w:rFonts w:cs="Times New Roman"/>
                <w:b/>
                <w:bCs/>
                <w:sz w:val="21"/>
                <w:szCs w:val="21"/>
              </w:rPr>
              <w:t>名  称</w:t>
            </w:r>
          </w:p>
        </w:tc>
        <w:tc>
          <w:tcPr>
            <w:tcW w:w="4806" w:type="dxa"/>
            <w:tcBorders>
              <w:tl2br w:val="nil"/>
              <w:tr2bl w:val="nil"/>
            </w:tcBorders>
            <w:vAlign w:val="center"/>
          </w:tcPr>
          <w:p w14:paraId="2F66F580">
            <w:pPr>
              <w:spacing w:line="240" w:lineRule="auto"/>
              <w:ind w:firstLine="0" w:firstLineChars="0"/>
              <w:jc w:val="center"/>
              <w:rPr>
                <w:rFonts w:cs="Times New Roman"/>
                <w:b/>
                <w:bCs/>
                <w:sz w:val="21"/>
                <w:szCs w:val="21"/>
              </w:rPr>
            </w:pPr>
            <w:r>
              <w:rPr>
                <w:rFonts w:cs="Times New Roman"/>
                <w:b/>
                <w:bCs/>
                <w:sz w:val="21"/>
                <w:szCs w:val="21"/>
              </w:rPr>
              <w:t>内容</w:t>
            </w:r>
          </w:p>
        </w:tc>
        <w:tc>
          <w:tcPr>
            <w:tcW w:w="1503" w:type="dxa"/>
            <w:tcBorders>
              <w:tl2br w:val="nil"/>
              <w:tr2bl w:val="nil"/>
            </w:tcBorders>
            <w:vAlign w:val="center"/>
          </w:tcPr>
          <w:p w14:paraId="272337CD">
            <w:pPr>
              <w:spacing w:line="240" w:lineRule="auto"/>
              <w:ind w:firstLine="0" w:firstLineChars="0"/>
              <w:jc w:val="center"/>
              <w:rPr>
                <w:rFonts w:cs="Times New Roman"/>
                <w:b/>
                <w:bCs/>
                <w:sz w:val="21"/>
                <w:szCs w:val="21"/>
              </w:rPr>
            </w:pPr>
            <w:r>
              <w:rPr>
                <w:rFonts w:cs="Times New Roman"/>
                <w:b/>
                <w:bCs/>
                <w:sz w:val="21"/>
                <w:szCs w:val="21"/>
              </w:rPr>
              <w:t>备注</w:t>
            </w:r>
          </w:p>
        </w:tc>
      </w:tr>
      <w:tr w14:paraId="4A45CB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0" w:type="dxa"/>
            <w:tcBorders>
              <w:tl2br w:val="nil"/>
              <w:tr2bl w:val="nil"/>
            </w:tcBorders>
            <w:vAlign w:val="center"/>
          </w:tcPr>
          <w:p w14:paraId="54E23C1C">
            <w:pPr>
              <w:spacing w:line="240" w:lineRule="auto"/>
              <w:ind w:firstLine="0" w:firstLineChars="0"/>
              <w:jc w:val="center"/>
              <w:rPr>
                <w:rFonts w:cs="Times New Roman"/>
                <w:sz w:val="21"/>
                <w:szCs w:val="21"/>
              </w:rPr>
            </w:pPr>
            <w:r>
              <w:rPr>
                <w:rFonts w:cs="Times New Roman"/>
                <w:sz w:val="21"/>
                <w:szCs w:val="21"/>
              </w:rPr>
              <w:t>1</w:t>
            </w:r>
          </w:p>
        </w:tc>
        <w:tc>
          <w:tcPr>
            <w:tcW w:w="1323" w:type="dxa"/>
            <w:tcBorders>
              <w:tl2br w:val="nil"/>
              <w:tr2bl w:val="nil"/>
            </w:tcBorders>
            <w:vAlign w:val="center"/>
          </w:tcPr>
          <w:p w14:paraId="4A72B833">
            <w:pPr>
              <w:spacing w:line="240" w:lineRule="auto"/>
              <w:ind w:firstLine="0" w:firstLineChars="0"/>
              <w:jc w:val="center"/>
              <w:rPr>
                <w:rFonts w:cs="Times New Roman"/>
                <w:sz w:val="21"/>
                <w:szCs w:val="21"/>
              </w:rPr>
            </w:pPr>
            <w:r>
              <w:rPr>
                <w:rFonts w:cs="Times New Roman"/>
                <w:sz w:val="21"/>
                <w:szCs w:val="21"/>
              </w:rPr>
              <w:t>工程名称</w:t>
            </w:r>
          </w:p>
        </w:tc>
        <w:tc>
          <w:tcPr>
            <w:tcW w:w="4806" w:type="dxa"/>
            <w:tcBorders>
              <w:tl2br w:val="nil"/>
              <w:tr2bl w:val="nil"/>
            </w:tcBorders>
            <w:vAlign w:val="center"/>
          </w:tcPr>
          <w:p w14:paraId="3AC556B4">
            <w:pPr>
              <w:spacing w:line="240" w:lineRule="auto"/>
              <w:ind w:firstLine="0" w:firstLineChars="0"/>
              <w:jc w:val="center"/>
              <w:rPr>
                <w:rFonts w:cs="Times New Roman"/>
                <w:sz w:val="21"/>
                <w:szCs w:val="21"/>
              </w:rPr>
            </w:pPr>
            <w:r>
              <w:rPr>
                <w:rFonts w:hint="default" w:cs="Times New Roman"/>
                <w:sz w:val="21"/>
                <w:szCs w:val="21"/>
                <w:lang w:val="en-US" w:eastAsia="zh-CN"/>
              </w:rPr>
              <w:t>滑县宏源塑业科技有限公司利用废塑料（旧家电外壳）年产5500吨塑料颗粒建设项目（一期工程）</w:t>
            </w:r>
          </w:p>
        </w:tc>
        <w:tc>
          <w:tcPr>
            <w:tcW w:w="1503" w:type="dxa"/>
            <w:tcBorders>
              <w:tl2br w:val="nil"/>
              <w:tr2bl w:val="nil"/>
            </w:tcBorders>
            <w:vAlign w:val="center"/>
          </w:tcPr>
          <w:p w14:paraId="4581D728">
            <w:pPr>
              <w:spacing w:line="240" w:lineRule="auto"/>
              <w:ind w:firstLine="0" w:firstLineChars="0"/>
              <w:jc w:val="center"/>
              <w:rPr>
                <w:rFonts w:cs="Times New Roman"/>
                <w:sz w:val="21"/>
                <w:szCs w:val="21"/>
              </w:rPr>
            </w:pPr>
            <w:r>
              <w:rPr>
                <w:rFonts w:cs="Times New Roman"/>
                <w:sz w:val="21"/>
                <w:szCs w:val="21"/>
              </w:rPr>
              <w:t>/</w:t>
            </w:r>
          </w:p>
        </w:tc>
      </w:tr>
      <w:tr w14:paraId="570071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0" w:type="dxa"/>
            <w:tcBorders>
              <w:tl2br w:val="nil"/>
              <w:tr2bl w:val="nil"/>
            </w:tcBorders>
            <w:vAlign w:val="center"/>
          </w:tcPr>
          <w:p w14:paraId="678E1EE4">
            <w:pPr>
              <w:spacing w:line="240" w:lineRule="auto"/>
              <w:ind w:firstLine="0" w:firstLineChars="0"/>
              <w:jc w:val="center"/>
              <w:rPr>
                <w:rFonts w:cs="Times New Roman"/>
                <w:sz w:val="21"/>
                <w:szCs w:val="21"/>
              </w:rPr>
            </w:pPr>
            <w:r>
              <w:rPr>
                <w:rFonts w:cs="Times New Roman"/>
                <w:sz w:val="21"/>
                <w:szCs w:val="21"/>
              </w:rPr>
              <w:t>2</w:t>
            </w:r>
          </w:p>
        </w:tc>
        <w:tc>
          <w:tcPr>
            <w:tcW w:w="1323" w:type="dxa"/>
            <w:tcBorders>
              <w:tl2br w:val="nil"/>
              <w:tr2bl w:val="nil"/>
            </w:tcBorders>
            <w:vAlign w:val="center"/>
          </w:tcPr>
          <w:p w14:paraId="28E5458B">
            <w:pPr>
              <w:spacing w:line="240" w:lineRule="auto"/>
              <w:ind w:firstLine="0" w:firstLineChars="0"/>
              <w:jc w:val="center"/>
              <w:rPr>
                <w:rFonts w:cs="Times New Roman"/>
                <w:sz w:val="21"/>
                <w:szCs w:val="21"/>
              </w:rPr>
            </w:pPr>
            <w:r>
              <w:rPr>
                <w:rFonts w:cs="Times New Roman"/>
                <w:sz w:val="21"/>
                <w:szCs w:val="21"/>
              </w:rPr>
              <w:t>建设性质</w:t>
            </w:r>
          </w:p>
        </w:tc>
        <w:tc>
          <w:tcPr>
            <w:tcW w:w="4806" w:type="dxa"/>
            <w:tcBorders>
              <w:tl2br w:val="nil"/>
              <w:tr2bl w:val="nil"/>
            </w:tcBorders>
            <w:vAlign w:val="center"/>
          </w:tcPr>
          <w:p w14:paraId="57FED0FC">
            <w:pPr>
              <w:spacing w:line="240" w:lineRule="auto"/>
              <w:ind w:firstLine="0" w:firstLineChars="0"/>
              <w:jc w:val="center"/>
              <w:rPr>
                <w:rFonts w:hint="eastAsia" w:cs="Times New Roman" w:eastAsiaTheme="minorEastAsia"/>
                <w:sz w:val="21"/>
                <w:szCs w:val="21"/>
                <w:lang w:eastAsia="zh-CN"/>
              </w:rPr>
            </w:pPr>
            <w:r>
              <w:rPr>
                <w:rFonts w:hint="eastAsia" w:cs="Times New Roman"/>
                <w:sz w:val="21"/>
                <w:szCs w:val="21"/>
                <w:lang w:val="en-US" w:eastAsia="zh-CN"/>
              </w:rPr>
              <w:t>新建</w:t>
            </w:r>
          </w:p>
        </w:tc>
        <w:tc>
          <w:tcPr>
            <w:tcW w:w="1503" w:type="dxa"/>
            <w:tcBorders>
              <w:tl2br w:val="nil"/>
              <w:tr2bl w:val="nil"/>
            </w:tcBorders>
            <w:vAlign w:val="center"/>
          </w:tcPr>
          <w:p w14:paraId="0DFCD69B">
            <w:pPr>
              <w:spacing w:line="240" w:lineRule="auto"/>
              <w:ind w:firstLine="0" w:firstLineChars="0"/>
              <w:jc w:val="center"/>
              <w:rPr>
                <w:rFonts w:cs="Times New Roman"/>
                <w:sz w:val="21"/>
                <w:szCs w:val="21"/>
              </w:rPr>
            </w:pPr>
            <w:r>
              <w:rPr>
                <w:rFonts w:cs="Times New Roman"/>
                <w:sz w:val="21"/>
                <w:szCs w:val="21"/>
              </w:rPr>
              <w:t>/</w:t>
            </w:r>
          </w:p>
        </w:tc>
      </w:tr>
      <w:tr w14:paraId="5B12A3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0" w:type="dxa"/>
            <w:tcBorders>
              <w:tl2br w:val="nil"/>
              <w:tr2bl w:val="nil"/>
            </w:tcBorders>
            <w:vAlign w:val="center"/>
          </w:tcPr>
          <w:p w14:paraId="0BD09E27">
            <w:pPr>
              <w:spacing w:line="240" w:lineRule="auto"/>
              <w:ind w:firstLine="0" w:firstLineChars="0"/>
              <w:jc w:val="center"/>
              <w:rPr>
                <w:rFonts w:cs="Times New Roman"/>
                <w:sz w:val="21"/>
                <w:szCs w:val="21"/>
              </w:rPr>
            </w:pPr>
            <w:r>
              <w:rPr>
                <w:rFonts w:cs="Times New Roman"/>
                <w:sz w:val="21"/>
                <w:szCs w:val="21"/>
              </w:rPr>
              <w:t>3</w:t>
            </w:r>
          </w:p>
        </w:tc>
        <w:tc>
          <w:tcPr>
            <w:tcW w:w="1323" w:type="dxa"/>
            <w:tcBorders>
              <w:tl2br w:val="nil"/>
              <w:tr2bl w:val="nil"/>
            </w:tcBorders>
            <w:vAlign w:val="center"/>
          </w:tcPr>
          <w:p w14:paraId="02446DF6">
            <w:pPr>
              <w:spacing w:line="240" w:lineRule="auto"/>
              <w:ind w:firstLine="0" w:firstLineChars="0"/>
              <w:jc w:val="center"/>
              <w:rPr>
                <w:rFonts w:cs="Times New Roman"/>
                <w:sz w:val="21"/>
                <w:szCs w:val="21"/>
              </w:rPr>
            </w:pPr>
            <w:r>
              <w:rPr>
                <w:rFonts w:cs="Times New Roman"/>
                <w:sz w:val="21"/>
                <w:szCs w:val="21"/>
              </w:rPr>
              <w:t>建设地点</w:t>
            </w:r>
          </w:p>
        </w:tc>
        <w:tc>
          <w:tcPr>
            <w:tcW w:w="4806" w:type="dxa"/>
            <w:tcBorders>
              <w:tl2br w:val="nil"/>
              <w:tr2bl w:val="nil"/>
            </w:tcBorders>
            <w:vAlign w:val="center"/>
          </w:tcPr>
          <w:p w14:paraId="397BF787">
            <w:pPr>
              <w:pStyle w:val="6"/>
              <w:spacing w:line="240" w:lineRule="auto"/>
              <w:ind w:firstLine="0" w:firstLineChars="0"/>
              <w:rPr>
                <w:rFonts w:hint="default" w:cs="Times New Roman"/>
                <w:szCs w:val="21"/>
                <w:lang w:val="en-US"/>
              </w:rPr>
            </w:pPr>
            <w:r>
              <w:rPr>
                <w:rFonts w:hint="default" w:cs="Times New Roman"/>
                <w:szCs w:val="21"/>
                <w:lang w:val="en-US"/>
              </w:rPr>
              <w:t>河南省安阳市滑县老店镇耿范村</w:t>
            </w:r>
          </w:p>
        </w:tc>
        <w:tc>
          <w:tcPr>
            <w:tcW w:w="1503" w:type="dxa"/>
            <w:tcBorders>
              <w:tl2br w:val="nil"/>
              <w:tr2bl w:val="nil"/>
            </w:tcBorders>
            <w:vAlign w:val="center"/>
          </w:tcPr>
          <w:p w14:paraId="7A003C97">
            <w:pPr>
              <w:pStyle w:val="6"/>
              <w:spacing w:line="240" w:lineRule="auto"/>
              <w:ind w:firstLine="0" w:firstLineChars="0"/>
              <w:rPr>
                <w:rFonts w:cs="Times New Roman"/>
                <w:szCs w:val="21"/>
              </w:rPr>
            </w:pPr>
            <w:r>
              <w:rPr>
                <w:rFonts w:cs="Times New Roman"/>
                <w:szCs w:val="21"/>
              </w:rPr>
              <w:t>/</w:t>
            </w:r>
          </w:p>
        </w:tc>
      </w:tr>
      <w:tr w14:paraId="2F73FC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0" w:type="dxa"/>
            <w:tcBorders>
              <w:tl2br w:val="nil"/>
              <w:tr2bl w:val="nil"/>
            </w:tcBorders>
            <w:vAlign w:val="center"/>
          </w:tcPr>
          <w:p w14:paraId="60604534">
            <w:pPr>
              <w:spacing w:line="240" w:lineRule="auto"/>
              <w:ind w:firstLine="0" w:firstLineChars="0"/>
              <w:jc w:val="center"/>
              <w:rPr>
                <w:rFonts w:cs="Times New Roman"/>
                <w:sz w:val="21"/>
                <w:szCs w:val="21"/>
              </w:rPr>
            </w:pPr>
            <w:r>
              <w:rPr>
                <w:rFonts w:cs="Times New Roman"/>
                <w:sz w:val="21"/>
                <w:szCs w:val="21"/>
              </w:rPr>
              <w:t>4</w:t>
            </w:r>
          </w:p>
        </w:tc>
        <w:tc>
          <w:tcPr>
            <w:tcW w:w="1323" w:type="dxa"/>
            <w:tcBorders>
              <w:tl2br w:val="nil"/>
              <w:tr2bl w:val="nil"/>
            </w:tcBorders>
            <w:vAlign w:val="center"/>
          </w:tcPr>
          <w:p w14:paraId="0446E02E">
            <w:pPr>
              <w:spacing w:line="240" w:lineRule="auto"/>
              <w:ind w:firstLine="0" w:firstLineChars="0"/>
              <w:jc w:val="center"/>
              <w:rPr>
                <w:rFonts w:cs="Times New Roman"/>
                <w:sz w:val="21"/>
                <w:szCs w:val="21"/>
              </w:rPr>
            </w:pPr>
            <w:r>
              <w:rPr>
                <w:rFonts w:cs="Times New Roman"/>
                <w:sz w:val="21"/>
                <w:szCs w:val="21"/>
              </w:rPr>
              <w:t>总占地面积</w:t>
            </w:r>
          </w:p>
        </w:tc>
        <w:tc>
          <w:tcPr>
            <w:tcW w:w="4806" w:type="dxa"/>
            <w:tcBorders>
              <w:tl2br w:val="nil"/>
              <w:tr2bl w:val="nil"/>
            </w:tcBorders>
            <w:vAlign w:val="center"/>
          </w:tcPr>
          <w:p w14:paraId="71A375DF">
            <w:pPr>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4亩（一期工程4亩）</w:t>
            </w:r>
          </w:p>
        </w:tc>
        <w:tc>
          <w:tcPr>
            <w:tcW w:w="1503" w:type="dxa"/>
            <w:tcBorders>
              <w:tl2br w:val="nil"/>
              <w:tr2bl w:val="nil"/>
            </w:tcBorders>
            <w:vAlign w:val="center"/>
          </w:tcPr>
          <w:p w14:paraId="5905B78C">
            <w:pPr>
              <w:spacing w:line="240" w:lineRule="auto"/>
              <w:ind w:firstLine="0" w:firstLineChars="0"/>
              <w:jc w:val="center"/>
              <w:rPr>
                <w:rFonts w:cs="Times New Roman"/>
                <w:b/>
                <w:bCs/>
                <w:sz w:val="21"/>
                <w:szCs w:val="21"/>
                <w:u w:val="single"/>
              </w:rPr>
            </w:pPr>
            <w:r>
              <w:rPr>
                <w:rFonts w:cs="Times New Roman"/>
                <w:sz w:val="21"/>
                <w:szCs w:val="21"/>
              </w:rPr>
              <w:t>/</w:t>
            </w:r>
          </w:p>
        </w:tc>
      </w:tr>
      <w:tr w14:paraId="3A3873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0" w:type="dxa"/>
            <w:tcBorders>
              <w:tl2br w:val="nil"/>
              <w:tr2bl w:val="nil"/>
            </w:tcBorders>
            <w:vAlign w:val="center"/>
          </w:tcPr>
          <w:p w14:paraId="394C8520">
            <w:pPr>
              <w:spacing w:line="240" w:lineRule="auto"/>
              <w:ind w:firstLine="0" w:firstLineChars="0"/>
              <w:jc w:val="center"/>
              <w:rPr>
                <w:rFonts w:hint="eastAsia" w:cs="Times New Roman" w:eastAsiaTheme="minorEastAsia"/>
                <w:sz w:val="21"/>
                <w:szCs w:val="21"/>
                <w:lang w:eastAsia="zh-CN"/>
              </w:rPr>
            </w:pPr>
            <w:r>
              <w:rPr>
                <w:rFonts w:hint="eastAsia" w:cs="Times New Roman"/>
                <w:sz w:val="21"/>
                <w:szCs w:val="21"/>
                <w:lang w:val="en-US" w:eastAsia="zh-CN"/>
              </w:rPr>
              <w:t>5</w:t>
            </w:r>
          </w:p>
        </w:tc>
        <w:tc>
          <w:tcPr>
            <w:tcW w:w="1323" w:type="dxa"/>
            <w:tcBorders>
              <w:tl2br w:val="nil"/>
              <w:tr2bl w:val="nil"/>
            </w:tcBorders>
            <w:vAlign w:val="center"/>
          </w:tcPr>
          <w:p w14:paraId="26B14E06">
            <w:pPr>
              <w:spacing w:line="240" w:lineRule="auto"/>
              <w:ind w:firstLine="0" w:firstLineChars="0"/>
              <w:jc w:val="center"/>
              <w:rPr>
                <w:rFonts w:cs="Times New Roman"/>
                <w:sz w:val="21"/>
                <w:szCs w:val="21"/>
              </w:rPr>
            </w:pPr>
            <w:r>
              <w:rPr>
                <w:rFonts w:cs="Times New Roman"/>
                <w:sz w:val="21"/>
                <w:szCs w:val="21"/>
              </w:rPr>
              <w:t>建设内容</w:t>
            </w:r>
          </w:p>
        </w:tc>
        <w:tc>
          <w:tcPr>
            <w:tcW w:w="4806" w:type="dxa"/>
            <w:tcBorders>
              <w:tl2br w:val="nil"/>
              <w:tr2bl w:val="nil"/>
            </w:tcBorders>
            <w:vAlign w:val="center"/>
          </w:tcPr>
          <w:p w14:paraId="58C95F0C">
            <w:pPr>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造粒车间、办公室等</w:t>
            </w:r>
          </w:p>
        </w:tc>
        <w:tc>
          <w:tcPr>
            <w:tcW w:w="1503" w:type="dxa"/>
            <w:tcBorders>
              <w:tl2br w:val="nil"/>
              <w:tr2bl w:val="nil"/>
            </w:tcBorders>
            <w:vAlign w:val="center"/>
          </w:tcPr>
          <w:p w14:paraId="5CEFF06D">
            <w:pPr>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一期工程</w:t>
            </w:r>
          </w:p>
        </w:tc>
      </w:tr>
      <w:tr w14:paraId="58A0B9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0" w:type="dxa"/>
            <w:tcBorders>
              <w:tl2br w:val="nil"/>
              <w:tr2bl w:val="nil"/>
            </w:tcBorders>
            <w:vAlign w:val="center"/>
          </w:tcPr>
          <w:p w14:paraId="59C1C640">
            <w:pPr>
              <w:spacing w:line="240" w:lineRule="auto"/>
              <w:ind w:firstLine="0" w:firstLineChars="0"/>
              <w:jc w:val="center"/>
              <w:rPr>
                <w:rFonts w:hint="eastAsia" w:cs="Times New Roman" w:eastAsiaTheme="minorEastAsia"/>
                <w:sz w:val="21"/>
                <w:szCs w:val="21"/>
                <w:vertAlign w:val="superscript"/>
                <w:lang w:eastAsia="zh-CN"/>
              </w:rPr>
            </w:pPr>
            <w:r>
              <w:rPr>
                <w:rFonts w:hint="eastAsia" w:cs="Times New Roman"/>
                <w:sz w:val="21"/>
                <w:szCs w:val="21"/>
                <w:lang w:val="en-US" w:eastAsia="zh-CN"/>
              </w:rPr>
              <w:t>6</w:t>
            </w:r>
          </w:p>
        </w:tc>
        <w:tc>
          <w:tcPr>
            <w:tcW w:w="1323" w:type="dxa"/>
            <w:tcBorders>
              <w:tl2br w:val="nil"/>
              <w:tr2bl w:val="nil"/>
            </w:tcBorders>
            <w:vAlign w:val="center"/>
          </w:tcPr>
          <w:p w14:paraId="5C972045">
            <w:pPr>
              <w:spacing w:line="240" w:lineRule="auto"/>
              <w:ind w:firstLine="0" w:firstLineChars="0"/>
              <w:jc w:val="center"/>
              <w:rPr>
                <w:rFonts w:cs="Times New Roman"/>
                <w:sz w:val="21"/>
                <w:szCs w:val="21"/>
              </w:rPr>
            </w:pPr>
            <w:r>
              <w:rPr>
                <w:rFonts w:cs="Times New Roman"/>
                <w:sz w:val="21"/>
                <w:szCs w:val="21"/>
              </w:rPr>
              <w:t>总投资</w:t>
            </w:r>
          </w:p>
        </w:tc>
        <w:tc>
          <w:tcPr>
            <w:tcW w:w="4806" w:type="dxa"/>
            <w:tcBorders>
              <w:tl2br w:val="nil"/>
              <w:tr2bl w:val="nil"/>
            </w:tcBorders>
            <w:vAlign w:val="center"/>
          </w:tcPr>
          <w:p w14:paraId="559E5ADC">
            <w:pPr>
              <w:spacing w:line="240" w:lineRule="auto"/>
              <w:ind w:firstLine="0" w:firstLineChars="0"/>
              <w:jc w:val="center"/>
              <w:rPr>
                <w:rFonts w:cs="Times New Roman"/>
                <w:sz w:val="21"/>
                <w:szCs w:val="21"/>
              </w:rPr>
            </w:pPr>
            <w:r>
              <w:rPr>
                <w:rFonts w:hint="eastAsia" w:cs="Times New Roman"/>
                <w:sz w:val="21"/>
                <w:szCs w:val="21"/>
                <w:lang w:val="en-US" w:eastAsia="zh-CN"/>
              </w:rPr>
              <w:t>200万元（一期工程投资100万元）</w:t>
            </w:r>
          </w:p>
        </w:tc>
        <w:tc>
          <w:tcPr>
            <w:tcW w:w="1503" w:type="dxa"/>
            <w:tcBorders>
              <w:tl2br w:val="nil"/>
              <w:tr2bl w:val="nil"/>
            </w:tcBorders>
            <w:vAlign w:val="center"/>
          </w:tcPr>
          <w:p w14:paraId="42F28EB9">
            <w:pPr>
              <w:spacing w:line="240" w:lineRule="auto"/>
              <w:ind w:firstLine="0" w:firstLineChars="0"/>
              <w:jc w:val="center"/>
              <w:rPr>
                <w:rFonts w:cs="Times New Roman"/>
                <w:sz w:val="21"/>
                <w:szCs w:val="21"/>
              </w:rPr>
            </w:pPr>
            <w:r>
              <w:rPr>
                <w:rFonts w:cs="Times New Roman"/>
                <w:sz w:val="21"/>
                <w:szCs w:val="21"/>
              </w:rPr>
              <w:t>企业自筹</w:t>
            </w:r>
          </w:p>
        </w:tc>
      </w:tr>
      <w:tr w14:paraId="097AA7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0" w:type="dxa"/>
            <w:tcBorders>
              <w:tl2br w:val="nil"/>
              <w:tr2bl w:val="nil"/>
            </w:tcBorders>
            <w:vAlign w:val="center"/>
          </w:tcPr>
          <w:p w14:paraId="38AB0E20">
            <w:pPr>
              <w:spacing w:line="240" w:lineRule="auto"/>
              <w:ind w:firstLine="0" w:firstLineChars="0"/>
              <w:jc w:val="center"/>
              <w:rPr>
                <w:rFonts w:hint="eastAsia" w:cs="Times New Roman" w:eastAsiaTheme="minorEastAsia"/>
                <w:sz w:val="21"/>
                <w:szCs w:val="21"/>
                <w:lang w:eastAsia="zh-CN"/>
              </w:rPr>
            </w:pPr>
            <w:r>
              <w:rPr>
                <w:rFonts w:hint="eastAsia" w:cs="Times New Roman"/>
                <w:sz w:val="21"/>
                <w:szCs w:val="21"/>
                <w:lang w:val="en-US" w:eastAsia="zh-CN"/>
              </w:rPr>
              <w:t>7</w:t>
            </w:r>
          </w:p>
        </w:tc>
        <w:tc>
          <w:tcPr>
            <w:tcW w:w="1323" w:type="dxa"/>
            <w:tcBorders>
              <w:tl2br w:val="nil"/>
              <w:tr2bl w:val="nil"/>
            </w:tcBorders>
            <w:vAlign w:val="center"/>
          </w:tcPr>
          <w:p w14:paraId="3363D71D">
            <w:pPr>
              <w:spacing w:line="240" w:lineRule="auto"/>
              <w:ind w:firstLine="0" w:firstLineChars="0"/>
              <w:jc w:val="center"/>
              <w:rPr>
                <w:rFonts w:cs="Times New Roman"/>
                <w:sz w:val="21"/>
                <w:szCs w:val="21"/>
              </w:rPr>
            </w:pPr>
            <w:r>
              <w:rPr>
                <w:rFonts w:cs="Times New Roman"/>
                <w:sz w:val="21"/>
                <w:szCs w:val="21"/>
              </w:rPr>
              <w:t>劳动定员</w:t>
            </w:r>
          </w:p>
        </w:tc>
        <w:tc>
          <w:tcPr>
            <w:tcW w:w="4806" w:type="dxa"/>
            <w:tcBorders>
              <w:tl2br w:val="nil"/>
              <w:tr2bl w:val="nil"/>
            </w:tcBorders>
            <w:vAlign w:val="center"/>
          </w:tcPr>
          <w:p w14:paraId="6710DF95">
            <w:pPr>
              <w:spacing w:line="240" w:lineRule="auto"/>
              <w:ind w:firstLine="0" w:firstLineChars="0"/>
              <w:jc w:val="center"/>
              <w:rPr>
                <w:rFonts w:hint="eastAsia" w:cs="Times New Roman" w:eastAsiaTheme="minorEastAsia"/>
                <w:sz w:val="21"/>
                <w:szCs w:val="21"/>
                <w:lang w:val="en-US" w:eastAsia="zh-CN"/>
              </w:rPr>
            </w:pPr>
            <w:r>
              <w:rPr>
                <w:rFonts w:hint="eastAsia" w:cs="Times New Roman"/>
                <w:sz w:val="21"/>
                <w:szCs w:val="21"/>
                <w:lang w:val="en-US" w:eastAsia="zh-CN"/>
              </w:rPr>
              <w:t>10</w:t>
            </w:r>
            <w:r>
              <w:rPr>
                <w:rFonts w:cs="Times New Roman"/>
                <w:sz w:val="21"/>
                <w:szCs w:val="21"/>
              </w:rPr>
              <w:t>人</w:t>
            </w:r>
            <w:r>
              <w:rPr>
                <w:rFonts w:hint="eastAsia" w:cs="Times New Roman"/>
                <w:sz w:val="21"/>
                <w:szCs w:val="21"/>
                <w:lang w:eastAsia="zh-CN"/>
              </w:rPr>
              <w:t>（</w:t>
            </w:r>
            <w:r>
              <w:rPr>
                <w:rFonts w:hint="eastAsia" w:cs="Times New Roman"/>
                <w:sz w:val="21"/>
                <w:szCs w:val="21"/>
                <w:lang w:val="en-US" w:eastAsia="zh-CN"/>
              </w:rPr>
              <w:t>一期工程人员5人</w:t>
            </w:r>
            <w:r>
              <w:rPr>
                <w:rFonts w:hint="eastAsia" w:cs="Times New Roman"/>
                <w:sz w:val="21"/>
                <w:szCs w:val="21"/>
                <w:lang w:eastAsia="zh-CN"/>
              </w:rPr>
              <w:t>）</w:t>
            </w:r>
          </w:p>
        </w:tc>
        <w:tc>
          <w:tcPr>
            <w:tcW w:w="1503" w:type="dxa"/>
            <w:tcBorders>
              <w:tl2br w:val="nil"/>
              <w:tr2bl w:val="nil"/>
            </w:tcBorders>
            <w:vAlign w:val="center"/>
          </w:tcPr>
          <w:p w14:paraId="24B5B84D">
            <w:pPr>
              <w:spacing w:line="240" w:lineRule="auto"/>
              <w:ind w:firstLine="0" w:firstLineChars="0"/>
              <w:jc w:val="center"/>
              <w:rPr>
                <w:rFonts w:hint="eastAsia" w:cs="Times New Roman" w:eastAsiaTheme="minorEastAsia"/>
                <w:sz w:val="21"/>
                <w:szCs w:val="21"/>
                <w:lang w:eastAsia="zh-CN"/>
              </w:rPr>
            </w:pPr>
            <w:r>
              <w:rPr>
                <w:rFonts w:hint="eastAsia" w:cs="Times New Roman"/>
                <w:sz w:val="21"/>
                <w:szCs w:val="21"/>
                <w:lang w:val="en-US" w:eastAsia="zh-CN"/>
              </w:rPr>
              <w:t>/</w:t>
            </w:r>
          </w:p>
        </w:tc>
      </w:tr>
      <w:tr w14:paraId="79C1F0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0" w:type="dxa"/>
            <w:tcBorders>
              <w:tl2br w:val="nil"/>
              <w:tr2bl w:val="nil"/>
            </w:tcBorders>
            <w:vAlign w:val="center"/>
          </w:tcPr>
          <w:p w14:paraId="7CE95CCE">
            <w:pPr>
              <w:spacing w:line="240" w:lineRule="auto"/>
              <w:ind w:firstLine="0" w:firstLineChars="0"/>
              <w:jc w:val="center"/>
              <w:rPr>
                <w:rFonts w:hint="eastAsia" w:cs="Times New Roman" w:eastAsiaTheme="minorEastAsia"/>
                <w:sz w:val="21"/>
                <w:szCs w:val="21"/>
                <w:lang w:eastAsia="zh-CN"/>
              </w:rPr>
            </w:pPr>
            <w:r>
              <w:rPr>
                <w:rFonts w:hint="eastAsia" w:cs="Times New Roman"/>
                <w:sz w:val="21"/>
                <w:szCs w:val="21"/>
                <w:lang w:val="en-US" w:eastAsia="zh-CN"/>
              </w:rPr>
              <w:t>8</w:t>
            </w:r>
          </w:p>
        </w:tc>
        <w:tc>
          <w:tcPr>
            <w:tcW w:w="1323" w:type="dxa"/>
            <w:tcBorders>
              <w:tl2br w:val="nil"/>
              <w:tr2bl w:val="nil"/>
            </w:tcBorders>
            <w:vAlign w:val="center"/>
          </w:tcPr>
          <w:p w14:paraId="14EE3D97">
            <w:pPr>
              <w:spacing w:line="240" w:lineRule="auto"/>
              <w:ind w:firstLine="0" w:firstLineChars="0"/>
              <w:jc w:val="center"/>
              <w:rPr>
                <w:rFonts w:cs="Times New Roman"/>
                <w:sz w:val="21"/>
                <w:szCs w:val="21"/>
              </w:rPr>
            </w:pPr>
            <w:r>
              <w:rPr>
                <w:rFonts w:cs="Times New Roman"/>
                <w:sz w:val="21"/>
                <w:szCs w:val="21"/>
              </w:rPr>
              <w:t>工作制度</w:t>
            </w:r>
          </w:p>
        </w:tc>
        <w:tc>
          <w:tcPr>
            <w:tcW w:w="4806" w:type="dxa"/>
            <w:tcBorders>
              <w:tl2br w:val="nil"/>
              <w:tr2bl w:val="nil"/>
            </w:tcBorders>
            <w:vAlign w:val="center"/>
          </w:tcPr>
          <w:p w14:paraId="6B39FFFA">
            <w:pPr>
              <w:spacing w:line="240" w:lineRule="auto"/>
              <w:ind w:firstLine="0" w:firstLineChars="0"/>
              <w:jc w:val="center"/>
              <w:rPr>
                <w:rFonts w:hint="default" w:cs="Times New Roman" w:eastAsiaTheme="minorEastAsia"/>
                <w:sz w:val="21"/>
                <w:szCs w:val="21"/>
                <w:lang w:val="en-US" w:eastAsia="zh-CN"/>
              </w:rPr>
            </w:pPr>
            <w:r>
              <w:rPr>
                <w:rFonts w:hint="default" w:cs="Times New Roman" w:eastAsiaTheme="minorEastAsia"/>
                <w:sz w:val="21"/>
                <w:szCs w:val="21"/>
                <w:lang w:val="en-US" w:eastAsia="zh-CN"/>
              </w:rPr>
              <w:t>年运行</w:t>
            </w:r>
            <w:r>
              <w:rPr>
                <w:rFonts w:hint="eastAsia" w:cs="Times New Roman"/>
                <w:sz w:val="21"/>
                <w:szCs w:val="21"/>
                <w:lang w:val="en-US" w:eastAsia="zh-CN"/>
              </w:rPr>
              <w:t>200</w:t>
            </w:r>
            <w:r>
              <w:rPr>
                <w:rFonts w:hint="default" w:cs="Times New Roman" w:eastAsiaTheme="minorEastAsia"/>
                <w:sz w:val="21"/>
                <w:szCs w:val="21"/>
                <w:lang w:val="en-US" w:eastAsia="zh-CN"/>
              </w:rPr>
              <w:t>天，每天1班，每班</w:t>
            </w:r>
            <w:r>
              <w:rPr>
                <w:rFonts w:hint="eastAsia" w:cs="Times New Roman"/>
                <w:sz w:val="21"/>
                <w:szCs w:val="21"/>
                <w:lang w:val="en-US" w:eastAsia="zh-CN"/>
              </w:rPr>
              <w:t>8</w:t>
            </w:r>
            <w:r>
              <w:rPr>
                <w:rFonts w:hint="default" w:cs="Times New Roman" w:eastAsiaTheme="minorEastAsia"/>
                <w:sz w:val="21"/>
                <w:szCs w:val="21"/>
                <w:lang w:val="en-US" w:eastAsia="zh-CN"/>
              </w:rPr>
              <w:t>小时</w:t>
            </w:r>
          </w:p>
        </w:tc>
        <w:tc>
          <w:tcPr>
            <w:tcW w:w="1503" w:type="dxa"/>
            <w:tcBorders>
              <w:tl2br w:val="nil"/>
              <w:tr2bl w:val="nil"/>
            </w:tcBorders>
            <w:vAlign w:val="center"/>
          </w:tcPr>
          <w:p w14:paraId="640D902B">
            <w:pPr>
              <w:spacing w:line="240" w:lineRule="auto"/>
              <w:ind w:firstLine="0" w:firstLineChars="0"/>
              <w:jc w:val="center"/>
              <w:rPr>
                <w:rFonts w:cs="Times New Roman"/>
                <w:sz w:val="21"/>
                <w:szCs w:val="21"/>
              </w:rPr>
            </w:pPr>
            <w:r>
              <w:rPr>
                <w:rFonts w:cs="Times New Roman"/>
                <w:sz w:val="21"/>
                <w:szCs w:val="21"/>
              </w:rPr>
              <w:t>/</w:t>
            </w:r>
          </w:p>
        </w:tc>
      </w:tr>
    </w:tbl>
    <w:p w14:paraId="0FF9664C">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cs="Times New Roman"/>
          <w:b/>
          <w:bCs/>
          <w:sz w:val="24"/>
          <w:szCs w:val="24"/>
        </w:rPr>
      </w:pPr>
      <w:bookmarkStart w:id="99" w:name="_Toc24385"/>
      <w:r>
        <w:rPr>
          <w:rFonts w:cs="Times New Roman"/>
          <w:b/>
          <w:bCs/>
          <w:sz w:val="24"/>
          <w:szCs w:val="24"/>
        </w:rPr>
        <w:t>表3-</w:t>
      </w:r>
      <w:r>
        <w:rPr>
          <w:rFonts w:hint="eastAsia" w:cs="Times New Roman"/>
          <w:b/>
          <w:bCs/>
          <w:sz w:val="24"/>
          <w:szCs w:val="24"/>
          <w:lang w:val="en-US" w:eastAsia="zh-CN"/>
        </w:rPr>
        <w:t>2</w:t>
      </w:r>
      <w:r>
        <w:rPr>
          <w:rFonts w:cs="Times New Roman"/>
          <w:sz w:val="24"/>
          <w:szCs w:val="24"/>
        </w:rPr>
        <w:t xml:space="preserve">  </w:t>
      </w:r>
      <w:r>
        <w:rPr>
          <w:rFonts w:cs="Times New Roman"/>
          <w:b/>
          <w:bCs/>
          <w:sz w:val="24"/>
          <w:szCs w:val="24"/>
        </w:rPr>
        <w:t>本项目</w:t>
      </w:r>
      <w:r>
        <w:rPr>
          <w:rFonts w:hint="eastAsia" w:cs="Times New Roman"/>
          <w:b/>
          <w:bCs/>
          <w:sz w:val="24"/>
          <w:szCs w:val="24"/>
          <w:lang w:eastAsia="zh-CN"/>
        </w:rPr>
        <w:t>（</w:t>
      </w:r>
      <w:r>
        <w:rPr>
          <w:rFonts w:hint="eastAsia" w:cs="Times New Roman"/>
          <w:b/>
          <w:bCs/>
          <w:sz w:val="24"/>
          <w:szCs w:val="24"/>
          <w:lang w:val="en-US" w:eastAsia="zh-CN"/>
        </w:rPr>
        <w:t>一期工程</w:t>
      </w:r>
      <w:r>
        <w:rPr>
          <w:rFonts w:hint="eastAsia" w:cs="Times New Roman"/>
          <w:b/>
          <w:bCs/>
          <w:sz w:val="24"/>
          <w:szCs w:val="24"/>
          <w:lang w:eastAsia="zh-CN"/>
        </w:rPr>
        <w:t>）</w:t>
      </w:r>
      <w:r>
        <w:rPr>
          <w:rFonts w:hint="eastAsia" w:cs="Times New Roman"/>
          <w:b/>
          <w:bCs/>
          <w:sz w:val="24"/>
          <w:szCs w:val="24"/>
          <w:lang w:val="en-US" w:eastAsia="zh-CN"/>
        </w:rPr>
        <w:t>建设内容</w:t>
      </w:r>
      <w:r>
        <w:rPr>
          <w:rFonts w:cs="Times New Roman"/>
          <w:b/>
          <w:bCs/>
          <w:sz w:val="24"/>
          <w:szCs w:val="24"/>
        </w:rPr>
        <w:t>一览表</w:t>
      </w:r>
      <w:bookmarkEnd w:id="99"/>
    </w:p>
    <w:tbl>
      <w:tblPr>
        <w:tblStyle w:val="21"/>
        <w:tblW w:w="918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06"/>
        <w:gridCol w:w="1202"/>
        <w:gridCol w:w="3059"/>
        <w:gridCol w:w="3060"/>
        <w:gridCol w:w="1157"/>
      </w:tblGrid>
      <w:tr w14:paraId="465253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06" w:type="dxa"/>
            <w:tcBorders>
              <w:tl2br w:val="nil"/>
              <w:tr2bl w:val="nil"/>
            </w:tcBorders>
            <w:vAlign w:val="center"/>
          </w:tcPr>
          <w:p w14:paraId="1F0C3EE0">
            <w:pPr>
              <w:widowControl/>
              <w:adjustRightInd w:val="0"/>
              <w:snapToGrid w:val="0"/>
              <w:spacing w:line="240" w:lineRule="auto"/>
              <w:ind w:firstLine="0" w:firstLineChars="0"/>
              <w:jc w:val="center"/>
              <w:rPr>
                <w:rFonts w:cs="Times New Roman"/>
                <w:b/>
                <w:bCs/>
                <w:sz w:val="21"/>
                <w:szCs w:val="21"/>
              </w:rPr>
            </w:pPr>
            <w:r>
              <w:rPr>
                <w:rFonts w:hint="eastAsia" w:cs="Times New Roman"/>
                <w:b/>
                <w:bCs/>
                <w:sz w:val="21"/>
                <w:szCs w:val="21"/>
              </w:rPr>
              <w:t>项目类别</w:t>
            </w:r>
          </w:p>
        </w:tc>
        <w:tc>
          <w:tcPr>
            <w:tcW w:w="1202" w:type="dxa"/>
            <w:tcBorders>
              <w:tl2br w:val="nil"/>
              <w:tr2bl w:val="nil"/>
            </w:tcBorders>
            <w:vAlign w:val="center"/>
          </w:tcPr>
          <w:p w14:paraId="7FD18FBC">
            <w:pPr>
              <w:widowControl/>
              <w:adjustRightInd w:val="0"/>
              <w:snapToGrid w:val="0"/>
              <w:spacing w:line="240" w:lineRule="auto"/>
              <w:ind w:firstLine="0" w:firstLineChars="0"/>
              <w:jc w:val="center"/>
              <w:rPr>
                <w:rFonts w:cs="Times New Roman"/>
                <w:b/>
                <w:bCs/>
                <w:sz w:val="21"/>
                <w:szCs w:val="21"/>
              </w:rPr>
            </w:pPr>
            <w:r>
              <w:rPr>
                <w:rFonts w:cs="Times New Roman"/>
                <w:b/>
                <w:bCs/>
                <w:sz w:val="21"/>
                <w:szCs w:val="21"/>
              </w:rPr>
              <w:t>项目</w:t>
            </w:r>
          </w:p>
          <w:p w14:paraId="7272857A">
            <w:pPr>
              <w:widowControl/>
              <w:adjustRightInd w:val="0"/>
              <w:snapToGrid w:val="0"/>
              <w:spacing w:line="240" w:lineRule="auto"/>
              <w:ind w:firstLine="0" w:firstLineChars="0"/>
              <w:jc w:val="center"/>
              <w:rPr>
                <w:rFonts w:cs="Times New Roman"/>
                <w:b/>
                <w:bCs/>
                <w:sz w:val="21"/>
                <w:szCs w:val="21"/>
              </w:rPr>
            </w:pPr>
            <w:r>
              <w:rPr>
                <w:rFonts w:hint="eastAsia" w:cs="Times New Roman"/>
                <w:b/>
                <w:bCs/>
                <w:sz w:val="21"/>
                <w:szCs w:val="21"/>
              </w:rPr>
              <w:t>内容</w:t>
            </w:r>
          </w:p>
        </w:tc>
        <w:tc>
          <w:tcPr>
            <w:tcW w:w="3059" w:type="dxa"/>
            <w:tcBorders>
              <w:tl2br w:val="nil"/>
              <w:tr2bl w:val="nil"/>
            </w:tcBorders>
            <w:vAlign w:val="center"/>
          </w:tcPr>
          <w:p w14:paraId="682E8E2C">
            <w:pPr>
              <w:widowControl/>
              <w:adjustRightInd w:val="0"/>
              <w:snapToGrid w:val="0"/>
              <w:spacing w:line="240" w:lineRule="auto"/>
              <w:ind w:firstLine="0" w:firstLineChars="0"/>
              <w:jc w:val="center"/>
              <w:rPr>
                <w:rFonts w:cs="Times New Roman"/>
                <w:b/>
                <w:bCs/>
                <w:sz w:val="21"/>
                <w:szCs w:val="21"/>
              </w:rPr>
            </w:pPr>
            <w:r>
              <w:rPr>
                <w:rFonts w:eastAsia="宋体" w:cs="Times New Roman"/>
                <w:b/>
                <w:bCs/>
                <w:sz w:val="21"/>
                <w:szCs w:val="21"/>
              </w:rPr>
              <w:t>环评阶段计划建设内容</w:t>
            </w:r>
          </w:p>
        </w:tc>
        <w:tc>
          <w:tcPr>
            <w:tcW w:w="3060" w:type="dxa"/>
            <w:tcBorders>
              <w:tl2br w:val="nil"/>
              <w:tr2bl w:val="nil"/>
            </w:tcBorders>
            <w:vAlign w:val="center"/>
          </w:tcPr>
          <w:p w14:paraId="6A0F83EB">
            <w:pPr>
              <w:widowControl/>
              <w:adjustRightInd w:val="0"/>
              <w:snapToGrid w:val="0"/>
              <w:spacing w:line="240" w:lineRule="auto"/>
              <w:ind w:firstLine="0" w:firstLineChars="0"/>
              <w:jc w:val="center"/>
              <w:rPr>
                <w:rFonts w:cs="Times New Roman"/>
                <w:b/>
                <w:bCs/>
                <w:sz w:val="21"/>
                <w:szCs w:val="21"/>
              </w:rPr>
            </w:pPr>
            <w:r>
              <w:rPr>
                <w:rFonts w:hint="eastAsia" w:cs="Times New Roman"/>
                <w:b/>
                <w:bCs/>
                <w:sz w:val="21"/>
                <w:szCs w:val="21"/>
              </w:rPr>
              <w:t>实际建设内容</w:t>
            </w:r>
          </w:p>
        </w:tc>
        <w:tc>
          <w:tcPr>
            <w:tcW w:w="1157" w:type="dxa"/>
            <w:tcBorders>
              <w:tl2br w:val="nil"/>
              <w:tr2bl w:val="nil"/>
            </w:tcBorders>
            <w:vAlign w:val="center"/>
          </w:tcPr>
          <w:p w14:paraId="7354528F">
            <w:pPr>
              <w:widowControl/>
              <w:adjustRightInd w:val="0"/>
              <w:snapToGrid w:val="0"/>
              <w:spacing w:line="240" w:lineRule="auto"/>
              <w:ind w:firstLine="0" w:firstLineChars="0"/>
              <w:jc w:val="center"/>
              <w:rPr>
                <w:rFonts w:hint="eastAsia" w:cs="Times New Roman"/>
                <w:b/>
                <w:bCs/>
                <w:sz w:val="21"/>
                <w:szCs w:val="21"/>
              </w:rPr>
            </w:pPr>
            <w:r>
              <w:rPr>
                <w:rFonts w:hint="eastAsia" w:cs="Times New Roman"/>
                <w:b/>
                <w:bCs/>
                <w:sz w:val="21"/>
                <w:szCs w:val="21"/>
              </w:rPr>
              <w:t>变化</w:t>
            </w:r>
          </w:p>
          <w:p w14:paraId="4D68AF2E">
            <w:pPr>
              <w:widowControl/>
              <w:adjustRightInd w:val="0"/>
              <w:snapToGrid w:val="0"/>
              <w:spacing w:line="240" w:lineRule="auto"/>
              <w:ind w:firstLine="0" w:firstLineChars="0"/>
              <w:jc w:val="center"/>
              <w:rPr>
                <w:rFonts w:cs="Times New Roman"/>
                <w:b/>
                <w:bCs/>
                <w:sz w:val="21"/>
                <w:szCs w:val="21"/>
              </w:rPr>
            </w:pPr>
            <w:r>
              <w:rPr>
                <w:rFonts w:hint="eastAsia" w:cs="Times New Roman"/>
                <w:b/>
                <w:bCs/>
                <w:sz w:val="21"/>
                <w:szCs w:val="21"/>
              </w:rPr>
              <w:t>情况</w:t>
            </w:r>
          </w:p>
        </w:tc>
      </w:tr>
      <w:tr w14:paraId="2FB79A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06" w:type="dxa"/>
            <w:vMerge w:val="restart"/>
            <w:tcBorders>
              <w:tl2br w:val="nil"/>
              <w:tr2bl w:val="nil"/>
            </w:tcBorders>
            <w:vAlign w:val="center"/>
          </w:tcPr>
          <w:p w14:paraId="07E01F67">
            <w:pPr>
              <w:widowControl/>
              <w:adjustRightInd w:val="0"/>
              <w:snapToGrid w:val="0"/>
              <w:spacing w:line="240" w:lineRule="auto"/>
              <w:ind w:firstLine="0" w:firstLineChars="0"/>
              <w:jc w:val="center"/>
              <w:rPr>
                <w:rFonts w:cs="Times New Roman"/>
                <w:sz w:val="21"/>
                <w:szCs w:val="21"/>
              </w:rPr>
            </w:pPr>
            <w:r>
              <w:rPr>
                <w:rFonts w:hint="eastAsia" w:cs="Times New Roman"/>
                <w:sz w:val="21"/>
                <w:szCs w:val="21"/>
              </w:rPr>
              <w:t>主体工程</w:t>
            </w:r>
          </w:p>
        </w:tc>
        <w:tc>
          <w:tcPr>
            <w:tcW w:w="1202" w:type="dxa"/>
            <w:tcBorders>
              <w:tl2br w:val="nil"/>
              <w:tr2bl w:val="nil"/>
            </w:tcBorders>
            <w:vAlign w:val="center"/>
          </w:tcPr>
          <w:p w14:paraId="6F3B4E8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eastAsiaTheme="minorEastAsia"/>
                <w:sz w:val="21"/>
                <w:szCs w:val="21"/>
                <w:lang w:val="en-US" w:eastAsia="zh-CN"/>
              </w:rPr>
            </w:pPr>
            <w:r>
              <w:rPr>
                <w:rFonts w:hint="eastAsia" w:cs="Times New Roman"/>
                <w:sz w:val="21"/>
                <w:szCs w:val="21"/>
                <w:lang w:val="en-US" w:eastAsia="zh-CN"/>
              </w:rPr>
              <w:t>造粒车间</w:t>
            </w:r>
          </w:p>
        </w:tc>
        <w:tc>
          <w:tcPr>
            <w:tcW w:w="3059" w:type="dxa"/>
            <w:tcBorders>
              <w:tl2br w:val="nil"/>
              <w:tr2bl w:val="nil"/>
            </w:tcBorders>
            <w:vAlign w:val="center"/>
          </w:tcPr>
          <w:p w14:paraId="7C91D479">
            <w:pPr>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center"/>
              <w:textAlignment w:val="auto"/>
              <w:rPr>
                <w:rFonts w:cs="Times New Roman"/>
                <w:color w:val="auto"/>
                <w:sz w:val="21"/>
                <w:szCs w:val="21"/>
              </w:rPr>
            </w:pPr>
            <w:r>
              <w:rPr>
                <w:rFonts w:hint="eastAsia" w:ascii="Times New Roman" w:hAnsi="Times New Roman" w:cs="Times New Roman"/>
                <w:color w:val="000000"/>
                <w:sz w:val="21"/>
                <w:szCs w:val="21"/>
                <w:lang w:val="en-US" w:eastAsia="zh-CN"/>
              </w:rPr>
              <w:t>1F，建筑面积500m</w:t>
            </w:r>
            <w:r>
              <w:rPr>
                <w:rFonts w:hint="eastAsia" w:ascii="Times New Roman" w:hAnsi="Times New Roman" w:cs="Times New Roman"/>
                <w:color w:val="000000"/>
                <w:sz w:val="21"/>
                <w:szCs w:val="21"/>
                <w:vertAlign w:val="superscript"/>
                <w:lang w:val="en-US" w:eastAsia="zh-CN"/>
              </w:rPr>
              <w:t>2</w:t>
            </w:r>
            <w:r>
              <w:rPr>
                <w:rFonts w:hint="eastAsia" w:ascii="Times New Roman" w:hAnsi="Times New Roman" w:cs="Times New Roman"/>
                <w:color w:val="000000"/>
                <w:sz w:val="21"/>
                <w:szCs w:val="21"/>
                <w:vertAlign w:val="baseline"/>
                <w:lang w:val="en-US" w:eastAsia="zh-CN"/>
              </w:rPr>
              <w:t>，钢结构，设置1台造粒机、1台切粒机等。</w:t>
            </w:r>
          </w:p>
        </w:tc>
        <w:tc>
          <w:tcPr>
            <w:tcW w:w="3060" w:type="dxa"/>
            <w:tcBorders>
              <w:tl2br w:val="nil"/>
              <w:tr2bl w:val="nil"/>
            </w:tcBorders>
            <w:vAlign w:val="center"/>
          </w:tcPr>
          <w:p w14:paraId="00687393">
            <w:pPr>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center"/>
              <w:textAlignment w:val="auto"/>
              <w:rPr>
                <w:rFonts w:cs="Times New Roman"/>
                <w:color w:val="auto"/>
                <w:sz w:val="21"/>
                <w:szCs w:val="21"/>
              </w:rPr>
            </w:pPr>
            <w:r>
              <w:rPr>
                <w:rFonts w:hint="eastAsia" w:ascii="Times New Roman" w:hAnsi="Times New Roman" w:cs="Times New Roman"/>
                <w:color w:val="000000"/>
                <w:sz w:val="21"/>
                <w:szCs w:val="21"/>
                <w:lang w:val="en-US" w:eastAsia="zh-CN"/>
              </w:rPr>
              <w:t>1F，建筑面积500m</w:t>
            </w:r>
            <w:r>
              <w:rPr>
                <w:rFonts w:hint="eastAsia" w:ascii="Times New Roman" w:hAnsi="Times New Roman" w:cs="Times New Roman"/>
                <w:color w:val="000000"/>
                <w:sz w:val="21"/>
                <w:szCs w:val="21"/>
                <w:vertAlign w:val="superscript"/>
                <w:lang w:val="en-US" w:eastAsia="zh-CN"/>
              </w:rPr>
              <w:t>2</w:t>
            </w:r>
            <w:r>
              <w:rPr>
                <w:rFonts w:hint="eastAsia" w:ascii="Times New Roman" w:hAnsi="Times New Roman" w:cs="Times New Roman"/>
                <w:color w:val="000000"/>
                <w:sz w:val="21"/>
                <w:szCs w:val="21"/>
                <w:vertAlign w:val="baseline"/>
                <w:lang w:val="en-US" w:eastAsia="zh-CN"/>
              </w:rPr>
              <w:t>，钢结构，设置1台造粒机、1台切粒机等。</w:t>
            </w:r>
          </w:p>
        </w:tc>
        <w:tc>
          <w:tcPr>
            <w:tcW w:w="1157" w:type="dxa"/>
            <w:tcBorders>
              <w:tl2br w:val="nil"/>
              <w:tr2bl w:val="nil"/>
            </w:tcBorders>
            <w:vAlign w:val="center"/>
          </w:tcPr>
          <w:p w14:paraId="343F6136">
            <w:pPr>
              <w:widowControl/>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不变</w:t>
            </w:r>
          </w:p>
        </w:tc>
      </w:tr>
      <w:tr w14:paraId="5B7032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59" w:hRule="atLeast"/>
          <w:jc w:val="center"/>
        </w:trPr>
        <w:tc>
          <w:tcPr>
            <w:tcW w:w="706" w:type="dxa"/>
            <w:vMerge w:val="continue"/>
            <w:tcBorders>
              <w:tl2br w:val="nil"/>
              <w:tr2bl w:val="nil"/>
            </w:tcBorders>
            <w:vAlign w:val="center"/>
          </w:tcPr>
          <w:p w14:paraId="33A07A24">
            <w:pPr>
              <w:widowControl/>
              <w:adjustRightInd w:val="0"/>
              <w:snapToGrid w:val="0"/>
              <w:spacing w:line="240" w:lineRule="auto"/>
              <w:ind w:firstLine="0" w:firstLineChars="0"/>
              <w:jc w:val="center"/>
              <w:rPr>
                <w:rFonts w:cs="Times New Roman"/>
                <w:sz w:val="21"/>
                <w:szCs w:val="21"/>
              </w:rPr>
            </w:pPr>
          </w:p>
        </w:tc>
        <w:tc>
          <w:tcPr>
            <w:tcW w:w="1202" w:type="dxa"/>
            <w:tcBorders>
              <w:tl2br w:val="nil"/>
              <w:tr2bl w:val="nil"/>
            </w:tcBorders>
            <w:vAlign w:val="center"/>
          </w:tcPr>
          <w:p w14:paraId="54C5FF5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eastAsiaTheme="minorEastAsia"/>
                <w:sz w:val="21"/>
                <w:szCs w:val="21"/>
                <w:lang w:val="en-US" w:eastAsia="zh-CN"/>
              </w:rPr>
            </w:pPr>
            <w:r>
              <w:rPr>
                <w:rFonts w:hint="eastAsia" w:cs="Times New Roman"/>
                <w:sz w:val="21"/>
                <w:szCs w:val="21"/>
                <w:lang w:val="en-US" w:eastAsia="zh-CN"/>
              </w:rPr>
              <w:t>造粒车间</w:t>
            </w:r>
          </w:p>
        </w:tc>
        <w:tc>
          <w:tcPr>
            <w:tcW w:w="3059" w:type="dxa"/>
            <w:tcBorders>
              <w:tl2br w:val="nil"/>
              <w:tr2bl w:val="nil"/>
            </w:tcBorders>
            <w:vAlign w:val="center"/>
          </w:tcPr>
          <w:p w14:paraId="6FA3757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z w:val="21"/>
                <w:szCs w:val="21"/>
                <w:lang w:val="en-US"/>
              </w:rPr>
            </w:pPr>
            <w:r>
              <w:rPr>
                <w:rFonts w:hint="eastAsia" w:cs="Times New Roman"/>
                <w:sz w:val="21"/>
                <w:szCs w:val="21"/>
                <w:lang w:val="en-US" w:eastAsia="zh-CN"/>
              </w:rPr>
              <w:t>1F，建筑面积</w:t>
            </w:r>
            <w:r>
              <w:rPr>
                <w:rFonts w:hint="eastAsia" w:ascii="Times New Roman" w:hAnsi="Times New Roman" w:cs="Times New Roman"/>
                <w:color w:val="000000"/>
                <w:sz w:val="21"/>
                <w:szCs w:val="21"/>
                <w:lang w:val="en-US" w:eastAsia="zh-CN"/>
              </w:rPr>
              <w:t>500m</w:t>
            </w:r>
            <w:r>
              <w:rPr>
                <w:rFonts w:hint="eastAsia" w:ascii="Times New Roman" w:hAnsi="Times New Roman" w:cs="Times New Roman"/>
                <w:color w:val="000000"/>
                <w:sz w:val="21"/>
                <w:szCs w:val="21"/>
                <w:vertAlign w:val="superscript"/>
                <w:lang w:val="en-US" w:eastAsia="zh-CN"/>
              </w:rPr>
              <w:t>2</w:t>
            </w:r>
            <w:r>
              <w:rPr>
                <w:rFonts w:hint="eastAsia" w:ascii="Times New Roman" w:hAnsi="Times New Roman" w:cs="Times New Roman"/>
                <w:color w:val="000000"/>
                <w:sz w:val="21"/>
                <w:szCs w:val="21"/>
                <w:vertAlign w:val="baseline"/>
                <w:lang w:val="en-US" w:eastAsia="zh-CN"/>
              </w:rPr>
              <w:t>，钢结构，设置10台注塑机等</w:t>
            </w:r>
          </w:p>
        </w:tc>
        <w:tc>
          <w:tcPr>
            <w:tcW w:w="3060" w:type="dxa"/>
            <w:tcBorders>
              <w:tl2br w:val="nil"/>
              <w:tr2bl w:val="nil"/>
            </w:tcBorders>
            <w:vAlign w:val="center"/>
          </w:tcPr>
          <w:p w14:paraId="3DF2B86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z w:val="21"/>
                <w:szCs w:val="21"/>
                <w:lang w:val="en-US"/>
              </w:rPr>
            </w:pPr>
            <w:r>
              <w:rPr>
                <w:rFonts w:hint="eastAsia" w:cs="Times New Roman"/>
                <w:sz w:val="21"/>
                <w:szCs w:val="21"/>
                <w:lang w:val="en-US" w:eastAsia="zh-CN"/>
              </w:rPr>
              <w:t>1F，建筑面积</w:t>
            </w:r>
            <w:r>
              <w:rPr>
                <w:rFonts w:hint="eastAsia" w:ascii="Times New Roman" w:hAnsi="Times New Roman" w:cs="Times New Roman"/>
                <w:color w:val="000000"/>
                <w:sz w:val="21"/>
                <w:szCs w:val="21"/>
                <w:lang w:val="en-US" w:eastAsia="zh-CN"/>
              </w:rPr>
              <w:t>500m</w:t>
            </w:r>
            <w:r>
              <w:rPr>
                <w:rFonts w:hint="eastAsia" w:ascii="Times New Roman" w:hAnsi="Times New Roman" w:cs="Times New Roman"/>
                <w:color w:val="000000"/>
                <w:sz w:val="21"/>
                <w:szCs w:val="21"/>
                <w:vertAlign w:val="superscript"/>
                <w:lang w:val="en-US" w:eastAsia="zh-CN"/>
              </w:rPr>
              <w:t>2</w:t>
            </w:r>
            <w:r>
              <w:rPr>
                <w:rFonts w:hint="eastAsia" w:ascii="Times New Roman" w:hAnsi="Times New Roman" w:cs="Times New Roman"/>
                <w:color w:val="000000"/>
                <w:sz w:val="21"/>
                <w:szCs w:val="21"/>
                <w:vertAlign w:val="baseline"/>
                <w:lang w:val="en-US" w:eastAsia="zh-CN"/>
              </w:rPr>
              <w:t>，钢结构，闲置</w:t>
            </w:r>
          </w:p>
        </w:tc>
        <w:tc>
          <w:tcPr>
            <w:tcW w:w="1157" w:type="dxa"/>
            <w:tcBorders>
              <w:tl2br w:val="nil"/>
              <w:tr2bl w:val="nil"/>
            </w:tcBorders>
            <w:vAlign w:val="center"/>
          </w:tcPr>
          <w:p w14:paraId="238FD1C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eastAsiaTheme="minorEastAsia"/>
                <w:sz w:val="21"/>
                <w:szCs w:val="21"/>
                <w:lang w:val="en-US" w:eastAsia="zh-CN"/>
              </w:rPr>
            </w:pPr>
            <w:r>
              <w:rPr>
                <w:rFonts w:hint="eastAsia" w:cs="Times New Roman"/>
                <w:sz w:val="21"/>
                <w:szCs w:val="21"/>
                <w:lang w:val="en-US" w:eastAsia="zh-CN"/>
              </w:rPr>
              <w:t>闲置，未建设</w:t>
            </w:r>
          </w:p>
        </w:tc>
      </w:tr>
      <w:tr w14:paraId="63719D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06" w:type="dxa"/>
            <w:vMerge w:val="restart"/>
            <w:tcBorders>
              <w:tl2br w:val="nil"/>
              <w:tr2bl w:val="nil"/>
            </w:tcBorders>
            <w:vAlign w:val="center"/>
          </w:tcPr>
          <w:p w14:paraId="687109E6">
            <w:pPr>
              <w:widowControl/>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辅助工程</w:t>
            </w:r>
          </w:p>
        </w:tc>
        <w:tc>
          <w:tcPr>
            <w:tcW w:w="1202" w:type="dxa"/>
            <w:tcBorders>
              <w:tl2br w:val="nil"/>
              <w:tr2bl w:val="nil"/>
            </w:tcBorders>
            <w:vAlign w:val="center"/>
          </w:tcPr>
          <w:p w14:paraId="713B65A0">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Theme="minorEastAsia"/>
                <w:sz w:val="21"/>
                <w:szCs w:val="21"/>
                <w:lang w:val="en-US" w:eastAsia="zh-CN"/>
              </w:rPr>
            </w:pPr>
            <w:r>
              <w:rPr>
                <w:rFonts w:hint="eastAsia"/>
                <w:sz w:val="21"/>
                <w:szCs w:val="21"/>
                <w:lang w:val="en-US" w:eastAsia="zh-CN"/>
              </w:rPr>
              <w:t>办公用房</w:t>
            </w:r>
          </w:p>
        </w:tc>
        <w:tc>
          <w:tcPr>
            <w:tcW w:w="3059" w:type="dxa"/>
            <w:tcBorders>
              <w:tl2br w:val="nil"/>
              <w:tr2bl w:val="nil"/>
            </w:tcBorders>
            <w:vAlign w:val="center"/>
          </w:tcPr>
          <w:p w14:paraId="77838065">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000000"/>
                <w:sz w:val="21"/>
                <w:szCs w:val="21"/>
                <w:vertAlign w:val="baseline"/>
                <w:lang w:val="en-US" w:eastAsia="zh-CN"/>
              </w:rPr>
            </w:pPr>
            <w:r>
              <w:rPr>
                <w:rFonts w:hint="eastAsia" w:cs="Times New Roman"/>
                <w:sz w:val="21"/>
                <w:szCs w:val="21"/>
                <w:lang w:val="en-US" w:eastAsia="zh-CN"/>
              </w:rPr>
              <w:t>1F，建筑面积1</w:t>
            </w:r>
            <w:r>
              <w:rPr>
                <w:rFonts w:hint="eastAsia" w:ascii="Times New Roman" w:hAnsi="Times New Roman" w:cs="Times New Roman"/>
                <w:color w:val="000000"/>
                <w:sz w:val="21"/>
                <w:szCs w:val="21"/>
                <w:lang w:val="en-US" w:eastAsia="zh-CN"/>
              </w:rPr>
              <w:t>00m</w:t>
            </w:r>
            <w:r>
              <w:rPr>
                <w:rFonts w:hint="eastAsia" w:ascii="Times New Roman" w:hAnsi="Times New Roman" w:cs="Times New Roman"/>
                <w:color w:val="000000"/>
                <w:sz w:val="21"/>
                <w:szCs w:val="21"/>
                <w:vertAlign w:val="superscript"/>
                <w:lang w:val="en-US" w:eastAsia="zh-CN"/>
              </w:rPr>
              <w:t>2</w:t>
            </w:r>
            <w:r>
              <w:rPr>
                <w:rFonts w:hint="eastAsia" w:ascii="Times New Roman" w:hAnsi="Times New Roman" w:cs="Times New Roman"/>
                <w:color w:val="000000"/>
                <w:sz w:val="21"/>
                <w:szCs w:val="21"/>
                <w:vertAlign w:val="baseline"/>
                <w:lang w:val="en-US" w:eastAsia="zh-CN"/>
              </w:rPr>
              <w:t>，钢结构</w:t>
            </w:r>
          </w:p>
          <w:p w14:paraId="7B734129">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rFonts w:hint="eastAsia" w:ascii="Times New Roman" w:hAnsi="Times New Roman" w:cs="Times New Roman"/>
                <w:color w:val="000000"/>
                <w:sz w:val="21"/>
                <w:szCs w:val="21"/>
                <w:vertAlign w:val="baseline"/>
                <w:lang w:val="en-US" w:eastAsia="zh-CN"/>
              </w:rPr>
              <w:t>（租赁</w:t>
            </w:r>
            <w:r>
              <w:rPr>
                <w:rFonts w:hint="eastAsia" w:cs="Times New Roman"/>
                <w:color w:val="000000"/>
                <w:sz w:val="21"/>
                <w:szCs w:val="21"/>
                <w:vertAlign w:val="baseline"/>
                <w:lang w:val="en-US" w:eastAsia="zh-CN"/>
              </w:rPr>
              <w:t>现有</w:t>
            </w:r>
            <w:r>
              <w:rPr>
                <w:rFonts w:hint="eastAsia" w:ascii="Times New Roman" w:hAnsi="Times New Roman" w:cs="Times New Roman"/>
                <w:color w:val="000000"/>
                <w:sz w:val="21"/>
                <w:szCs w:val="21"/>
                <w:vertAlign w:val="baseline"/>
                <w:lang w:val="en-US" w:eastAsia="zh-CN"/>
              </w:rPr>
              <w:t>）</w:t>
            </w:r>
          </w:p>
        </w:tc>
        <w:tc>
          <w:tcPr>
            <w:tcW w:w="3060" w:type="dxa"/>
            <w:tcBorders>
              <w:tl2br w:val="nil"/>
              <w:tr2bl w:val="nil"/>
            </w:tcBorders>
            <w:vAlign w:val="center"/>
          </w:tcPr>
          <w:p w14:paraId="7E42D1B1">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000000"/>
                <w:sz w:val="21"/>
                <w:szCs w:val="21"/>
                <w:vertAlign w:val="baseline"/>
                <w:lang w:val="en-US" w:eastAsia="zh-CN"/>
              </w:rPr>
            </w:pPr>
            <w:r>
              <w:rPr>
                <w:rFonts w:hint="eastAsia" w:cs="Times New Roman"/>
                <w:sz w:val="21"/>
                <w:szCs w:val="21"/>
                <w:lang w:val="en-US" w:eastAsia="zh-CN"/>
              </w:rPr>
              <w:t>1F，建筑面积1</w:t>
            </w:r>
            <w:r>
              <w:rPr>
                <w:rFonts w:hint="eastAsia" w:ascii="Times New Roman" w:hAnsi="Times New Roman" w:cs="Times New Roman"/>
                <w:color w:val="000000"/>
                <w:sz w:val="21"/>
                <w:szCs w:val="21"/>
                <w:lang w:val="en-US" w:eastAsia="zh-CN"/>
              </w:rPr>
              <w:t>00m</w:t>
            </w:r>
            <w:r>
              <w:rPr>
                <w:rFonts w:hint="eastAsia" w:ascii="Times New Roman" w:hAnsi="Times New Roman" w:cs="Times New Roman"/>
                <w:color w:val="000000"/>
                <w:sz w:val="21"/>
                <w:szCs w:val="21"/>
                <w:vertAlign w:val="superscript"/>
                <w:lang w:val="en-US" w:eastAsia="zh-CN"/>
              </w:rPr>
              <w:t>2</w:t>
            </w:r>
            <w:r>
              <w:rPr>
                <w:rFonts w:hint="eastAsia" w:ascii="Times New Roman" w:hAnsi="Times New Roman" w:cs="Times New Roman"/>
                <w:color w:val="000000"/>
                <w:sz w:val="21"/>
                <w:szCs w:val="21"/>
                <w:vertAlign w:val="baseline"/>
                <w:lang w:val="en-US" w:eastAsia="zh-CN"/>
              </w:rPr>
              <w:t>，钢结构</w:t>
            </w:r>
          </w:p>
          <w:p w14:paraId="429C1C7E">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rFonts w:hint="eastAsia" w:ascii="Times New Roman" w:hAnsi="Times New Roman" w:cs="Times New Roman"/>
                <w:color w:val="000000"/>
                <w:sz w:val="21"/>
                <w:szCs w:val="21"/>
                <w:vertAlign w:val="baseline"/>
                <w:lang w:val="en-US" w:eastAsia="zh-CN"/>
              </w:rPr>
              <w:t>（租赁</w:t>
            </w:r>
            <w:r>
              <w:rPr>
                <w:rFonts w:hint="eastAsia" w:cs="Times New Roman"/>
                <w:color w:val="000000"/>
                <w:sz w:val="21"/>
                <w:szCs w:val="21"/>
                <w:vertAlign w:val="baseline"/>
                <w:lang w:val="en-US" w:eastAsia="zh-CN"/>
              </w:rPr>
              <w:t>现有</w:t>
            </w:r>
            <w:r>
              <w:rPr>
                <w:rFonts w:hint="eastAsia" w:ascii="Times New Roman" w:hAnsi="Times New Roman" w:cs="Times New Roman"/>
                <w:color w:val="000000"/>
                <w:sz w:val="21"/>
                <w:szCs w:val="21"/>
                <w:vertAlign w:val="baseline"/>
                <w:lang w:val="en-US" w:eastAsia="zh-CN"/>
              </w:rPr>
              <w:t>）</w:t>
            </w:r>
          </w:p>
        </w:tc>
        <w:tc>
          <w:tcPr>
            <w:tcW w:w="1157" w:type="dxa"/>
            <w:tcBorders>
              <w:tl2br w:val="nil"/>
              <w:tr2bl w:val="nil"/>
            </w:tcBorders>
            <w:vAlign w:val="center"/>
          </w:tcPr>
          <w:p w14:paraId="46748D5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未变化</w:t>
            </w:r>
          </w:p>
        </w:tc>
      </w:tr>
      <w:tr w14:paraId="03E611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06" w:type="dxa"/>
            <w:vMerge w:val="continue"/>
            <w:tcBorders>
              <w:tl2br w:val="nil"/>
              <w:tr2bl w:val="nil"/>
            </w:tcBorders>
            <w:vAlign w:val="center"/>
          </w:tcPr>
          <w:p w14:paraId="59FB254E">
            <w:pPr>
              <w:widowControl/>
              <w:adjustRightInd w:val="0"/>
              <w:snapToGrid w:val="0"/>
              <w:spacing w:line="240" w:lineRule="auto"/>
              <w:ind w:firstLine="0" w:firstLineChars="0"/>
              <w:jc w:val="center"/>
              <w:rPr>
                <w:rFonts w:hint="eastAsia" w:cs="Times New Roman"/>
                <w:sz w:val="21"/>
                <w:szCs w:val="21"/>
                <w:lang w:val="en-US" w:eastAsia="zh-CN"/>
              </w:rPr>
            </w:pPr>
          </w:p>
        </w:tc>
        <w:tc>
          <w:tcPr>
            <w:tcW w:w="1202" w:type="dxa"/>
            <w:tcBorders>
              <w:tl2br w:val="nil"/>
              <w:tr2bl w:val="nil"/>
            </w:tcBorders>
            <w:vAlign w:val="center"/>
          </w:tcPr>
          <w:p w14:paraId="12058F2C">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sz w:val="21"/>
                <w:szCs w:val="21"/>
                <w:lang w:val="en-US" w:eastAsia="zh-CN"/>
              </w:rPr>
            </w:pPr>
            <w:r>
              <w:rPr>
                <w:rFonts w:hint="eastAsia"/>
                <w:sz w:val="21"/>
                <w:szCs w:val="21"/>
                <w:lang w:val="en-US" w:eastAsia="zh-CN"/>
              </w:rPr>
              <w:t>门卫</w:t>
            </w:r>
          </w:p>
        </w:tc>
        <w:tc>
          <w:tcPr>
            <w:tcW w:w="3059" w:type="dxa"/>
            <w:tcBorders>
              <w:tl2br w:val="nil"/>
              <w:tr2bl w:val="nil"/>
            </w:tcBorders>
            <w:vAlign w:val="center"/>
          </w:tcPr>
          <w:p w14:paraId="63FF06B0">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000000"/>
                <w:sz w:val="21"/>
                <w:szCs w:val="21"/>
                <w:vertAlign w:val="baseline"/>
                <w:lang w:val="en-US" w:eastAsia="zh-CN"/>
              </w:rPr>
            </w:pPr>
            <w:r>
              <w:rPr>
                <w:rFonts w:hint="eastAsia" w:cs="Times New Roman"/>
                <w:sz w:val="21"/>
                <w:szCs w:val="21"/>
                <w:lang w:val="en-US" w:eastAsia="zh-CN"/>
              </w:rPr>
              <w:t>1F，建筑面积1</w:t>
            </w:r>
            <w:r>
              <w:rPr>
                <w:rFonts w:hint="eastAsia" w:ascii="Times New Roman" w:hAnsi="Times New Roman" w:cs="Times New Roman"/>
                <w:color w:val="000000"/>
                <w:sz w:val="21"/>
                <w:szCs w:val="21"/>
                <w:lang w:val="en-US" w:eastAsia="zh-CN"/>
              </w:rPr>
              <w:t>00m</w:t>
            </w:r>
            <w:r>
              <w:rPr>
                <w:rFonts w:hint="eastAsia" w:ascii="Times New Roman" w:hAnsi="Times New Roman" w:cs="Times New Roman"/>
                <w:color w:val="000000"/>
                <w:sz w:val="21"/>
                <w:szCs w:val="21"/>
                <w:vertAlign w:val="superscript"/>
                <w:lang w:val="en-US" w:eastAsia="zh-CN"/>
              </w:rPr>
              <w:t>2</w:t>
            </w:r>
            <w:r>
              <w:rPr>
                <w:rFonts w:hint="eastAsia" w:ascii="Times New Roman" w:hAnsi="Times New Roman" w:cs="Times New Roman"/>
                <w:color w:val="000000"/>
                <w:sz w:val="21"/>
                <w:szCs w:val="21"/>
                <w:vertAlign w:val="baseline"/>
                <w:lang w:val="en-US" w:eastAsia="zh-CN"/>
              </w:rPr>
              <w:t>，钢结构</w:t>
            </w:r>
          </w:p>
          <w:p w14:paraId="32A3F1C3">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rFonts w:hint="eastAsia" w:ascii="Times New Roman" w:hAnsi="Times New Roman" w:cs="Times New Roman"/>
                <w:color w:val="000000"/>
                <w:sz w:val="21"/>
                <w:szCs w:val="21"/>
                <w:vertAlign w:val="baseline"/>
                <w:lang w:val="en-US" w:eastAsia="zh-CN"/>
              </w:rPr>
              <w:t>（租赁</w:t>
            </w:r>
            <w:r>
              <w:rPr>
                <w:rFonts w:hint="eastAsia" w:cs="Times New Roman"/>
                <w:color w:val="000000"/>
                <w:sz w:val="21"/>
                <w:szCs w:val="21"/>
                <w:vertAlign w:val="baseline"/>
                <w:lang w:val="en-US" w:eastAsia="zh-CN"/>
              </w:rPr>
              <w:t>现有</w:t>
            </w:r>
            <w:r>
              <w:rPr>
                <w:rFonts w:hint="eastAsia" w:ascii="Times New Roman" w:hAnsi="Times New Roman" w:cs="Times New Roman"/>
                <w:color w:val="000000"/>
                <w:sz w:val="21"/>
                <w:szCs w:val="21"/>
                <w:vertAlign w:val="baseline"/>
                <w:lang w:val="en-US" w:eastAsia="zh-CN"/>
              </w:rPr>
              <w:t>）</w:t>
            </w:r>
          </w:p>
        </w:tc>
        <w:tc>
          <w:tcPr>
            <w:tcW w:w="3060" w:type="dxa"/>
            <w:tcBorders>
              <w:tl2br w:val="nil"/>
              <w:tr2bl w:val="nil"/>
            </w:tcBorders>
            <w:vAlign w:val="center"/>
          </w:tcPr>
          <w:p w14:paraId="1FD78861">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000000"/>
                <w:sz w:val="21"/>
                <w:szCs w:val="21"/>
                <w:vertAlign w:val="baseline"/>
                <w:lang w:val="en-US" w:eastAsia="zh-CN"/>
              </w:rPr>
            </w:pPr>
            <w:r>
              <w:rPr>
                <w:rFonts w:hint="eastAsia" w:cs="Times New Roman"/>
                <w:sz w:val="21"/>
                <w:szCs w:val="21"/>
                <w:lang w:val="en-US" w:eastAsia="zh-CN"/>
              </w:rPr>
              <w:t>1F，建筑面积1</w:t>
            </w:r>
            <w:r>
              <w:rPr>
                <w:rFonts w:hint="eastAsia" w:ascii="Times New Roman" w:hAnsi="Times New Roman" w:cs="Times New Roman"/>
                <w:color w:val="000000"/>
                <w:sz w:val="21"/>
                <w:szCs w:val="21"/>
                <w:lang w:val="en-US" w:eastAsia="zh-CN"/>
              </w:rPr>
              <w:t>00m</w:t>
            </w:r>
            <w:r>
              <w:rPr>
                <w:rFonts w:hint="eastAsia" w:ascii="Times New Roman" w:hAnsi="Times New Roman" w:cs="Times New Roman"/>
                <w:color w:val="000000"/>
                <w:sz w:val="21"/>
                <w:szCs w:val="21"/>
                <w:vertAlign w:val="superscript"/>
                <w:lang w:val="en-US" w:eastAsia="zh-CN"/>
              </w:rPr>
              <w:t>2</w:t>
            </w:r>
            <w:r>
              <w:rPr>
                <w:rFonts w:hint="eastAsia" w:ascii="Times New Roman" w:hAnsi="Times New Roman" w:cs="Times New Roman"/>
                <w:color w:val="000000"/>
                <w:sz w:val="21"/>
                <w:szCs w:val="21"/>
                <w:vertAlign w:val="baseline"/>
                <w:lang w:val="en-US" w:eastAsia="zh-CN"/>
              </w:rPr>
              <w:t>，钢结构</w:t>
            </w:r>
          </w:p>
          <w:p w14:paraId="50609F00">
            <w:pPr>
              <w:pStyle w:val="7"/>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sz w:val="21"/>
                <w:szCs w:val="21"/>
                <w:lang w:val="en-US" w:eastAsia="zh-CN"/>
              </w:rPr>
            </w:pPr>
            <w:r>
              <w:rPr>
                <w:rFonts w:hint="eastAsia" w:ascii="Times New Roman" w:hAnsi="Times New Roman" w:cs="Times New Roman"/>
                <w:color w:val="000000"/>
                <w:sz w:val="21"/>
                <w:szCs w:val="21"/>
                <w:vertAlign w:val="baseline"/>
                <w:lang w:val="en-US" w:eastAsia="zh-CN"/>
              </w:rPr>
              <w:t>（租赁</w:t>
            </w:r>
            <w:r>
              <w:rPr>
                <w:rFonts w:hint="eastAsia" w:cs="Times New Roman"/>
                <w:color w:val="000000"/>
                <w:sz w:val="21"/>
                <w:szCs w:val="21"/>
                <w:vertAlign w:val="baseline"/>
                <w:lang w:val="en-US" w:eastAsia="zh-CN"/>
              </w:rPr>
              <w:t>现有</w:t>
            </w:r>
            <w:r>
              <w:rPr>
                <w:rFonts w:hint="eastAsia" w:ascii="Times New Roman" w:hAnsi="Times New Roman" w:cs="Times New Roman"/>
                <w:color w:val="000000"/>
                <w:sz w:val="21"/>
                <w:szCs w:val="21"/>
                <w:vertAlign w:val="baseline"/>
                <w:lang w:val="en-US" w:eastAsia="zh-CN"/>
              </w:rPr>
              <w:t>）</w:t>
            </w:r>
          </w:p>
        </w:tc>
        <w:tc>
          <w:tcPr>
            <w:tcW w:w="1157" w:type="dxa"/>
            <w:tcBorders>
              <w:tl2br w:val="nil"/>
              <w:tr2bl w:val="nil"/>
            </w:tcBorders>
            <w:vAlign w:val="center"/>
          </w:tcPr>
          <w:p w14:paraId="1EB4C27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变更为危险废物暂存间及办公室</w:t>
            </w:r>
          </w:p>
        </w:tc>
      </w:tr>
      <w:tr w14:paraId="3CCF4E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06" w:type="dxa"/>
            <w:vMerge w:val="restart"/>
            <w:tcBorders>
              <w:tl2br w:val="nil"/>
              <w:tr2bl w:val="nil"/>
            </w:tcBorders>
            <w:vAlign w:val="center"/>
          </w:tcPr>
          <w:p w14:paraId="270F67B8">
            <w:pPr>
              <w:widowControl/>
              <w:adjustRightInd w:val="0"/>
              <w:snapToGrid w:val="0"/>
              <w:spacing w:line="240" w:lineRule="auto"/>
              <w:ind w:firstLine="0" w:firstLineChars="0"/>
              <w:jc w:val="center"/>
              <w:rPr>
                <w:rFonts w:cs="Times New Roman"/>
                <w:sz w:val="21"/>
                <w:szCs w:val="21"/>
              </w:rPr>
            </w:pPr>
            <w:r>
              <w:rPr>
                <w:rFonts w:hint="eastAsia" w:cs="Times New Roman"/>
                <w:sz w:val="21"/>
                <w:szCs w:val="21"/>
              </w:rPr>
              <w:t>公用工程</w:t>
            </w:r>
          </w:p>
        </w:tc>
        <w:tc>
          <w:tcPr>
            <w:tcW w:w="1202" w:type="dxa"/>
            <w:tcBorders>
              <w:tl2br w:val="nil"/>
              <w:tr2bl w:val="nil"/>
            </w:tcBorders>
            <w:vAlign w:val="center"/>
          </w:tcPr>
          <w:p w14:paraId="339CF2D0">
            <w:pPr>
              <w:pStyle w:val="7"/>
              <w:spacing w:line="240" w:lineRule="auto"/>
              <w:ind w:firstLine="0" w:firstLineChars="0"/>
              <w:jc w:val="center"/>
              <w:rPr>
                <w:rFonts w:hint="eastAsia" w:cs="Times New Roman" w:eastAsiaTheme="minorEastAsia"/>
                <w:sz w:val="21"/>
                <w:szCs w:val="21"/>
                <w:lang w:eastAsia="zh-CN"/>
              </w:rPr>
            </w:pPr>
            <w:r>
              <w:rPr>
                <w:sz w:val="21"/>
                <w:szCs w:val="21"/>
              </w:rPr>
              <w:t>给水</w:t>
            </w:r>
            <w:r>
              <w:rPr>
                <w:rFonts w:hint="eastAsia"/>
                <w:sz w:val="21"/>
                <w:szCs w:val="21"/>
                <w:lang w:val="en-US" w:eastAsia="zh-CN"/>
              </w:rPr>
              <w:t>工程</w:t>
            </w:r>
          </w:p>
        </w:tc>
        <w:tc>
          <w:tcPr>
            <w:tcW w:w="3059" w:type="dxa"/>
            <w:tcBorders>
              <w:tl2br w:val="nil"/>
              <w:tr2bl w:val="nil"/>
            </w:tcBorders>
            <w:vAlign w:val="center"/>
          </w:tcPr>
          <w:p w14:paraId="2C9C573C">
            <w:pPr>
              <w:pStyle w:val="7"/>
              <w:spacing w:line="240" w:lineRule="auto"/>
              <w:ind w:firstLine="0" w:firstLineChars="0"/>
              <w:jc w:val="center"/>
              <w:rPr>
                <w:rFonts w:hint="default" w:cs="Times New Roman" w:eastAsiaTheme="minorEastAsia"/>
                <w:sz w:val="21"/>
                <w:szCs w:val="21"/>
                <w:lang w:val="en-US" w:eastAsia="zh-CN"/>
              </w:rPr>
            </w:pPr>
            <w:r>
              <w:rPr>
                <w:rFonts w:hint="eastAsia"/>
                <w:sz w:val="21"/>
                <w:szCs w:val="21"/>
                <w:lang w:val="en-US" w:eastAsia="zh-CN"/>
              </w:rPr>
              <w:t>集中供水</w:t>
            </w:r>
          </w:p>
        </w:tc>
        <w:tc>
          <w:tcPr>
            <w:tcW w:w="3060" w:type="dxa"/>
            <w:tcBorders>
              <w:tl2br w:val="nil"/>
              <w:tr2bl w:val="nil"/>
            </w:tcBorders>
            <w:vAlign w:val="center"/>
          </w:tcPr>
          <w:p w14:paraId="78F6BA75">
            <w:pPr>
              <w:pStyle w:val="7"/>
              <w:spacing w:line="240" w:lineRule="auto"/>
              <w:ind w:firstLine="0" w:firstLineChars="0"/>
              <w:jc w:val="center"/>
              <w:rPr>
                <w:rFonts w:cs="Times New Roman"/>
                <w:sz w:val="21"/>
                <w:szCs w:val="21"/>
              </w:rPr>
            </w:pPr>
            <w:r>
              <w:rPr>
                <w:rFonts w:hint="eastAsia"/>
                <w:sz w:val="21"/>
                <w:szCs w:val="21"/>
                <w:lang w:val="en-US" w:eastAsia="zh-CN"/>
              </w:rPr>
              <w:t>集中供水</w:t>
            </w:r>
          </w:p>
        </w:tc>
        <w:tc>
          <w:tcPr>
            <w:tcW w:w="1157" w:type="dxa"/>
            <w:tcBorders>
              <w:tl2br w:val="nil"/>
              <w:tr2bl w:val="nil"/>
            </w:tcBorders>
            <w:vAlign w:val="center"/>
          </w:tcPr>
          <w:p w14:paraId="2BEB0AD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cs="Times New Roman"/>
                <w:sz w:val="21"/>
                <w:szCs w:val="21"/>
              </w:rPr>
            </w:pPr>
            <w:r>
              <w:rPr>
                <w:rFonts w:hint="eastAsia" w:cs="Times New Roman"/>
                <w:sz w:val="21"/>
                <w:szCs w:val="21"/>
                <w:lang w:val="en-US" w:eastAsia="zh-CN"/>
              </w:rPr>
              <w:t>未变化</w:t>
            </w:r>
          </w:p>
        </w:tc>
      </w:tr>
      <w:tr w14:paraId="1E62EF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06" w:type="dxa"/>
            <w:vMerge w:val="continue"/>
            <w:tcBorders>
              <w:tl2br w:val="nil"/>
              <w:tr2bl w:val="nil"/>
            </w:tcBorders>
            <w:vAlign w:val="center"/>
          </w:tcPr>
          <w:p w14:paraId="278C6633">
            <w:pPr>
              <w:widowControl/>
              <w:adjustRightInd w:val="0"/>
              <w:snapToGrid w:val="0"/>
              <w:spacing w:line="240" w:lineRule="auto"/>
              <w:ind w:firstLine="0" w:firstLineChars="0"/>
              <w:jc w:val="center"/>
              <w:rPr>
                <w:rFonts w:cs="Times New Roman"/>
                <w:sz w:val="21"/>
                <w:szCs w:val="21"/>
              </w:rPr>
            </w:pPr>
          </w:p>
        </w:tc>
        <w:tc>
          <w:tcPr>
            <w:tcW w:w="1202" w:type="dxa"/>
            <w:tcBorders>
              <w:tl2br w:val="nil"/>
              <w:tr2bl w:val="nil"/>
            </w:tcBorders>
            <w:vAlign w:val="center"/>
          </w:tcPr>
          <w:p w14:paraId="70413E9D">
            <w:pPr>
              <w:pStyle w:val="7"/>
              <w:spacing w:line="240" w:lineRule="auto"/>
              <w:ind w:firstLine="0" w:firstLineChars="0"/>
              <w:jc w:val="center"/>
              <w:rPr>
                <w:rFonts w:cs="Times New Roman"/>
                <w:sz w:val="21"/>
                <w:szCs w:val="21"/>
              </w:rPr>
            </w:pPr>
            <w:r>
              <w:rPr>
                <w:sz w:val="21"/>
                <w:szCs w:val="21"/>
              </w:rPr>
              <w:t>排水</w:t>
            </w:r>
            <w:r>
              <w:rPr>
                <w:rFonts w:hint="eastAsia"/>
                <w:sz w:val="21"/>
                <w:szCs w:val="21"/>
                <w:lang w:val="en-US" w:eastAsia="zh-CN"/>
              </w:rPr>
              <w:t>工程</w:t>
            </w:r>
          </w:p>
        </w:tc>
        <w:tc>
          <w:tcPr>
            <w:tcW w:w="3059" w:type="dxa"/>
            <w:tcBorders>
              <w:tl2br w:val="nil"/>
              <w:tr2bl w:val="nil"/>
            </w:tcBorders>
            <w:vAlign w:val="center"/>
          </w:tcPr>
          <w:p w14:paraId="2447CF56">
            <w:pPr>
              <w:pStyle w:val="7"/>
              <w:spacing w:line="240" w:lineRule="auto"/>
              <w:ind w:firstLine="0" w:firstLineChars="0"/>
              <w:jc w:val="center"/>
              <w:rPr>
                <w:rFonts w:hint="default" w:cs="Times New Roman" w:eastAsiaTheme="minorEastAsia"/>
                <w:sz w:val="21"/>
                <w:szCs w:val="21"/>
                <w:lang w:val="en-US" w:eastAsia="zh-CN"/>
              </w:rPr>
            </w:pPr>
            <w:r>
              <w:rPr>
                <w:rFonts w:hint="eastAsia"/>
                <w:sz w:val="21"/>
                <w:szCs w:val="21"/>
                <w:lang w:val="en-US" w:eastAsia="zh-CN"/>
              </w:rPr>
              <w:t>生活污水经化粪池处理后由建设单位沤制农家肥，冷却废水循环利用不外排</w:t>
            </w:r>
          </w:p>
        </w:tc>
        <w:tc>
          <w:tcPr>
            <w:tcW w:w="3060" w:type="dxa"/>
            <w:tcBorders>
              <w:tl2br w:val="nil"/>
              <w:tr2bl w:val="nil"/>
            </w:tcBorders>
            <w:vAlign w:val="center"/>
          </w:tcPr>
          <w:p w14:paraId="18953B12">
            <w:pPr>
              <w:pStyle w:val="7"/>
              <w:spacing w:line="240" w:lineRule="auto"/>
              <w:ind w:firstLine="0" w:firstLineChars="0"/>
              <w:jc w:val="center"/>
              <w:rPr>
                <w:rFonts w:cs="Times New Roman"/>
                <w:sz w:val="21"/>
                <w:szCs w:val="21"/>
              </w:rPr>
            </w:pPr>
            <w:r>
              <w:rPr>
                <w:rFonts w:hint="eastAsia"/>
                <w:sz w:val="21"/>
                <w:szCs w:val="21"/>
                <w:lang w:val="en-US" w:eastAsia="zh-CN"/>
              </w:rPr>
              <w:t>生活污水经化粪池处理后由建设单位沤制农家肥，冷却废水循环利用不外排</w:t>
            </w:r>
          </w:p>
        </w:tc>
        <w:tc>
          <w:tcPr>
            <w:tcW w:w="1157" w:type="dxa"/>
            <w:tcBorders>
              <w:tl2br w:val="nil"/>
              <w:tr2bl w:val="nil"/>
            </w:tcBorders>
            <w:vAlign w:val="center"/>
          </w:tcPr>
          <w:p w14:paraId="1D56D62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cs="Times New Roman"/>
                <w:sz w:val="21"/>
                <w:szCs w:val="21"/>
              </w:rPr>
            </w:pPr>
            <w:r>
              <w:rPr>
                <w:rFonts w:hint="eastAsia" w:cs="Times New Roman"/>
                <w:sz w:val="21"/>
                <w:szCs w:val="21"/>
                <w:lang w:val="en-US" w:eastAsia="zh-CN"/>
              </w:rPr>
              <w:t>未变化</w:t>
            </w:r>
          </w:p>
        </w:tc>
      </w:tr>
      <w:tr w14:paraId="69FB58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06" w:type="dxa"/>
            <w:vMerge w:val="continue"/>
            <w:tcBorders>
              <w:tl2br w:val="nil"/>
              <w:tr2bl w:val="nil"/>
            </w:tcBorders>
            <w:vAlign w:val="center"/>
          </w:tcPr>
          <w:p w14:paraId="32BA9848">
            <w:pPr>
              <w:widowControl/>
              <w:adjustRightInd w:val="0"/>
              <w:snapToGrid w:val="0"/>
              <w:spacing w:line="240" w:lineRule="auto"/>
              <w:ind w:firstLine="0" w:firstLineChars="0"/>
              <w:jc w:val="center"/>
              <w:rPr>
                <w:rFonts w:cs="Times New Roman"/>
                <w:sz w:val="21"/>
                <w:szCs w:val="21"/>
              </w:rPr>
            </w:pPr>
          </w:p>
        </w:tc>
        <w:tc>
          <w:tcPr>
            <w:tcW w:w="1202" w:type="dxa"/>
            <w:tcBorders>
              <w:tl2br w:val="nil"/>
              <w:tr2bl w:val="nil"/>
            </w:tcBorders>
            <w:vAlign w:val="center"/>
          </w:tcPr>
          <w:p w14:paraId="5020B7F9">
            <w:pPr>
              <w:pStyle w:val="7"/>
              <w:spacing w:line="240" w:lineRule="auto"/>
              <w:ind w:firstLine="0" w:firstLineChars="0"/>
              <w:jc w:val="center"/>
              <w:rPr>
                <w:rFonts w:cs="Times New Roman"/>
                <w:sz w:val="21"/>
                <w:szCs w:val="21"/>
              </w:rPr>
            </w:pPr>
            <w:r>
              <w:rPr>
                <w:sz w:val="21"/>
                <w:szCs w:val="21"/>
              </w:rPr>
              <w:t>供电</w:t>
            </w:r>
            <w:r>
              <w:rPr>
                <w:rFonts w:hint="eastAsia"/>
                <w:sz w:val="21"/>
                <w:szCs w:val="21"/>
                <w:lang w:val="en-US" w:eastAsia="zh-CN"/>
              </w:rPr>
              <w:t>工程</w:t>
            </w:r>
          </w:p>
        </w:tc>
        <w:tc>
          <w:tcPr>
            <w:tcW w:w="3059" w:type="dxa"/>
            <w:tcBorders>
              <w:tl2br w:val="nil"/>
              <w:tr2bl w:val="nil"/>
            </w:tcBorders>
            <w:vAlign w:val="center"/>
          </w:tcPr>
          <w:p w14:paraId="28024BE3">
            <w:pPr>
              <w:pStyle w:val="7"/>
              <w:spacing w:line="240" w:lineRule="auto"/>
              <w:ind w:firstLine="0" w:firstLineChars="0"/>
              <w:jc w:val="center"/>
              <w:rPr>
                <w:rFonts w:hint="default" w:cs="Times New Roman" w:eastAsiaTheme="minorEastAsia"/>
                <w:sz w:val="21"/>
                <w:szCs w:val="21"/>
                <w:lang w:val="en-US" w:eastAsia="zh-CN"/>
              </w:rPr>
            </w:pPr>
            <w:r>
              <w:rPr>
                <w:rFonts w:hint="eastAsia"/>
                <w:sz w:val="21"/>
                <w:szCs w:val="21"/>
                <w:lang w:val="en-US" w:eastAsia="zh-CN"/>
              </w:rPr>
              <w:t>配电房，提供变配电、供电及照明，由老店镇电网供给</w:t>
            </w:r>
          </w:p>
        </w:tc>
        <w:tc>
          <w:tcPr>
            <w:tcW w:w="3060" w:type="dxa"/>
            <w:tcBorders>
              <w:tl2br w:val="nil"/>
              <w:tr2bl w:val="nil"/>
            </w:tcBorders>
            <w:vAlign w:val="center"/>
          </w:tcPr>
          <w:p w14:paraId="0190769A">
            <w:pPr>
              <w:pStyle w:val="7"/>
              <w:spacing w:line="240" w:lineRule="auto"/>
              <w:ind w:firstLine="0" w:firstLineChars="0"/>
              <w:jc w:val="center"/>
              <w:rPr>
                <w:rFonts w:cs="Times New Roman"/>
                <w:sz w:val="21"/>
                <w:szCs w:val="21"/>
              </w:rPr>
            </w:pPr>
            <w:r>
              <w:rPr>
                <w:rFonts w:hint="eastAsia"/>
                <w:sz w:val="21"/>
                <w:szCs w:val="21"/>
                <w:lang w:val="en-US" w:eastAsia="zh-CN"/>
              </w:rPr>
              <w:t>配电房，提供变配电、供电及照明，由老店镇电网供给</w:t>
            </w:r>
          </w:p>
        </w:tc>
        <w:tc>
          <w:tcPr>
            <w:tcW w:w="1157" w:type="dxa"/>
            <w:tcBorders>
              <w:tl2br w:val="nil"/>
              <w:tr2bl w:val="nil"/>
            </w:tcBorders>
            <w:vAlign w:val="center"/>
          </w:tcPr>
          <w:p w14:paraId="3688EB0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cs="Times New Roman"/>
                <w:sz w:val="21"/>
                <w:szCs w:val="21"/>
              </w:rPr>
            </w:pPr>
            <w:r>
              <w:rPr>
                <w:rFonts w:hint="eastAsia" w:cs="Times New Roman"/>
                <w:sz w:val="21"/>
                <w:szCs w:val="21"/>
                <w:lang w:val="en-US" w:eastAsia="zh-CN"/>
              </w:rPr>
              <w:t>未变化</w:t>
            </w:r>
          </w:p>
        </w:tc>
      </w:tr>
    </w:tbl>
    <w:p w14:paraId="726C2AAC">
      <w:pPr>
        <w:keepNext w:val="0"/>
        <w:keepLines w:val="0"/>
        <w:pageBreakBefore w:val="0"/>
        <w:widowControl w:val="0"/>
        <w:kinsoku/>
        <w:wordWrap/>
        <w:overflowPunct/>
        <w:topLinePunct w:val="0"/>
        <w:autoSpaceDE/>
        <w:autoSpaceDN/>
        <w:bidi w:val="0"/>
        <w:adjustRightInd/>
        <w:snapToGrid/>
        <w:spacing w:line="520" w:lineRule="exact"/>
        <w:ind w:firstLine="422"/>
        <w:jc w:val="center"/>
        <w:textAlignment w:val="auto"/>
        <w:rPr>
          <w:rFonts w:cs="Times New Roman"/>
          <w:b/>
          <w:bCs/>
          <w:color w:val="000000" w:themeColor="text1"/>
          <w:sz w:val="24"/>
          <w:szCs w:val="24"/>
          <w14:textFill>
            <w14:solidFill>
              <w14:schemeClr w14:val="tx1"/>
            </w14:solidFill>
          </w14:textFill>
        </w:rPr>
      </w:pPr>
      <w:r>
        <w:rPr>
          <w:rFonts w:cs="Times New Roman"/>
          <w:b/>
          <w:bCs/>
          <w:color w:val="000000" w:themeColor="text1"/>
          <w:sz w:val="24"/>
          <w:szCs w:val="24"/>
          <w14:textFill>
            <w14:solidFill>
              <w14:schemeClr w14:val="tx1"/>
            </w14:solidFill>
          </w14:textFill>
        </w:rPr>
        <w:t>表3-</w:t>
      </w:r>
      <w:r>
        <w:rPr>
          <w:rFonts w:hint="eastAsia" w:cs="Times New Roman"/>
          <w:b/>
          <w:bCs/>
          <w:color w:val="000000" w:themeColor="text1"/>
          <w:sz w:val="24"/>
          <w:szCs w:val="24"/>
          <w:lang w:val="en-US" w:eastAsia="zh-CN"/>
          <w14:textFill>
            <w14:solidFill>
              <w14:schemeClr w14:val="tx1"/>
            </w14:solidFill>
          </w14:textFill>
        </w:rPr>
        <w:t>3</w:t>
      </w:r>
      <w:r>
        <w:rPr>
          <w:rFonts w:cs="Times New Roman"/>
          <w:b/>
          <w:bCs/>
          <w:color w:val="000000" w:themeColor="text1"/>
          <w:sz w:val="24"/>
          <w:szCs w:val="24"/>
          <w14:textFill>
            <w14:solidFill>
              <w14:schemeClr w14:val="tx1"/>
            </w14:solidFill>
          </w14:textFill>
        </w:rPr>
        <w:t xml:space="preserve">  本</w:t>
      </w:r>
      <w:r>
        <w:rPr>
          <w:rFonts w:hint="eastAsia" w:cs="Times New Roman"/>
          <w:b/>
          <w:bCs/>
          <w:color w:val="000000" w:themeColor="text1"/>
          <w:sz w:val="24"/>
          <w:szCs w:val="24"/>
          <w:lang w:val="en-US" w:eastAsia="zh-CN"/>
          <w14:textFill>
            <w14:solidFill>
              <w14:schemeClr w14:val="tx1"/>
            </w14:solidFill>
          </w14:textFill>
        </w:rPr>
        <w:t>项目（一期工程）</w:t>
      </w:r>
      <w:r>
        <w:rPr>
          <w:rFonts w:cs="Times New Roman"/>
          <w:b/>
          <w:bCs/>
          <w:color w:val="000000" w:themeColor="text1"/>
          <w:sz w:val="24"/>
          <w:szCs w:val="24"/>
          <w14:textFill>
            <w14:solidFill>
              <w14:schemeClr w14:val="tx1"/>
            </w14:solidFill>
          </w14:textFill>
        </w:rPr>
        <w:t>产品方案及产量一览表</w:t>
      </w:r>
    </w:p>
    <w:tbl>
      <w:tblPr>
        <w:tblStyle w:val="21"/>
        <w:tblW w:w="515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83"/>
        <w:gridCol w:w="1838"/>
        <w:gridCol w:w="1556"/>
        <w:gridCol w:w="1875"/>
        <w:gridCol w:w="2026"/>
      </w:tblGrid>
      <w:tr w14:paraId="297E0A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83" w:type="dxa"/>
            <w:tcBorders>
              <w:tl2br w:val="nil"/>
              <w:tr2bl w:val="nil"/>
            </w:tcBorders>
            <w:vAlign w:val="center"/>
          </w:tcPr>
          <w:p w14:paraId="3A66D560">
            <w:pPr>
              <w:pStyle w:val="43"/>
              <w:spacing w:line="240" w:lineRule="auto"/>
              <w:ind w:firstLine="0" w:firstLineChars="0"/>
              <w:jc w:val="center"/>
              <w:rPr>
                <w:rFonts w:hint="default" w:eastAsiaTheme="minorEastAsia"/>
                <w:b/>
                <w:bCs w:val="0"/>
                <w:color w:val="000000" w:themeColor="text1"/>
                <w:sz w:val="21"/>
                <w:szCs w:val="21"/>
                <w:lang w:val="en-US" w:eastAsia="zh-CN"/>
                <w14:textFill>
                  <w14:solidFill>
                    <w14:schemeClr w14:val="tx1"/>
                  </w14:solidFill>
                </w14:textFill>
              </w:rPr>
            </w:pPr>
            <w:r>
              <w:rPr>
                <w:rFonts w:hint="eastAsia"/>
                <w:b/>
                <w:bCs w:val="0"/>
                <w:color w:val="000000" w:themeColor="text1"/>
                <w:sz w:val="21"/>
                <w:szCs w:val="21"/>
                <w:lang w:val="en-US" w:eastAsia="zh-CN"/>
                <w14:textFill>
                  <w14:solidFill>
                    <w14:schemeClr w14:val="tx1"/>
                  </w14:solidFill>
                </w14:textFill>
              </w:rPr>
              <w:t>产品名称</w:t>
            </w:r>
          </w:p>
        </w:tc>
        <w:tc>
          <w:tcPr>
            <w:tcW w:w="1838" w:type="dxa"/>
            <w:tcBorders>
              <w:tl2br w:val="nil"/>
              <w:tr2bl w:val="nil"/>
            </w:tcBorders>
            <w:vAlign w:val="center"/>
          </w:tcPr>
          <w:p w14:paraId="2358D029">
            <w:pPr>
              <w:pStyle w:val="43"/>
              <w:spacing w:line="240" w:lineRule="auto"/>
              <w:ind w:firstLine="0" w:firstLineChars="0"/>
              <w:jc w:val="center"/>
              <w:rPr>
                <w:rFonts w:hint="default" w:eastAsiaTheme="minorEastAsia"/>
                <w:b/>
                <w:bCs w:val="0"/>
                <w:color w:val="000000" w:themeColor="text1"/>
                <w:sz w:val="21"/>
                <w:szCs w:val="21"/>
                <w:lang w:val="en-US" w:eastAsia="zh-CN"/>
                <w14:textFill>
                  <w14:solidFill>
                    <w14:schemeClr w14:val="tx1"/>
                  </w14:solidFill>
                </w14:textFill>
              </w:rPr>
            </w:pPr>
            <w:r>
              <w:rPr>
                <w:rFonts w:hint="eastAsia"/>
                <w:b/>
                <w:bCs w:val="0"/>
                <w:color w:val="000000" w:themeColor="text1"/>
                <w:sz w:val="21"/>
                <w:szCs w:val="21"/>
                <w:lang w:val="en-US" w:eastAsia="zh-CN"/>
                <w14:textFill>
                  <w14:solidFill>
                    <w14:schemeClr w14:val="tx1"/>
                  </w14:solidFill>
                </w14:textFill>
              </w:rPr>
              <w:t>环评报告产量</w:t>
            </w:r>
          </w:p>
        </w:tc>
        <w:tc>
          <w:tcPr>
            <w:tcW w:w="1556" w:type="dxa"/>
            <w:tcBorders>
              <w:tl2br w:val="nil"/>
              <w:tr2bl w:val="nil"/>
            </w:tcBorders>
            <w:vAlign w:val="center"/>
          </w:tcPr>
          <w:p w14:paraId="0878A948">
            <w:pPr>
              <w:pStyle w:val="43"/>
              <w:spacing w:line="240" w:lineRule="auto"/>
              <w:ind w:firstLine="0" w:firstLineChars="0"/>
              <w:jc w:val="center"/>
              <w:rPr>
                <w:rFonts w:hint="eastAsia"/>
                <w:b/>
                <w:bCs w:val="0"/>
                <w:color w:val="000000" w:themeColor="text1"/>
                <w:sz w:val="21"/>
                <w:szCs w:val="21"/>
                <w:lang w:val="en-US" w:eastAsia="zh-CN"/>
                <w14:textFill>
                  <w14:solidFill>
                    <w14:schemeClr w14:val="tx1"/>
                  </w14:solidFill>
                </w14:textFill>
              </w:rPr>
            </w:pPr>
            <w:r>
              <w:rPr>
                <w:rFonts w:hint="eastAsia"/>
                <w:b/>
                <w:bCs w:val="0"/>
                <w:color w:val="000000" w:themeColor="text1"/>
                <w:sz w:val="21"/>
                <w:szCs w:val="21"/>
                <w:lang w:val="en-US" w:eastAsia="zh-CN"/>
                <w14:textFill>
                  <w14:solidFill>
                    <w14:schemeClr w14:val="tx1"/>
                  </w14:solidFill>
                </w14:textFill>
              </w:rPr>
              <w:t>产品名称</w:t>
            </w:r>
          </w:p>
        </w:tc>
        <w:tc>
          <w:tcPr>
            <w:tcW w:w="1875" w:type="dxa"/>
            <w:tcBorders>
              <w:tl2br w:val="nil"/>
              <w:tr2bl w:val="nil"/>
            </w:tcBorders>
            <w:vAlign w:val="center"/>
          </w:tcPr>
          <w:p w14:paraId="383FBB95">
            <w:pPr>
              <w:pStyle w:val="43"/>
              <w:spacing w:line="240" w:lineRule="auto"/>
              <w:ind w:firstLine="0" w:firstLineChars="0"/>
              <w:jc w:val="center"/>
              <w:rPr>
                <w:rFonts w:hint="default" w:eastAsiaTheme="minorEastAsia"/>
                <w:b/>
                <w:bCs w:val="0"/>
                <w:color w:val="000000" w:themeColor="text1"/>
                <w:sz w:val="21"/>
                <w:szCs w:val="21"/>
                <w:lang w:val="en-US" w:eastAsia="zh-CN"/>
                <w14:textFill>
                  <w14:solidFill>
                    <w14:schemeClr w14:val="tx1"/>
                  </w14:solidFill>
                </w14:textFill>
              </w:rPr>
            </w:pPr>
            <w:r>
              <w:rPr>
                <w:rFonts w:hint="eastAsia"/>
                <w:b/>
                <w:bCs w:val="0"/>
                <w:color w:val="000000" w:themeColor="text1"/>
                <w:sz w:val="21"/>
                <w:szCs w:val="21"/>
                <w:lang w:val="en-US" w:eastAsia="zh-CN"/>
                <w14:textFill>
                  <w14:solidFill>
                    <w14:schemeClr w14:val="tx1"/>
                  </w14:solidFill>
                </w14:textFill>
              </w:rPr>
              <w:t>实际生产产量</w:t>
            </w:r>
          </w:p>
        </w:tc>
        <w:tc>
          <w:tcPr>
            <w:tcW w:w="2026" w:type="dxa"/>
            <w:tcBorders>
              <w:tl2br w:val="nil"/>
              <w:tr2bl w:val="nil"/>
            </w:tcBorders>
            <w:vAlign w:val="center"/>
          </w:tcPr>
          <w:p w14:paraId="2E1F6212">
            <w:pPr>
              <w:pStyle w:val="43"/>
              <w:spacing w:line="240" w:lineRule="auto"/>
              <w:ind w:firstLine="0" w:firstLineChars="0"/>
              <w:jc w:val="center"/>
              <w:rPr>
                <w:rFonts w:hint="eastAsia" w:eastAsiaTheme="minorEastAsia"/>
                <w:b/>
                <w:bCs w:val="0"/>
                <w:color w:val="000000" w:themeColor="text1"/>
                <w:sz w:val="21"/>
                <w:szCs w:val="21"/>
                <w:lang w:val="en-US" w:eastAsia="zh-CN"/>
                <w14:textFill>
                  <w14:solidFill>
                    <w14:schemeClr w14:val="tx1"/>
                  </w14:solidFill>
                </w14:textFill>
              </w:rPr>
            </w:pPr>
            <w:r>
              <w:rPr>
                <w:rFonts w:hint="eastAsia"/>
                <w:b/>
                <w:bCs w:val="0"/>
                <w:color w:val="000000" w:themeColor="text1"/>
                <w:sz w:val="21"/>
                <w:szCs w:val="21"/>
                <w:lang w:val="en-US" w:eastAsia="zh-CN"/>
                <w14:textFill>
                  <w14:solidFill>
                    <w14:schemeClr w14:val="tx1"/>
                  </w14:solidFill>
                </w14:textFill>
              </w:rPr>
              <w:t>变化情况</w:t>
            </w:r>
          </w:p>
        </w:tc>
      </w:tr>
      <w:tr w14:paraId="6E94DBD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83" w:type="dxa"/>
            <w:tcBorders>
              <w:tl2br w:val="nil"/>
              <w:tr2bl w:val="nil"/>
            </w:tcBorders>
            <w:vAlign w:val="center"/>
          </w:tcPr>
          <w:p w14:paraId="39769204">
            <w:pPr>
              <w:pStyle w:val="43"/>
              <w:spacing w:line="240" w:lineRule="auto"/>
              <w:ind w:firstLine="0" w:firstLineChars="0"/>
              <w:jc w:val="center"/>
              <w:rPr>
                <w:rFonts w:hint="default" w:eastAsiaTheme="minor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计算机外壳</w:t>
            </w:r>
          </w:p>
        </w:tc>
        <w:tc>
          <w:tcPr>
            <w:tcW w:w="1838" w:type="dxa"/>
            <w:tcBorders>
              <w:tl2br w:val="nil"/>
              <w:tr2bl w:val="nil"/>
            </w:tcBorders>
            <w:vAlign w:val="center"/>
          </w:tcPr>
          <w:p w14:paraId="294D6C67">
            <w:pPr>
              <w:pStyle w:val="43"/>
              <w:spacing w:line="240" w:lineRule="auto"/>
              <w:ind w:firstLine="0" w:firstLineChars="0"/>
              <w:jc w:val="center"/>
              <w:rPr>
                <w:rFonts w:hint="default" w:eastAsiaTheme="minor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1250t/a</w:t>
            </w:r>
          </w:p>
        </w:tc>
        <w:tc>
          <w:tcPr>
            <w:tcW w:w="1556" w:type="dxa"/>
            <w:vMerge w:val="restart"/>
            <w:tcBorders>
              <w:tl2br w:val="nil"/>
              <w:tr2bl w:val="nil"/>
            </w:tcBorders>
            <w:vAlign w:val="center"/>
          </w:tcPr>
          <w:p w14:paraId="11080A7B">
            <w:pPr>
              <w:pStyle w:val="43"/>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塑料颗粒</w:t>
            </w:r>
          </w:p>
        </w:tc>
        <w:tc>
          <w:tcPr>
            <w:tcW w:w="1875" w:type="dxa"/>
            <w:vMerge w:val="restart"/>
            <w:tcBorders>
              <w:tl2br w:val="nil"/>
              <w:tr2bl w:val="nil"/>
            </w:tcBorders>
            <w:vAlign w:val="center"/>
          </w:tcPr>
          <w:p w14:paraId="60BCBF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1"/>
                <w:szCs w:val="21"/>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5500t/a</w:t>
            </w:r>
          </w:p>
        </w:tc>
        <w:tc>
          <w:tcPr>
            <w:tcW w:w="2026" w:type="dxa"/>
            <w:vMerge w:val="restart"/>
            <w:tcBorders>
              <w:tl2br w:val="nil"/>
              <w:tr2bl w:val="nil"/>
            </w:tcBorders>
            <w:vAlign w:val="center"/>
          </w:tcPr>
          <w:p w14:paraId="4CE161C0">
            <w:pPr>
              <w:spacing w:line="240" w:lineRule="auto"/>
              <w:ind w:left="0" w:leftChars="0" w:firstLine="0" w:firstLineChars="0"/>
              <w:jc w:val="center"/>
              <w:rPr>
                <w:rFonts w:hint="eastAsia"/>
                <w:color w:val="000000" w:themeColor="text1"/>
                <w:sz w:val="21"/>
                <w:szCs w:val="21"/>
                <w14:textFill>
                  <w14:solidFill>
                    <w14:schemeClr w14:val="tx1"/>
                  </w14:solidFill>
                </w14:textFill>
              </w:rPr>
            </w:pPr>
            <w:r>
              <w:rPr>
                <w:rFonts w:hint="eastAsia" w:ascii="Times New Roman" w:hAnsi="宋体"/>
                <w:b w:val="0"/>
                <w:bCs w:val="0"/>
                <w:sz w:val="21"/>
                <w:szCs w:val="21"/>
                <w:lang w:val="en-US" w:eastAsia="zh-CN"/>
              </w:rPr>
              <w:t>本项目分期建设，一期工程已建成造粒生产线，外购家电外壳经设备加工年产5500吨塑料颗粒，厂区注塑生产设施未建设，生产工艺缩短，产品为塑料颗粒</w:t>
            </w:r>
          </w:p>
        </w:tc>
      </w:tr>
      <w:tr w14:paraId="0A946B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83" w:type="dxa"/>
            <w:tcBorders>
              <w:tl2br w:val="nil"/>
              <w:tr2bl w:val="nil"/>
            </w:tcBorders>
            <w:vAlign w:val="center"/>
          </w:tcPr>
          <w:p w14:paraId="64161B47">
            <w:pPr>
              <w:pStyle w:val="43"/>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电话机外壳</w:t>
            </w:r>
          </w:p>
        </w:tc>
        <w:tc>
          <w:tcPr>
            <w:tcW w:w="1838" w:type="dxa"/>
            <w:tcBorders>
              <w:tl2br w:val="nil"/>
              <w:tr2bl w:val="nil"/>
            </w:tcBorders>
            <w:vAlign w:val="center"/>
          </w:tcPr>
          <w:p w14:paraId="378E9B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1250t/a</w:t>
            </w:r>
          </w:p>
        </w:tc>
        <w:tc>
          <w:tcPr>
            <w:tcW w:w="1556" w:type="dxa"/>
            <w:vMerge w:val="continue"/>
            <w:tcBorders>
              <w:tl2br w:val="nil"/>
              <w:tr2bl w:val="nil"/>
            </w:tcBorders>
            <w:vAlign w:val="center"/>
          </w:tcPr>
          <w:p w14:paraId="135BFF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val="en-US" w:eastAsia="zh-CN"/>
                <w14:textFill>
                  <w14:solidFill>
                    <w14:schemeClr w14:val="tx1"/>
                  </w14:solidFill>
                </w14:textFill>
              </w:rPr>
            </w:pPr>
          </w:p>
        </w:tc>
        <w:tc>
          <w:tcPr>
            <w:tcW w:w="1875" w:type="dxa"/>
            <w:vMerge w:val="continue"/>
            <w:tcBorders>
              <w:tl2br w:val="nil"/>
              <w:tr2bl w:val="nil"/>
            </w:tcBorders>
            <w:vAlign w:val="center"/>
          </w:tcPr>
          <w:p w14:paraId="034B9E42">
            <w:pPr>
              <w:pStyle w:val="43"/>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p>
        </w:tc>
        <w:tc>
          <w:tcPr>
            <w:tcW w:w="2026" w:type="dxa"/>
            <w:vMerge w:val="continue"/>
            <w:tcBorders>
              <w:tl2br w:val="nil"/>
              <w:tr2bl w:val="nil"/>
            </w:tcBorders>
            <w:vAlign w:val="center"/>
          </w:tcPr>
          <w:p w14:paraId="382F562E">
            <w:pPr>
              <w:pStyle w:val="43"/>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p>
        </w:tc>
      </w:tr>
      <w:tr w14:paraId="125488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83" w:type="dxa"/>
            <w:tcBorders>
              <w:tl2br w:val="nil"/>
              <w:tr2bl w:val="nil"/>
            </w:tcBorders>
            <w:vAlign w:val="center"/>
          </w:tcPr>
          <w:p w14:paraId="526D236B">
            <w:pPr>
              <w:pStyle w:val="43"/>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蓄电池外壳</w:t>
            </w:r>
          </w:p>
        </w:tc>
        <w:tc>
          <w:tcPr>
            <w:tcW w:w="1838" w:type="dxa"/>
            <w:tcBorders>
              <w:tl2br w:val="nil"/>
              <w:tr2bl w:val="nil"/>
            </w:tcBorders>
            <w:vAlign w:val="center"/>
          </w:tcPr>
          <w:p w14:paraId="327CFD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1000t/a</w:t>
            </w:r>
          </w:p>
        </w:tc>
        <w:tc>
          <w:tcPr>
            <w:tcW w:w="1556" w:type="dxa"/>
            <w:vMerge w:val="continue"/>
            <w:tcBorders>
              <w:tl2br w:val="nil"/>
              <w:tr2bl w:val="nil"/>
            </w:tcBorders>
            <w:vAlign w:val="center"/>
          </w:tcPr>
          <w:p w14:paraId="075D17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val="en-US" w:eastAsia="zh-CN"/>
                <w14:textFill>
                  <w14:solidFill>
                    <w14:schemeClr w14:val="tx1"/>
                  </w14:solidFill>
                </w14:textFill>
              </w:rPr>
            </w:pPr>
          </w:p>
        </w:tc>
        <w:tc>
          <w:tcPr>
            <w:tcW w:w="1875" w:type="dxa"/>
            <w:vMerge w:val="continue"/>
            <w:tcBorders>
              <w:tl2br w:val="nil"/>
              <w:tr2bl w:val="nil"/>
            </w:tcBorders>
            <w:vAlign w:val="center"/>
          </w:tcPr>
          <w:p w14:paraId="2ACB4D9D">
            <w:pPr>
              <w:pStyle w:val="43"/>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p>
        </w:tc>
        <w:tc>
          <w:tcPr>
            <w:tcW w:w="2026" w:type="dxa"/>
            <w:vMerge w:val="continue"/>
            <w:tcBorders>
              <w:tl2br w:val="nil"/>
              <w:tr2bl w:val="nil"/>
            </w:tcBorders>
            <w:vAlign w:val="center"/>
          </w:tcPr>
          <w:p w14:paraId="78751CAE">
            <w:pPr>
              <w:pStyle w:val="43"/>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p>
        </w:tc>
      </w:tr>
      <w:tr w14:paraId="1116F1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83" w:type="dxa"/>
            <w:tcBorders>
              <w:tl2br w:val="nil"/>
              <w:tr2bl w:val="nil"/>
            </w:tcBorders>
            <w:vAlign w:val="center"/>
          </w:tcPr>
          <w:p w14:paraId="5DAAE5A8">
            <w:pPr>
              <w:pStyle w:val="43"/>
              <w:spacing w:line="240" w:lineRule="auto"/>
              <w:ind w:firstLine="0" w:firstLineChars="0"/>
              <w:jc w:val="center"/>
              <w:rPr>
                <w:rFonts w:hint="default" w:eastAsiaTheme="minor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遥控机外壳</w:t>
            </w:r>
          </w:p>
        </w:tc>
        <w:tc>
          <w:tcPr>
            <w:tcW w:w="1838" w:type="dxa"/>
            <w:tcBorders>
              <w:tl2br w:val="nil"/>
              <w:tr2bl w:val="nil"/>
            </w:tcBorders>
            <w:vAlign w:val="center"/>
          </w:tcPr>
          <w:p w14:paraId="6E8FFD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1000t/a</w:t>
            </w:r>
          </w:p>
        </w:tc>
        <w:tc>
          <w:tcPr>
            <w:tcW w:w="1556" w:type="dxa"/>
            <w:vMerge w:val="continue"/>
            <w:tcBorders>
              <w:tl2br w:val="nil"/>
              <w:tr2bl w:val="nil"/>
            </w:tcBorders>
            <w:vAlign w:val="center"/>
          </w:tcPr>
          <w:p w14:paraId="122E39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val="en-US" w:eastAsia="zh-CN"/>
                <w14:textFill>
                  <w14:solidFill>
                    <w14:schemeClr w14:val="tx1"/>
                  </w14:solidFill>
                </w14:textFill>
              </w:rPr>
            </w:pPr>
          </w:p>
        </w:tc>
        <w:tc>
          <w:tcPr>
            <w:tcW w:w="1875" w:type="dxa"/>
            <w:vMerge w:val="continue"/>
            <w:tcBorders>
              <w:tl2br w:val="nil"/>
              <w:tr2bl w:val="nil"/>
            </w:tcBorders>
            <w:vAlign w:val="center"/>
          </w:tcPr>
          <w:p w14:paraId="4B8909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p>
        </w:tc>
        <w:tc>
          <w:tcPr>
            <w:tcW w:w="2026" w:type="dxa"/>
            <w:vMerge w:val="continue"/>
            <w:tcBorders>
              <w:tl2br w:val="nil"/>
              <w:tr2bl w:val="nil"/>
            </w:tcBorders>
            <w:vAlign w:val="center"/>
          </w:tcPr>
          <w:p w14:paraId="45F549A5">
            <w:pPr>
              <w:spacing w:line="240" w:lineRule="auto"/>
              <w:ind w:left="0" w:leftChars="0" w:firstLine="0" w:firstLineChars="0"/>
              <w:jc w:val="center"/>
              <w:rPr>
                <w:rFonts w:hint="eastAsia"/>
                <w:color w:val="000000" w:themeColor="text1"/>
                <w:sz w:val="21"/>
                <w:szCs w:val="21"/>
                <w14:textFill>
                  <w14:solidFill>
                    <w14:schemeClr w14:val="tx1"/>
                  </w14:solidFill>
                </w14:textFill>
              </w:rPr>
            </w:pPr>
          </w:p>
        </w:tc>
      </w:tr>
      <w:tr w14:paraId="05CAFA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83" w:type="dxa"/>
            <w:tcBorders>
              <w:tl2br w:val="nil"/>
              <w:tr2bl w:val="nil"/>
            </w:tcBorders>
            <w:vAlign w:val="center"/>
          </w:tcPr>
          <w:p w14:paraId="12C37526">
            <w:pPr>
              <w:pStyle w:val="43"/>
              <w:spacing w:line="240" w:lineRule="auto"/>
              <w:ind w:firstLine="0" w:firstLineChars="0"/>
              <w:jc w:val="center"/>
              <w:rPr>
                <w:rFonts w:hint="default" w:eastAsiaTheme="minor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合计</w:t>
            </w:r>
          </w:p>
        </w:tc>
        <w:tc>
          <w:tcPr>
            <w:tcW w:w="1838" w:type="dxa"/>
            <w:tcBorders>
              <w:tl2br w:val="nil"/>
              <w:tr2bl w:val="nil"/>
            </w:tcBorders>
            <w:vAlign w:val="center"/>
          </w:tcPr>
          <w:p w14:paraId="22A5A187">
            <w:pPr>
              <w:pStyle w:val="43"/>
              <w:spacing w:line="240" w:lineRule="auto"/>
              <w:ind w:firstLine="0" w:firstLineChars="0"/>
              <w:jc w:val="center"/>
              <w:rPr>
                <w:rFonts w:hint="default" w:eastAsiaTheme="minor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5500t/a</w:t>
            </w:r>
          </w:p>
        </w:tc>
        <w:tc>
          <w:tcPr>
            <w:tcW w:w="1556" w:type="dxa"/>
            <w:tcBorders>
              <w:tl2br w:val="nil"/>
              <w:tr2bl w:val="nil"/>
            </w:tcBorders>
            <w:vAlign w:val="center"/>
          </w:tcPr>
          <w:p w14:paraId="3C6D0205">
            <w:pPr>
              <w:pStyle w:val="43"/>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合计</w:t>
            </w:r>
          </w:p>
        </w:tc>
        <w:tc>
          <w:tcPr>
            <w:tcW w:w="1875" w:type="dxa"/>
            <w:tcBorders>
              <w:tl2br w:val="nil"/>
              <w:tr2bl w:val="nil"/>
            </w:tcBorders>
            <w:vAlign w:val="center"/>
          </w:tcPr>
          <w:p w14:paraId="4A171C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5500t/a</w:t>
            </w:r>
          </w:p>
        </w:tc>
        <w:tc>
          <w:tcPr>
            <w:tcW w:w="2026" w:type="dxa"/>
            <w:vMerge w:val="continue"/>
            <w:tcBorders>
              <w:tl2br w:val="nil"/>
              <w:tr2bl w:val="nil"/>
            </w:tcBorders>
            <w:vAlign w:val="center"/>
          </w:tcPr>
          <w:p w14:paraId="152EAF5E">
            <w:pPr>
              <w:spacing w:line="240" w:lineRule="auto"/>
              <w:ind w:left="0" w:leftChars="0" w:firstLine="0" w:firstLineChars="0"/>
              <w:jc w:val="center"/>
              <w:rPr>
                <w:rFonts w:hint="eastAsia"/>
                <w:color w:val="000000" w:themeColor="text1"/>
                <w:sz w:val="21"/>
                <w:szCs w:val="21"/>
                <w14:textFill>
                  <w14:solidFill>
                    <w14:schemeClr w14:val="tx1"/>
                  </w14:solidFill>
                </w14:textFill>
              </w:rPr>
            </w:pPr>
          </w:p>
        </w:tc>
      </w:tr>
    </w:tbl>
    <w:p w14:paraId="2D30D46A">
      <w:pPr>
        <w:keepNext w:val="0"/>
        <w:keepLines w:val="0"/>
        <w:pageBreakBefore w:val="0"/>
        <w:widowControl w:val="0"/>
        <w:kinsoku/>
        <w:wordWrap/>
        <w:overflowPunct/>
        <w:topLinePunct w:val="0"/>
        <w:autoSpaceDE/>
        <w:autoSpaceDN/>
        <w:bidi w:val="0"/>
        <w:adjustRightInd/>
        <w:snapToGrid w:val="0"/>
        <w:spacing w:line="520" w:lineRule="exact"/>
        <w:ind w:firstLine="422"/>
        <w:jc w:val="center"/>
        <w:textAlignment w:val="auto"/>
        <w:rPr>
          <w:rFonts w:hint="eastAsia" w:cs="Times New Roman" w:eastAsiaTheme="minorEastAsia"/>
          <w:b/>
          <w:bCs/>
          <w:sz w:val="24"/>
          <w:szCs w:val="24"/>
          <w:lang w:val="en-US" w:eastAsia="zh-CN"/>
        </w:rPr>
      </w:pPr>
      <w:r>
        <w:rPr>
          <w:rFonts w:cs="Times New Roman"/>
          <w:b/>
          <w:bCs/>
          <w:sz w:val="24"/>
          <w:szCs w:val="24"/>
        </w:rPr>
        <w:t>表3-</w:t>
      </w:r>
      <w:r>
        <w:rPr>
          <w:rFonts w:hint="eastAsia" w:cs="Times New Roman"/>
          <w:b/>
          <w:bCs/>
          <w:sz w:val="24"/>
          <w:szCs w:val="24"/>
          <w:lang w:val="en-US" w:eastAsia="zh-CN"/>
        </w:rPr>
        <w:t>4</w:t>
      </w:r>
      <w:r>
        <w:rPr>
          <w:rFonts w:cs="Times New Roman"/>
          <w:b/>
          <w:bCs/>
          <w:sz w:val="24"/>
          <w:szCs w:val="24"/>
        </w:rPr>
        <w:t xml:space="preserve">  </w:t>
      </w:r>
      <w:r>
        <w:rPr>
          <w:rFonts w:hint="eastAsia" w:cs="Times New Roman"/>
          <w:b/>
          <w:bCs/>
          <w:sz w:val="24"/>
          <w:szCs w:val="24"/>
          <w:lang w:val="en-US" w:eastAsia="zh-CN"/>
        </w:rPr>
        <w:t>本</w:t>
      </w:r>
      <w:r>
        <w:rPr>
          <w:rFonts w:cs="Times New Roman"/>
          <w:b/>
          <w:bCs/>
          <w:sz w:val="24"/>
          <w:szCs w:val="24"/>
        </w:rPr>
        <w:t>项目</w:t>
      </w:r>
      <w:r>
        <w:rPr>
          <w:rFonts w:hint="eastAsia" w:cs="Times New Roman"/>
          <w:b/>
          <w:bCs/>
          <w:sz w:val="24"/>
          <w:szCs w:val="24"/>
          <w:lang w:eastAsia="zh-CN"/>
        </w:rPr>
        <w:t>（</w:t>
      </w:r>
      <w:r>
        <w:rPr>
          <w:rFonts w:hint="eastAsia" w:cs="Times New Roman"/>
          <w:b/>
          <w:bCs/>
          <w:sz w:val="24"/>
          <w:szCs w:val="24"/>
          <w:lang w:val="en-US" w:eastAsia="zh-CN"/>
        </w:rPr>
        <w:t>一期工程</w:t>
      </w:r>
      <w:r>
        <w:rPr>
          <w:rFonts w:hint="eastAsia" w:cs="Times New Roman"/>
          <w:b/>
          <w:bCs/>
          <w:sz w:val="24"/>
          <w:szCs w:val="24"/>
          <w:lang w:eastAsia="zh-CN"/>
        </w:rPr>
        <w:t>）</w:t>
      </w:r>
      <w:r>
        <w:rPr>
          <w:rFonts w:cs="Times New Roman"/>
          <w:b/>
          <w:bCs/>
          <w:sz w:val="24"/>
          <w:szCs w:val="24"/>
        </w:rPr>
        <w:t>工艺设备建设及变化情况一览表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737"/>
        <w:gridCol w:w="1230"/>
        <w:gridCol w:w="759"/>
        <w:gridCol w:w="1686"/>
        <w:gridCol w:w="1290"/>
        <w:gridCol w:w="750"/>
        <w:gridCol w:w="641"/>
      </w:tblGrid>
      <w:tr w14:paraId="1CAA1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vMerge w:val="restart"/>
            <w:noWrap w:val="0"/>
            <w:vAlign w:val="center"/>
          </w:tcPr>
          <w:p w14:paraId="48811062">
            <w:pPr>
              <w:keepNext w:val="0"/>
              <w:keepLines w:val="0"/>
              <w:pageBreakBefore w:val="0"/>
              <w:widowControl/>
              <w:kinsoku/>
              <w:wordWrap/>
              <w:overflowPunct/>
              <w:topLinePunct w:val="0"/>
              <w:autoSpaceDE/>
              <w:autoSpaceDN/>
              <w:bidi w:val="0"/>
              <w:adjustRightInd/>
              <w:snapToGrid w:val="0"/>
              <w:spacing w:line="240" w:lineRule="auto"/>
              <w:ind w:left="0" w:firstLine="0" w:firstLineChars="0"/>
              <w:jc w:val="center"/>
              <w:textAlignment w:val="baseline"/>
              <w:rPr>
                <w:rFonts w:hint="default" w:ascii="Times New Roman" w:hAnsi="Times New Roman" w:cs="Times New Roman"/>
                <w:b/>
                <w:bCs/>
                <w:color w:val="auto"/>
                <w:kern w:val="0"/>
                <w:sz w:val="21"/>
                <w:szCs w:val="21"/>
                <w:highlight w:val="none"/>
                <w:u w:val="none"/>
                <w:lang w:val="en-US" w:eastAsia="zh-CN" w:bidi="ar-SA"/>
              </w:rPr>
            </w:pPr>
            <w:bookmarkStart w:id="100" w:name="_Toc19686"/>
            <w:bookmarkStart w:id="101" w:name="_Toc28148"/>
            <w:bookmarkStart w:id="102" w:name="_Toc13309"/>
            <w:bookmarkStart w:id="103" w:name="_Toc27956"/>
            <w:bookmarkStart w:id="104" w:name="_Toc26332"/>
            <w:bookmarkStart w:id="105" w:name="_Toc14176"/>
            <w:bookmarkStart w:id="106" w:name="_Toc20196"/>
            <w:bookmarkStart w:id="107" w:name="_Toc6371"/>
            <w:bookmarkStart w:id="108" w:name="_Toc19403"/>
            <w:bookmarkStart w:id="109" w:name="_Toc7914"/>
            <w:r>
              <w:rPr>
                <w:rFonts w:hint="default" w:ascii="Times New Roman" w:hAnsi="Times New Roman" w:cs="Times New Roman"/>
                <w:b/>
                <w:bCs/>
                <w:color w:val="auto"/>
                <w:kern w:val="0"/>
                <w:sz w:val="21"/>
                <w:szCs w:val="21"/>
                <w:highlight w:val="none"/>
                <w:u w:val="none"/>
              </w:rPr>
              <w:t>序号</w:t>
            </w:r>
          </w:p>
        </w:tc>
        <w:tc>
          <w:tcPr>
            <w:tcW w:w="2186" w:type="pct"/>
            <w:gridSpan w:val="3"/>
            <w:tcBorders>
              <w:left w:val="single" w:color="auto" w:sz="4" w:space="0"/>
            </w:tcBorders>
            <w:noWrap w:val="0"/>
            <w:vAlign w:val="center"/>
          </w:tcPr>
          <w:p w14:paraId="1B8255C1">
            <w:pPr>
              <w:keepNext w:val="0"/>
              <w:keepLines w:val="0"/>
              <w:pageBreakBefore w:val="0"/>
              <w:widowControl/>
              <w:kinsoku/>
              <w:wordWrap/>
              <w:overflowPunct/>
              <w:topLinePunct w:val="0"/>
              <w:autoSpaceDE/>
              <w:autoSpaceDN/>
              <w:bidi w:val="0"/>
              <w:adjustRightInd/>
              <w:snapToGrid w:val="0"/>
              <w:spacing w:line="240" w:lineRule="auto"/>
              <w:ind w:left="0" w:firstLine="0" w:firstLineChars="0"/>
              <w:jc w:val="center"/>
              <w:textAlignment w:val="baseline"/>
              <w:rPr>
                <w:rFonts w:hint="default" w:ascii="Times New Roman" w:hAnsi="Times New Roman" w:cs="Times New Roman"/>
                <w:b/>
                <w:bCs/>
                <w:color w:val="000000"/>
                <w:kern w:val="0"/>
                <w:sz w:val="21"/>
                <w:szCs w:val="21"/>
                <w:highlight w:val="none"/>
                <w:u w:val="none"/>
              </w:rPr>
            </w:pPr>
            <w:r>
              <w:rPr>
                <w:rFonts w:hint="default" w:ascii="Times New Roman" w:hAnsi="Times New Roman" w:cs="Times New Roman"/>
                <w:b/>
                <w:bCs/>
                <w:color w:val="000000"/>
                <w:sz w:val="21"/>
                <w:szCs w:val="21"/>
                <w:vertAlign w:val="baseline"/>
                <w:lang w:val="en-US" w:eastAsia="zh-CN"/>
              </w:rPr>
              <w:t>环评批复情况</w:t>
            </w:r>
          </w:p>
        </w:tc>
        <w:tc>
          <w:tcPr>
            <w:tcW w:w="2186" w:type="pct"/>
            <w:gridSpan w:val="3"/>
            <w:noWrap w:val="0"/>
            <w:vAlign w:val="center"/>
          </w:tcPr>
          <w:p w14:paraId="7858A8A5">
            <w:pPr>
              <w:keepNext w:val="0"/>
              <w:keepLines w:val="0"/>
              <w:pageBreakBefore w:val="0"/>
              <w:widowControl/>
              <w:kinsoku/>
              <w:wordWrap/>
              <w:overflowPunct/>
              <w:topLinePunct w:val="0"/>
              <w:autoSpaceDE/>
              <w:autoSpaceDN/>
              <w:bidi w:val="0"/>
              <w:adjustRightInd/>
              <w:snapToGrid w:val="0"/>
              <w:spacing w:line="240" w:lineRule="auto"/>
              <w:ind w:left="0" w:firstLine="0" w:firstLineChars="0"/>
              <w:jc w:val="center"/>
              <w:textAlignment w:val="baseline"/>
              <w:rPr>
                <w:rFonts w:hint="default" w:ascii="Times New Roman" w:hAnsi="Times New Roman" w:eastAsia="宋体" w:cs="Times New Roman"/>
                <w:b/>
                <w:bCs/>
                <w:color w:val="000000"/>
                <w:kern w:val="0"/>
                <w:sz w:val="21"/>
                <w:szCs w:val="21"/>
                <w:highlight w:val="none"/>
                <w:u w:val="none"/>
                <w:lang w:val="en-US" w:eastAsia="zh-CN"/>
              </w:rPr>
            </w:pPr>
            <w:r>
              <w:rPr>
                <w:rFonts w:hint="eastAsia" w:ascii="Times New Roman" w:hAnsi="Times New Roman" w:cs="Times New Roman"/>
                <w:b/>
                <w:bCs/>
                <w:color w:val="000000"/>
                <w:sz w:val="21"/>
                <w:szCs w:val="21"/>
                <w:vertAlign w:val="baseline"/>
                <w:lang w:val="en-US" w:eastAsia="zh-CN"/>
              </w:rPr>
              <w:t>实际</w:t>
            </w:r>
            <w:r>
              <w:rPr>
                <w:rFonts w:hint="default" w:ascii="Times New Roman" w:hAnsi="Times New Roman" w:cs="Times New Roman"/>
                <w:b/>
                <w:bCs/>
                <w:color w:val="000000"/>
                <w:sz w:val="21"/>
                <w:szCs w:val="21"/>
                <w:vertAlign w:val="baseline"/>
                <w:lang w:val="en-US" w:eastAsia="zh-CN"/>
              </w:rPr>
              <w:t>建设情况</w:t>
            </w:r>
          </w:p>
        </w:tc>
        <w:tc>
          <w:tcPr>
            <w:tcW w:w="376" w:type="pct"/>
            <w:vMerge w:val="restart"/>
            <w:noWrap w:val="0"/>
            <w:vAlign w:val="center"/>
          </w:tcPr>
          <w:p w14:paraId="312BB584">
            <w:pPr>
              <w:keepNext w:val="0"/>
              <w:keepLines w:val="0"/>
              <w:pageBreakBefore w:val="0"/>
              <w:widowControl/>
              <w:kinsoku/>
              <w:wordWrap/>
              <w:overflowPunct/>
              <w:topLinePunct w:val="0"/>
              <w:autoSpaceDE/>
              <w:autoSpaceDN/>
              <w:bidi w:val="0"/>
              <w:adjustRightInd/>
              <w:snapToGrid w:val="0"/>
              <w:spacing w:line="240" w:lineRule="auto"/>
              <w:ind w:left="0" w:firstLine="0" w:firstLineChars="0"/>
              <w:jc w:val="center"/>
              <w:textAlignment w:val="baseline"/>
              <w:rPr>
                <w:rFonts w:hint="default" w:ascii="Times New Roman" w:hAnsi="Times New Roman" w:cs="Times New Roman"/>
                <w:b/>
                <w:bCs/>
                <w:color w:val="0000FF"/>
                <w:kern w:val="0"/>
                <w:sz w:val="21"/>
                <w:szCs w:val="21"/>
                <w:highlight w:val="none"/>
                <w:u w:val="none"/>
                <w:lang w:val="en-US" w:eastAsia="zh-CN"/>
              </w:rPr>
            </w:pPr>
            <w:r>
              <w:rPr>
                <w:rFonts w:hint="default" w:ascii="Times New Roman" w:hAnsi="Times New Roman" w:cs="Times New Roman"/>
                <w:b/>
                <w:bCs/>
                <w:color w:val="auto"/>
                <w:kern w:val="0"/>
                <w:sz w:val="21"/>
                <w:szCs w:val="21"/>
                <w:highlight w:val="none"/>
                <w:u w:val="none"/>
                <w:lang w:val="en-US" w:eastAsia="zh-CN"/>
              </w:rPr>
              <w:t>变化情况</w:t>
            </w:r>
          </w:p>
        </w:tc>
      </w:tr>
      <w:tr w14:paraId="45B88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vMerge w:val="continue"/>
            <w:noWrap w:val="0"/>
            <w:vAlign w:val="center"/>
          </w:tcPr>
          <w:p w14:paraId="51CD9A77">
            <w:pPr>
              <w:keepNext w:val="0"/>
              <w:keepLines w:val="0"/>
              <w:pageBreakBefore w:val="0"/>
              <w:widowControl/>
              <w:kinsoku/>
              <w:wordWrap/>
              <w:overflowPunct/>
              <w:topLinePunct w:val="0"/>
              <w:autoSpaceDE/>
              <w:autoSpaceDN/>
              <w:bidi w:val="0"/>
              <w:adjustRightInd/>
              <w:snapToGrid w:val="0"/>
              <w:spacing w:line="240" w:lineRule="auto"/>
              <w:ind w:left="0" w:firstLine="0" w:firstLineChars="0"/>
              <w:jc w:val="center"/>
              <w:textAlignment w:val="baseline"/>
              <w:rPr>
                <w:rFonts w:hint="default" w:ascii="Times New Roman" w:hAnsi="Times New Roman" w:cs="Times New Roman"/>
                <w:b/>
                <w:bCs/>
                <w:color w:val="auto"/>
                <w:kern w:val="0"/>
                <w:sz w:val="21"/>
                <w:szCs w:val="21"/>
                <w:highlight w:val="none"/>
                <w:u w:val="none"/>
                <w:lang w:val="en-US" w:eastAsia="zh-CN" w:bidi="ar-SA"/>
              </w:rPr>
            </w:pPr>
          </w:p>
        </w:tc>
        <w:tc>
          <w:tcPr>
            <w:tcW w:w="1019" w:type="pct"/>
            <w:tcBorders>
              <w:left w:val="single" w:color="auto" w:sz="4" w:space="0"/>
            </w:tcBorders>
            <w:noWrap w:val="0"/>
            <w:vAlign w:val="center"/>
          </w:tcPr>
          <w:p w14:paraId="334EA98F">
            <w:pPr>
              <w:keepNext w:val="0"/>
              <w:keepLines w:val="0"/>
              <w:pageBreakBefore w:val="0"/>
              <w:widowControl/>
              <w:kinsoku/>
              <w:wordWrap/>
              <w:overflowPunct/>
              <w:topLinePunct w:val="0"/>
              <w:autoSpaceDE/>
              <w:autoSpaceDN/>
              <w:bidi w:val="0"/>
              <w:adjustRightInd/>
              <w:snapToGrid w:val="0"/>
              <w:spacing w:line="240" w:lineRule="auto"/>
              <w:ind w:left="0" w:firstLine="0" w:firstLineChars="0"/>
              <w:jc w:val="center"/>
              <w:textAlignment w:val="baseline"/>
              <w:rPr>
                <w:rFonts w:hint="default" w:ascii="Times New Roman" w:hAnsi="Times New Roman" w:cs="Times New Roman"/>
                <w:b/>
                <w:bCs/>
                <w:color w:val="auto"/>
                <w:kern w:val="0"/>
                <w:sz w:val="21"/>
                <w:szCs w:val="21"/>
                <w:highlight w:val="none"/>
                <w:u w:val="none"/>
              </w:rPr>
            </w:pPr>
            <w:r>
              <w:rPr>
                <w:rFonts w:hint="default" w:ascii="Times New Roman" w:hAnsi="Times New Roman" w:cs="Times New Roman"/>
                <w:b/>
                <w:bCs/>
                <w:color w:val="auto"/>
                <w:kern w:val="0"/>
                <w:sz w:val="21"/>
                <w:szCs w:val="21"/>
                <w:highlight w:val="none"/>
                <w:u w:val="none"/>
              </w:rPr>
              <w:t>设备名称</w:t>
            </w:r>
          </w:p>
        </w:tc>
        <w:tc>
          <w:tcPr>
            <w:tcW w:w="721" w:type="pct"/>
            <w:noWrap w:val="0"/>
            <w:vAlign w:val="center"/>
          </w:tcPr>
          <w:p w14:paraId="074CDA85">
            <w:pPr>
              <w:keepNext w:val="0"/>
              <w:keepLines w:val="0"/>
              <w:pageBreakBefore w:val="0"/>
              <w:widowControl/>
              <w:kinsoku/>
              <w:wordWrap/>
              <w:overflowPunct/>
              <w:topLinePunct w:val="0"/>
              <w:autoSpaceDE/>
              <w:autoSpaceDN/>
              <w:bidi w:val="0"/>
              <w:adjustRightInd/>
              <w:snapToGrid w:val="0"/>
              <w:spacing w:line="240" w:lineRule="auto"/>
              <w:ind w:left="0" w:firstLine="0" w:firstLineChars="0"/>
              <w:jc w:val="center"/>
              <w:textAlignment w:val="baseline"/>
              <w:rPr>
                <w:rFonts w:hint="default" w:ascii="Times New Roman" w:hAnsi="Times New Roman" w:eastAsia="宋体" w:cs="Times New Roman"/>
                <w:b/>
                <w:bCs/>
                <w:color w:val="auto"/>
                <w:kern w:val="0"/>
                <w:sz w:val="21"/>
                <w:szCs w:val="21"/>
                <w:highlight w:val="none"/>
                <w:u w:val="none"/>
                <w:lang w:val="en-US" w:eastAsia="zh-CN" w:bidi="ar-SA"/>
              </w:rPr>
            </w:pPr>
            <w:r>
              <w:rPr>
                <w:rFonts w:hint="default" w:ascii="Times New Roman" w:hAnsi="Times New Roman" w:cs="Times New Roman"/>
                <w:b/>
                <w:bCs/>
                <w:color w:val="auto"/>
                <w:kern w:val="0"/>
                <w:sz w:val="21"/>
                <w:szCs w:val="21"/>
                <w:highlight w:val="none"/>
                <w:u w:val="none"/>
              </w:rPr>
              <w:t>型号</w:t>
            </w:r>
          </w:p>
        </w:tc>
        <w:tc>
          <w:tcPr>
            <w:tcW w:w="445" w:type="pct"/>
            <w:noWrap w:val="0"/>
            <w:vAlign w:val="center"/>
          </w:tcPr>
          <w:p w14:paraId="4485A5CD">
            <w:pPr>
              <w:keepNext w:val="0"/>
              <w:keepLines w:val="0"/>
              <w:pageBreakBefore w:val="0"/>
              <w:widowControl/>
              <w:kinsoku/>
              <w:wordWrap/>
              <w:overflowPunct/>
              <w:topLinePunct w:val="0"/>
              <w:autoSpaceDE/>
              <w:autoSpaceDN/>
              <w:bidi w:val="0"/>
              <w:adjustRightInd/>
              <w:snapToGrid w:val="0"/>
              <w:spacing w:line="240" w:lineRule="auto"/>
              <w:ind w:left="0" w:firstLine="0" w:firstLineChars="0"/>
              <w:jc w:val="center"/>
              <w:textAlignment w:val="baseline"/>
              <w:rPr>
                <w:rFonts w:hint="default" w:ascii="Times New Roman" w:hAnsi="Times New Roman" w:cs="Times New Roman"/>
                <w:b/>
                <w:bCs/>
                <w:color w:val="auto"/>
                <w:kern w:val="0"/>
                <w:sz w:val="21"/>
                <w:szCs w:val="21"/>
                <w:highlight w:val="none"/>
                <w:u w:val="none"/>
                <w:lang w:val="en-US" w:eastAsia="zh-CN" w:bidi="ar-SA"/>
              </w:rPr>
            </w:pPr>
            <w:r>
              <w:rPr>
                <w:rFonts w:hint="default" w:ascii="Times New Roman" w:hAnsi="Times New Roman" w:cs="Times New Roman"/>
                <w:b/>
                <w:bCs/>
                <w:color w:val="auto"/>
                <w:kern w:val="0"/>
                <w:sz w:val="21"/>
                <w:szCs w:val="21"/>
                <w:highlight w:val="none"/>
                <w:u w:val="none"/>
              </w:rPr>
              <w:t>数量</w:t>
            </w:r>
          </w:p>
        </w:tc>
        <w:tc>
          <w:tcPr>
            <w:tcW w:w="989" w:type="pct"/>
            <w:noWrap w:val="0"/>
            <w:vAlign w:val="center"/>
          </w:tcPr>
          <w:p w14:paraId="4E313B36">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bCs/>
                <w:color w:val="auto"/>
                <w:kern w:val="0"/>
                <w:sz w:val="21"/>
                <w:szCs w:val="21"/>
                <w:highlight w:val="none"/>
                <w:u w:val="none"/>
              </w:rPr>
            </w:pPr>
            <w:r>
              <w:rPr>
                <w:rFonts w:hint="default" w:ascii="Times New Roman" w:hAnsi="Times New Roman" w:cs="Times New Roman"/>
                <w:b/>
                <w:bCs/>
                <w:color w:val="auto"/>
                <w:kern w:val="0"/>
                <w:sz w:val="21"/>
                <w:szCs w:val="21"/>
                <w:highlight w:val="none"/>
                <w:u w:val="none"/>
              </w:rPr>
              <w:t>设备名称</w:t>
            </w:r>
          </w:p>
        </w:tc>
        <w:tc>
          <w:tcPr>
            <w:tcW w:w="757" w:type="pct"/>
            <w:noWrap w:val="0"/>
            <w:vAlign w:val="center"/>
          </w:tcPr>
          <w:p w14:paraId="44BFDC6A">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bCs/>
                <w:color w:val="auto"/>
                <w:kern w:val="0"/>
                <w:sz w:val="21"/>
                <w:szCs w:val="21"/>
                <w:highlight w:val="none"/>
                <w:u w:val="none"/>
              </w:rPr>
            </w:pPr>
            <w:r>
              <w:rPr>
                <w:rFonts w:hint="default" w:ascii="Times New Roman" w:hAnsi="Times New Roman" w:cs="Times New Roman"/>
                <w:b/>
                <w:bCs/>
                <w:color w:val="auto"/>
                <w:kern w:val="0"/>
                <w:sz w:val="21"/>
                <w:szCs w:val="21"/>
                <w:highlight w:val="none"/>
                <w:u w:val="none"/>
              </w:rPr>
              <w:t>型号</w:t>
            </w:r>
          </w:p>
        </w:tc>
        <w:tc>
          <w:tcPr>
            <w:tcW w:w="440" w:type="pct"/>
            <w:noWrap w:val="0"/>
            <w:vAlign w:val="center"/>
          </w:tcPr>
          <w:p w14:paraId="15E09D07">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bCs/>
                <w:color w:val="auto"/>
                <w:kern w:val="0"/>
                <w:sz w:val="21"/>
                <w:szCs w:val="21"/>
                <w:highlight w:val="none"/>
                <w:u w:val="none"/>
              </w:rPr>
            </w:pPr>
            <w:r>
              <w:rPr>
                <w:rFonts w:hint="default" w:ascii="Times New Roman" w:hAnsi="Times New Roman" w:cs="Times New Roman"/>
                <w:b/>
                <w:bCs/>
                <w:color w:val="auto"/>
                <w:kern w:val="0"/>
                <w:sz w:val="21"/>
                <w:szCs w:val="21"/>
                <w:highlight w:val="none"/>
                <w:u w:val="none"/>
              </w:rPr>
              <w:t>数量</w:t>
            </w:r>
          </w:p>
        </w:tc>
        <w:tc>
          <w:tcPr>
            <w:tcW w:w="376" w:type="pct"/>
            <w:vMerge w:val="continue"/>
            <w:noWrap w:val="0"/>
            <w:vAlign w:val="center"/>
          </w:tcPr>
          <w:p w14:paraId="209D23DC">
            <w:pPr>
              <w:keepNext w:val="0"/>
              <w:keepLines w:val="0"/>
              <w:pageBreakBefore w:val="0"/>
              <w:widowControl/>
              <w:kinsoku/>
              <w:wordWrap/>
              <w:overflowPunct/>
              <w:topLinePunct w:val="0"/>
              <w:autoSpaceDE/>
              <w:autoSpaceDN/>
              <w:bidi w:val="0"/>
              <w:adjustRightInd/>
              <w:snapToGrid w:val="0"/>
              <w:spacing w:line="240" w:lineRule="auto"/>
              <w:ind w:left="0" w:firstLine="0" w:firstLineChars="0"/>
              <w:jc w:val="center"/>
              <w:textAlignment w:val="baseline"/>
              <w:rPr>
                <w:rFonts w:hint="default" w:ascii="Times New Roman" w:hAnsi="Times New Roman" w:eastAsia="宋体" w:cs="Times New Roman"/>
                <w:b/>
                <w:bCs/>
                <w:color w:val="0000FF"/>
                <w:kern w:val="0"/>
                <w:sz w:val="21"/>
                <w:szCs w:val="21"/>
                <w:highlight w:val="none"/>
                <w:u w:val="none"/>
                <w:lang w:val="en-US" w:eastAsia="zh-CN" w:bidi="ar-SA"/>
              </w:rPr>
            </w:pPr>
          </w:p>
        </w:tc>
      </w:tr>
      <w:tr w14:paraId="09E29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noWrap w:val="0"/>
            <w:vAlign w:val="center"/>
          </w:tcPr>
          <w:p w14:paraId="35EE8689">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auto"/>
                <w:kern w:val="0"/>
                <w:sz w:val="21"/>
                <w:szCs w:val="21"/>
                <w:highlight w:val="none"/>
                <w:u w:val="none"/>
                <w:lang w:val="en-US" w:eastAsia="zh-CN"/>
              </w:rPr>
            </w:pPr>
            <w:r>
              <w:rPr>
                <w:rFonts w:hint="eastAsia" w:ascii="Times New Roman" w:hAnsi="Times New Roman" w:cs="Times New Roman"/>
                <w:b w:val="0"/>
                <w:bCs w:val="0"/>
                <w:color w:val="auto"/>
                <w:kern w:val="0"/>
                <w:sz w:val="21"/>
                <w:szCs w:val="21"/>
                <w:highlight w:val="none"/>
                <w:u w:val="none"/>
                <w:lang w:val="en-US" w:eastAsia="zh-CN"/>
              </w:rPr>
              <w:t>1</w:t>
            </w:r>
          </w:p>
        </w:tc>
        <w:tc>
          <w:tcPr>
            <w:tcW w:w="1019" w:type="pct"/>
            <w:tcBorders>
              <w:left w:val="single" w:color="auto" w:sz="4" w:space="0"/>
            </w:tcBorders>
            <w:noWrap w:val="0"/>
            <w:vAlign w:val="center"/>
          </w:tcPr>
          <w:p w14:paraId="1D25CAD2">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i w:val="0"/>
                <w:iCs w:val="0"/>
                <w:color w:val="000000"/>
                <w:sz w:val="21"/>
                <w:szCs w:val="21"/>
                <w:highlight w:val="none"/>
                <w:u w:val="none"/>
                <w:lang w:val="en-US" w:eastAsia="zh-CN"/>
              </w:rPr>
              <w:t>造粒机</w:t>
            </w:r>
          </w:p>
        </w:tc>
        <w:tc>
          <w:tcPr>
            <w:tcW w:w="721" w:type="pct"/>
            <w:noWrap w:val="0"/>
            <w:vAlign w:val="center"/>
          </w:tcPr>
          <w:p w14:paraId="315DAAA4">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sz w:val="21"/>
                <w:szCs w:val="21"/>
                <w:u w:val="none"/>
                <w:lang w:val="en-US" w:eastAsia="zh-CN"/>
              </w:rPr>
              <w:t>4t/h</w:t>
            </w:r>
          </w:p>
        </w:tc>
        <w:tc>
          <w:tcPr>
            <w:tcW w:w="445" w:type="pct"/>
            <w:noWrap w:val="0"/>
            <w:vAlign w:val="center"/>
          </w:tcPr>
          <w:p w14:paraId="72A93766">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kern w:val="0"/>
                <w:sz w:val="21"/>
                <w:szCs w:val="21"/>
                <w:highlight w:val="none"/>
                <w:u w:val="none"/>
                <w:lang w:val="en-US" w:eastAsia="zh-CN" w:bidi="ar-SA"/>
              </w:rPr>
              <w:t>1</w:t>
            </w:r>
          </w:p>
        </w:tc>
        <w:tc>
          <w:tcPr>
            <w:tcW w:w="989" w:type="pct"/>
            <w:noWrap w:val="0"/>
            <w:vAlign w:val="center"/>
          </w:tcPr>
          <w:p w14:paraId="21841338">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i w:val="0"/>
                <w:iCs w:val="0"/>
                <w:color w:val="000000"/>
                <w:sz w:val="21"/>
                <w:szCs w:val="21"/>
                <w:highlight w:val="none"/>
                <w:u w:val="none"/>
                <w:lang w:val="en-US" w:eastAsia="zh-CN"/>
              </w:rPr>
              <w:t>造粒机</w:t>
            </w:r>
          </w:p>
        </w:tc>
        <w:tc>
          <w:tcPr>
            <w:tcW w:w="757" w:type="pct"/>
            <w:noWrap w:val="0"/>
            <w:vAlign w:val="center"/>
          </w:tcPr>
          <w:p w14:paraId="3D9780B8">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sz w:val="21"/>
                <w:szCs w:val="21"/>
                <w:u w:val="none"/>
                <w:lang w:val="en-US" w:eastAsia="zh-CN"/>
              </w:rPr>
              <w:t>4t/h</w:t>
            </w:r>
          </w:p>
        </w:tc>
        <w:tc>
          <w:tcPr>
            <w:tcW w:w="440" w:type="pct"/>
            <w:noWrap w:val="0"/>
            <w:vAlign w:val="center"/>
          </w:tcPr>
          <w:p w14:paraId="0A307F20">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kern w:val="0"/>
                <w:sz w:val="21"/>
                <w:szCs w:val="21"/>
                <w:highlight w:val="none"/>
                <w:u w:val="none"/>
                <w:lang w:val="en-US" w:eastAsia="zh-CN" w:bidi="ar-SA"/>
              </w:rPr>
              <w:t>1</w:t>
            </w:r>
          </w:p>
        </w:tc>
        <w:tc>
          <w:tcPr>
            <w:tcW w:w="376" w:type="pct"/>
            <w:vMerge w:val="restart"/>
            <w:noWrap w:val="0"/>
            <w:vAlign w:val="center"/>
          </w:tcPr>
          <w:p w14:paraId="4D711D1A">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kern w:val="0"/>
                <w:sz w:val="21"/>
                <w:szCs w:val="21"/>
                <w:highlight w:val="none"/>
                <w:u w:val="none"/>
                <w:lang w:val="en-US" w:eastAsia="zh-CN" w:bidi="ar-SA"/>
              </w:rPr>
              <w:t>无变动</w:t>
            </w:r>
          </w:p>
        </w:tc>
      </w:tr>
      <w:tr w14:paraId="600DB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noWrap w:val="0"/>
            <w:vAlign w:val="center"/>
          </w:tcPr>
          <w:p w14:paraId="46047474">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eastAsia" w:ascii="Times New Roman" w:hAnsi="Times New Roman" w:cs="Times New Roman"/>
                <w:b w:val="0"/>
                <w:bCs w:val="0"/>
                <w:color w:val="auto"/>
                <w:kern w:val="0"/>
                <w:sz w:val="21"/>
                <w:szCs w:val="21"/>
                <w:highlight w:val="none"/>
                <w:u w:val="none"/>
                <w:lang w:val="en-US" w:eastAsia="zh-CN"/>
              </w:rPr>
            </w:pPr>
            <w:r>
              <w:rPr>
                <w:rFonts w:hint="eastAsia" w:ascii="Times New Roman" w:hAnsi="Times New Roman" w:cs="Times New Roman"/>
                <w:b w:val="0"/>
                <w:bCs w:val="0"/>
                <w:color w:val="auto"/>
                <w:kern w:val="0"/>
                <w:sz w:val="21"/>
                <w:szCs w:val="21"/>
                <w:highlight w:val="none"/>
                <w:u w:val="none"/>
                <w:lang w:val="en-US" w:eastAsia="zh-CN"/>
              </w:rPr>
              <w:t>2</w:t>
            </w:r>
          </w:p>
        </w:tc>
        <w:tc>
          <w:tcPr>
            <w:tcW w:w="1019" w:type="pct"/>
            <w:tcBorders>
              <w:left w:val="single" w:color="auto" w:sz="4" w:space="0"/>
            </w:tcBorders>
            <w:noWrap w:val="0"/>
            <w:vAlign w:val="center"/>
          </w:tcPr>
          <w:p w14:paraId="22C2BBCF">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i w:val="0"/>
                <w:iCs w:val="0"/>
                <w:color w:val="000000"/>
                <w:sz w:val="21"/>
                <w:szCs w:val="21"/>
                <w:highlight w:val="none"/>
                <w:u w:val="none"/>
                <w:lang w:val="en-US" w:eastAsia="zh-CN"/>
              </w:rPr>
            </w:pPr>
            <w:r>
              <w:rPr>
                <w:rFonts w:hint="eastAsia" w:ascii="Times New Roman" w:hAnsi="Times New Roman" w:eastAsia="宋体" w:cs="Times New Roman"/>
                <w:b w:val="0"/>
                <w:bCs w:val="0"/>
                <w:i w:val="0"/>
                <w:iCs w:val="0"/>
                <w:color w:val="000000"/>
                <w:sz w:val="21"/>
                <w:szCs w:val="21"/>
                <w:highlight w:val="none"/>
                <w:u w:val="none"/>
                <w:lang w:val="en-US" w:eastAsia="zh-CN"/>
              </w:rPr>
              <w:t>切粒机</w:t>
            </w:r>
          </w:p>
        </w:tc>
        <w:tc>
          <w:tcPr>
            <w:tcW w:w="721" w:type="pct"/>
            <w:noWrap w:val="0"/>
            <w:vAlign w:val="center"/>
          </w:tcPr>
          <w:p w14:paraId="5AC198A4">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eastAsia"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u w:val="none"/>
                <w:lang w:val="en-US" w:eastAsia="zh-CN"/>
              </w:rPr>
              <w:t>4t/h</w:t>
            </w:r>
          </w:p>
        </w:tc>
        <w:tc>
          <w:tcPr>
            <w:tcW w:w="445" w:type="pct"/>
            <w:noWrap w:val="0"/>
            <w:vAlign w:val="center"/>
          </w:tcPr>
          <w:p w14:paraId="140E47F8">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eastAsia"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kern w:val="0"/>
                <w:sz w:val="21"/>
                <w:szCs w:val="21"/>
                <w:highlight w:val="none"/>
                <w:u w:val="none"/>
                <w:lang w:val="en-US" w:eastAsia="zh-CN" w:bidi="ar-SA"/>
              </w:rPr>
              <w:t>1</w:t>
            </w:r>
          </w:p>
        </w:tc>
        <w:tc>
          <w:tcPr>
            <w:tcW w:w="989" w:type="pct"/>
            <w:noWrap w:val="0"/>
            <w:vAlign w:val="center"/>
          </w:tcPr>
          <w:p w14:paraId="2383F973">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eastAsia" w:ascii="Times New Roman" w:hAnsi="Times New Roman" w:eastAsia="宋体" w:cs="Times New Roman"/>
                <w:b w:val="0"/>
                <w:bCs w:val="0"/>
                <w:i w:val="0"/>
                <w:iCs w:val="0"/>
                <w:color w:val="000000"/>
                <w:sz w:val="21"/>
                <w:szCs w:val="21"/>
                <w:highlight w:val="none"/>
                <w:u w:val="none"/>
                <w:lang w:val="en-US" w:eastAsia="zh-CN"/>
              </w:rPr>
            </w:pPr>
            <w:r>
              <w:rPr>
                <w:rFonts w:hint="eastAsia" w:ascii="Times New Roman" w:hAnsi="Times New Roman" w:eastAsia="宋体" w:cs="Times New Roman"/>
                <w:b w:val="0"/>
                <w:bCs w:val="0"/>
                <w:i w:val="0"/>
                <w:iCs w:val="0"/>
                <w:color w:val="000000"/>
                <w:sz w:val="21"/>
                <w:szCs w:val="21"/>
                <w:highlight w:val="none"/>
                <w:u w:val="none"/>
                <w:lang w:val="en-US" w:eastAsia="zh-CN"/>
              </w:rPr>
              <w:t>切粒机</w:t>
            </w:r>
          </w:p>
        </w:tc>
        <w:tc>
          <w:tcPr>
            <w:tcW w:w="757" w:type="pct"/>
            <w:noWrap w:val="0"/>
            <w:vAlign w:val="center"/>
          </w:tcPr>
          <w:p w14:paraId="667CE6B4">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eastAsia"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u w:val="none"/>
                <w:lang w:val="en-US" w:eastAsia="zh-CN"/>
              </w:rPr>
              <w:t>4t/h</w:t>
            </w:r>
          </w:p>
        </w:tc>
        <w:tc>
          <w:tcPr>
            <w:tcW w:w="440" w:type="pct"/>
            <w:noWrap w:val="0"/>
            <w:vAlign w:val="center"/>
          </w:tcPr>
          <w:p w14:paraId="3B58BB75">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eastAsia"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kern w:val="0"/>
                <w:sz w:val="21"/>
                <w:szCs w:val="21"/>
                <w:highlight w:val="none"/>
                <w:u w:val="none"/>
                <w:lang w:val="en-US" w:eastAsia="zh-CN" w:bidi="ar-SA"/>
              </w:rPr>
              <w:t>1</w:t>
            </w:r>
          </w:p>
        </w:tc>
        <w:tc>
          <w:tcPr>
            <w:tcW w:w="376" w:type="pct"/>
            <w:vMerge w:val="continue"/>
            <w:noWrap w:val="0"/>
            <w:vAlign w:val="center"/>
          </w:tcPr>
          <w:p w14:paraId="6F4A2CAE">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eastAsia" w:ascii="Times New Roman" w:hAnsi="Times New Roman" w:eastAsia="宋体" w:cs="Times New Roman"/>
                <w:b w:val="0"/>
                <w:bCs w:val="0"/>
                <w:color w:val="000000"/>
                <w:kern w:val="0"/>
                <w:sz w:val="21"/>
                <w:szCs w:val="21"/>
                <w:highlight w:val="none"/>
                <w:u w:val="none"/>
                <w:lang w:val="en-US" w:eastAsia="zh-CN" w:bidi="ar-SA"/>
              </w:rPr>
            </w:pPr>
          </w:p>
        </w:tc>
      </w:tr>
      <w:tr w14:paraId="0D4A5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noWrap w:val="0"/>
            <w:vAlign w:val="center"/>
          </w:tcPr>
          <w:p w14:paraId="5871A2B8">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auto"/>
                <w:kern w:val="0"/>
                <w:sz w:val="21"/>
                <w:szCs w:val="21"/>
                <w:highlight w:val="none"/>
                <w:u w:val="none"/>
                <w:lang w:val="en-US" w:eastAsia="zh-CN"/>
              </w:rPr>
            </w:pPr>
            <w:r>
              <w:rPr>
                <w:rFonts w:hint="eastAsia" w:ascii="Times New Roman" w:hAnsi="Times New Roman" w:cs="Times New Roman"/>
                <w:b w:val="0"/>
                <w:bCs w:val="0"/>
                <w:color w:val="auto"/>
                <w:kern w:val="0"/>
                <w:sz w:val="21"/>
                <w:szCs w:val="21"/>
                <w:highlight w:val="none"/>
                <w:u w:val="none"/>
                <w:lang w:val="en-US" w:eastAsia="zh-CN"/>
              </w:rPr>
              <w:t>3</w:t>
            </w:r>
          </w:p>
        </w:tc>
        <w:tc>
          <w:tcPr>
            <w:tcW w:w="1019" w:type="pct"/>
            <w:tcBorders>
              <w:left w:val="single" w:color="auto" w:sz="4" w:space="0"/>
            </w:tcBorders>
            <w:noWrap w:val="0"/>
            <w:vAlign w:val="center"/>
          </w:tcPr>
          <w:p w14:paraId="7100A96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i w:val="0"/>
                <w:iCs w:val="0"/>
                <w:color w:val="000000"/>
                <w:sz w:val="21"/>
                <w:szCs w:val="21"/>
                <w:highlight w:val="none"/>
                <w:u w:val="none"/>
                <w:lang w:val="en-US" w:eastAsia="zh-CN"/>
              </w:rPr>
              <w:t>注塑机</w:t>
            </w:r>
          </w:p>
        </w:tc>
        <w:tc>
          <w:tcPr>
            <w:tcW w:w="721" w:type="pct"/>
            <w:noWrap w:val="0"/>
            <w:vAlign w:val="center"/>
          </w:tcPr>
          <w:p w14:paraId="3398FB19">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color w:val="000000"/>
                <w:sz w:val="21"/>
                <w:szCs w:val="21"/>
                <w:u w:val="none"/>
                <w:lang w:val="en-US" w:eastAsia="zh-CN"/>
              </w:rPr>
              <w:t>/</w:t>
            </w:r>
          </w:p>
        </w:tc>
        <w:tc>
          <w:tcPr>
            <w:tcW w:w="445" w:type="pct"/>
            <w:noWrap w:val="0"/>
            <w:vAlign w:val="center"/>
          </w:tcPr>
          <w:p w14:paraId="5CAD56EC">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kern w:val="0"/>
                <w:sz w:val="21"/>
                <w:szCs w:val="21"/>
                <w:highlight w:val="none"/>
                <w:u w:val="none"/>
                <w:lang w:val="en-US" w:eastAsia="zh-CN" w:bidi="ar-SA"/>
              </w:rPr>
              <w:t>10</w:t>
            </w:r>
          </w:p>
        </w:tc>
        <w:tc>
          <w:tcPr>
            <w:tcW w:w="989" w:type="pct"/>
            <w:noWrap w:val="0"/>
            <w:vAlign w:val="center"/>
          </w:tcPr>
          <w:p w14:paraId="7F612B1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i w:val="0"/>
                <w:iCs w:val="0"/>
                <w:color w:val="000000"/>
                <w:sz w:val="21"/>
                <w:szCs w:val="21"/>
                <w:highlight w:val="none"/>
                <w:u w:val="none"/>
                <w:lang w:val="en-US" w:eastAsia="zh-CN"/>
              </w:rPr>
              <w:t>注塑机</w:t>
            </w:r>
          </w:p>
        </w:tc>
        <w:tc>
          <w:tcPr>
            <w:tcW w:w="757" w:type="pct"/>
            <w:noWrap w:val="0"/>
            <w:vAlign w:val="center"/>
          </w:tcPr>
          <w:p w14:paraId="1B63D7C2">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color w:val="000000"/>
                <w:sz w:val="21"/>
                <w:szCs w:val="21"/>
                <w:u w:val="none"/>
                <w:lang w:val="en-US" w:eastAsia="zh-CN"/>
              </w:rPr>
              <w:t>/</w:t>
            </w:r>
          </w:p>
        </w:tc>
        <w:tc>
          <w:tcPr>
            <w:tcW w:w="440" w:type="pct"/>
            <w:noWrap w:val="0"/>
            <w:vAlign w:val="center"/>
          </w:tcPr>
          <w:p w14:paraId="504FD4B0">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kern w:val="0"/>
                <w:sz w:val="21"/>
                <w:szCs w:val="21"/>
                <w:highlight w:val="none"/>
                <w:u w:val="none"/>
                <w:lang w:val="en-US" w:eastAsia="zh-CN" w:bidi="ar-SA"/>
              </w:rPr>
              <w:t>0</w:t>
            </w:r>
          </w:p>
        </w:tc>
        <w:tc>
          <w:tcPr>
            <w:tcW w:w="376" w:type="pct"/>
            <w:noWrap w:val="0"/>
            <w:vAlign w:val="center"/>
          </w:tcPr>
          <w:p w14:paraId="526BBE9E">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eastAsia="宋体" w:cs="Times New Roman"/>
                <w:b w:val="0"/>
                <w:bCs w:val="0"/>
                <w:color w:val="000000"/>
                <w:kern w:val="0"/>
                <w:sz w:val="21"/>
                <w:szCs w:val="21"/>
                <w:highlight w:val="none"/>
                <w:u w:val="none"/>
                <w:lang w:val="en-US" w:eastAsia="zh-CN" w:bidi="ar-SA"/>
              </w:rPr>
              <w:t>暂未建设</w:t>
            </w:r>
          </w:p>
        </w:tc>
      </w:tr>
      <w:tr w14:paraId="19006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noWrap w:val="0"/>
            <w:vAlign w:val="center"/>
          </w:tcPr>
          <w:p w14:paraId="7C2C9CF3">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auto"/>
                <w:kern w:val="0"/>
                <w:sz w:val="21"/>
                <w:szCs w:val="21"/>
                <w:highlight w:val="none"/>
                <w:u w:val="none"/>
                <w:lang w:val="en-US" w:eastAsia="zh-CN"/>
              </w:rPr>
            </w:pPr>
            <w:r>
              <w:rPr>
                <w:rFonts w:hint="eastAsia" w:ascii="Times New Roman" w:hAnsi="Times New Roman" w:cs="Times New Roman"/>
                <w:b w:val="0"/>
                <w:bCs w:val="0"/>
                <w:color w:val="auto"/>
                <w:kern w:val="0"/>
                <w:sz w:val="21"/>
                <w:szCs w:val="21"/>
                <w:highlight w:val="none"/>
                <w:u w:val="none"/>
                <w:lang w:val="en-US" w:eastAsia="zh-CN"/>
              </w:rPr>
              <w:t>4</w:t>
            </w:r>
          </w:p>
        </w:tc>
        <w:tc>
          <w:tcPr>
            <w:tcW w:w="1019" w:type="pct"/>
            <w:tcBorders>
              <w:left w:val="single" w:color="auto" w:sz="4" w:space="0"/>
            </w:tcBorders>
            <w:noWrap w:val="0"/>
            <w:vAlign w:val="center"/>
          </w:tcPr>
          <w:p w14:paraId="3C4137B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i w:val="0"/>
                <w:iCs w:val="0"/>
                <w:color w:val="000000"/>
                <w:sz w:val="21"/>
                <w:szCs w:val="21"/>
                <w:highlight w:val="none"/>
                <w:u w:val="none"/>
                <w:lang w:val="en-US" w:eastAsia="zh-CN"/>
              </w:rPr>
              <w:t>原料桶</w:t>
            </w:r>
          </w:p>
        </w:tc>
        <w:tc>
          <w:tcPr>
            <w:tcW w:w="721" w:type="pct"/>
            <w:noWrap w:val="0"/>
            <w:vAlign w:val="center"/>
          </w:tcPr>
          <w:p w14:paraId="32CF55AD">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color w:val="000000"/>
                <w:sz w:val="21"/>
                <w:szCs w:val="21"/>
                <w:u w:val="none"/>
                <w:lang w:val="en-US" w:eastAsia="zh-CN"/>
              </w:rPr>
              <w:t>5t</w:t>
            </w:r>
          </w:p>
        </w:tc>
        <w:tc>
          <w:tcPr>
            <w:tcW w:w="445" w:type="pct"/>
            <w:noWrap w:val="0"/>
            <w:vAlign w:val="center"/>
          </w:tcPr>
          <w:p w14:paraId="2838CD00">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1</w:t>
            </w:r>
          </w:p>
        </w:tc>
        <w:tc>
          <w:tcPr>
            <w:tcW w:w="1686" w:type="dxa"/>
            <w:noWrap w:val="0"/>
            <w:vAlign w:val="center"/>
          </w:tcPr>
          <w:p w14:paraId="45F77FB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i w:val="0"/>
                <w:iCs w:val="0"/>
                <w:color w:val="000000"/>
                <w:sz w:val="21"/>
                <w:szCs w:val="21"/>
                <w:highlight w:val="none"/>
                <w:u w:val="none"/>
                <w:lang w:val="en-US" w:eastAsia="zh-CN"/>
              </w:rPr>
              <w:t>原料桶</w:t>
            </w:r>
          </w:p>
        </w:tc>
        <w:tc>
          <w:tcPr>
            <w:tcW w:w="757" w:type="pct"/>
            <w:noWrap w:val="0"/>
            <w:vAlign w:val="center"/>
          </w:tcPr>
          <w:p w14:paraId="27B433AC">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3t</w:t>
            </w:r>
          </w:p>
        </w:tc>
        <w:tc>
          <w:tcPr>
            <w:tcW w:w="440" w:type="pct"/>
            <w:noWrap w:val="0"/>
            <w:vAlign w:val="center"/>
          </w:tcPr>
          <w:p w14:paraId="583D2B55">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1</w:t>
            </w:r>
          </w:p>
        </w:tc>
        <w:tc>
          <w:tcPr>
            <w:tcW w:w="376" w:type="pct"/>
            <w:vMerge w:val="restart"/>
            <w:noWrap w:val="0"/>
            <w:vAlign w:val="center"/>
          </w:tcPr>
          <w:p w14:paraId="1521473C">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型号改变</w:t>
            </w:r>
          </w:p>
        </w:tc>
      </w:tr>
      <w:tr w14:paraId="771CC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noWrap w:val="0"/>
            <w:vAlign w:val="center"/>
          </w:tcPr>
          <w:p w14:paraId="240785AB">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auto"/>
                <w:kern w:val="0"/>
                <w:sz w:val="21"/>
                <w:szCs w:val="21"/>
                <w:highlight w:val="none"/>
                <w:u w:val="none"/>
                <w:lang w:val="en-US" w:eastAsia="zh-CN"/>
              </w:rPr>
            </w:pPr>
            <w:r>
              <w:rPr>
                <w:rFonts w:hint="eastAsia" w:ascii="Times New Roman" w:hAnsi="Times New Roman" w:cs="Times New Roman"/>
                <w:b w:val="0"/>
                <w:bCs w:val="0"/>
                <w:color w:val="auto"/>
                <w:kern w:val="0"/>
                <w:sz w:val="21"/>
                <w:szCs w:val="21"/>
                <w:highlight w:val="none"/>
                <w:u w:val="none"/>
                <w:lang w:val="en-US" w:eastAsia="zh-CN"/>
              </w:rPr>
              <w:t>5</w:t>
            </w:r>
          </w:p>
        </w:tc>
        <w:tc>
          <w:tcPr>
            <w:tcW w:w="1019" w:type="pct"/>
            <w:tcBorders>
              <w:left w:val="single" w:color="auto" w:sz="4" w:space="0"/>
            </w:tcBorders>
            <w:noWrap w:val="0"/>
            <w:vAlign w:val="center"/>
          </w:tcPr>
          <w:p w14:paraId="126973F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i w:val="0"/>
                <w:iCs w:val="0"/>
                <w:color w:val="000000"/>
                <w:sz w:val="21"/>
                <w:szCs w:val="21"/>
                <w:highlight w:val="none"/>
                <w:u w:val="none"/>
                <w:lang w:val="en-US" w:eastAsia="zh-CN"/>
              </w:rPr>
              <w:t>储存罐</w:t>
            </w:r>
          </w:p>
        </w:tc>
        <w:tc>
          <w:tcPr>
            <w:tcW w:w="721" w:type="pct"/>
            <w:noWrap w:val="0"/>
            <w:vAlign w:val="center"/>
          </w:tcPr>
          <w:p w14:paraId="0096EB8B">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eastAsia"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color w:val="000000"/>
                <w:sz w:val="21"/>
                <w:szCs w:val="21"/>
                <w:u w:val="none"/>
                <w:lang w:val="en-US" w:eastAsia="zh-CN"/>
              </w:rPr>
              <w:t>1t</w:t>
            </w:r>
          </w:p>
        </w:tc>
        <w:tc>
          <w:tcPr>
            <w:tcW w:w="445" w:type="pct"/>
            <w:noWrap w:val="0"/>
            <w:vAlign w:val="center"/>
          </w:tcPr>
          <w:p w14:paraId="37DF9FC5">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1</w:t>
            </w:r>
          </w:p>
        </w:tc>
        <w:tc>
          <w:tcPr>
            <w:tcW w:w="1686" w:type="dxa"/>
            <w:noWrap w:val="0"/>
            <w:vAlign w:val="center"/>
          </w:tcPr>
          <w:p w14:paraId="0B3931D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i w:val="0"/>
                <w:iCs w:val="0"/>
                <w:color w:val="000000"/>
                <w:sz w:val="21"/>
                <w:szCs w:val="21"/>
                <w:highlight w:val="none"/>
                <w:u w:val="none"/>
                <w:lang w:val="en-US" w:eastAsia="zh-CN"/>
              </w:rPr>
              <w:t>储存罐</w:t>
            </w:r>
          </w:p>
        </w:tc>
        <w:tc>
          <w:tcPr>
            <w:tcW w:w="757" w:type="pct"/>
            <w:noWrap w:val="0"/>
            <w:vAlign w:val="center"/>
          </w:tcPr>
          <w:p w14:paraId="21C3F9B8">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1.2t</w:t>
            </w:r>
          </w:p>
        </w:tc>
        <w:tc>
          <w:tcPr>
            <w:tcW w:w="440" w:type="pct"/>
            <w:noWrap w:val="0"/>
            <w:vAlign w:val="center"/>
          </w:tcPr>
          <w:p w14:paraId="4D7AD286">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default" w:ascii="Times New Roman" w:hAnsi="Times New Roman"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1</w:t>
            </w:r>
          </w:p>
        </w:tc>
        <w:tc>
          <w:tcPr>
            <w:tcW w:w="376" w:type="pct"/>
            <w:vMerge w:val="continue"/>
            <w:noWrap w:val="0"/>
            <w:vAlign w:val="center"/>
          </w:tcPr>
          <w:p w14:paraId="76944563">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baseline"/>
              <w:rPr>
                <w:rFonts w:hint="eastAsia" w:ascii="Times New Roman" w:hAnsi="Times New Roman" w:cs="Times New Roman"/>
                <w:b w:val="0"/>
                <w:bCs w:val="0"/>
                <w:color w:val="000000"/>
                <w:kern w:val="0"/>
                <w:sz w:val="21"/>
                <w:szCs w:val="21"/>
                <w:highlight w:val="none"/>
                <w:u w:val="none"/>
                <w:lang w:val="en-US" w:eastAsia="zh-CN"/>
              </w:rPr>
            </w:pPr>
          </w:p>
        </w:tc>
      </w:tr>
    </w:tbl>
    <w:p w14:paraId="25021242">
      <w:pPr>
        <w:pStyle w:val="3"/>
        <w:keepNext/>
        <w:keepLines/>
        <w:pageBreakBefore w:val="0"/>
        <w:widowControl w:val="0"/>
        <w:kinsoku/>
        <w:wordWrap/>
        <w:overflowPunct/>
        <w:topLinePunct w:val="0"/>
        <w:autoSpaceDE/>
        <w:autoSpaceDN/>
        <w:bidi w:val="0"/>
        <w:adjustRightInd/>
        <w:snapToGrid/>
        <w:spacing w:beforeLines="0" w:afterLines="0" w:line="520" w:lineRule="exact"/>
        <w:textAlignment w:val="auto"/>
        <w:rPr>
          <w:rFonts w:cs="Times New Roman"/>
        </w:rPr>
      </w:pPr>
      <w:bookmarkStart w:id="110" w:name="_Toc28084"/>
      <w:r>
        <w:rPr>
          <w:rFonts w:cs="Times New Roman"/>
        </w:rPr>
        <w:t>3.3 主要原辅材料及燃料</w:t>
      </w:r>
      <w:bookmarkEnd w:id="100"/>
      <w:bookmarkEnd w:id="101"/>
      <w:bookmarkEnd w:id="102"/>
      <w:bookmarkEnd w:id="103"/>
      <w:bookmarkEnd w:id="104"/>
      <w:bookmarkEnd w:id="105"/>
      <w:bookmarkEnd w:id="106"/>
      <w:bookmarkEnd w:id="107"/>
      <w:bookmarkEnd w:id="108"/>
      <w:bookmarkEnd w:id="109"/>
      <w:bookmarkEnd w:id="110"/>
    </w:p>
    <w:p w14:paraId="14E8AB14">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cs="Times New Roman"/>
          <w:color w:val="FF0000"/>
        </w:rPr>
      </w:pPr>
      <w:bookmarkStart w:id="111" w:name="_Toc12719"/>
      <w:bookmarkStart w:id="112" w:name="_Toc24060"/>
      <w:bookmarkStart w:id="113" w:name="_Toc17857"/>
      <w:bookmarkStart w:id="114" w:name="_Toc31544"/>
      <w:bookmarkStart w:id="115" w:name="_Toc19184"/>
      <w:bookmarkStart w:id="116" w:name="_Toc2356"/>
      <w:bookmarkStart w:id="117" w:name="_Toc31216"/>
      <w:r>
        <w:rPr>
          <w:rFonts w:cs="Times New Roman"/>
        </w:rPr>
        <w:t>本</w:t>
      </w:r>
      <w:r>
        <w:rPr>
          <w:rFonts w:hint="eastAsia" w:cs="Times New Roman"/>
          <w:lang w:val="en-US" w:eastAsia="zh-CN"/>
        </w:rPr>
        <w:t>项目（一期工程）</w:t>
      </w:r>
      <w:r>
        <w:rPr>
          <w:rFonts w:cs="Times New Roman"/>
        </w:rPr>
        <w:t>主要原辅材料及能源消耗情况见下表。</w:t>
      </w:r>
      <w:bookmarkEnd w:id="111"/>
      <w:bookmarkEnd w:id="112"/>
      <w:bookmarkEnd w:id="113"/>
      <w:bookmarkEnd w:id="114"/>
      <w:bookmarkEnd w:id="115"/>
      <w:bookmarkEnd w:id="116"/>
      <w:bookmarkEnd w:id="117"/>
    </w:p>
    <w:p w14:paraId="77C10313">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cs="Times New Roman"/>
          <w:b/>
          <w:bCs/>
          <w:sz w:val="24"/>
          <w:szCs w:val="24"/>
        </w:rPr>
      </w:pPr>
      <w:r>
        <w:rPr>
          <w:rFonts w:cs="Times New Roman"/>
          <w:b/>
          <w:bCs/>
          <w:sz w:val="24"/>
          <w:szCs w:val="24"/>
        </w:rPr>
        <w:t>表3-</w:t>
      </w:r>
      <w:r>
        <w:rPr>
          <w:rFonts w:hint="eastAsia" w:cs="Times New Roman"/>
          <w:b/>
          <w:bCs/>
          <w:sz w:val="24"/>
          <w:szCs w:val="24"/>
          <w:lang w:val="en-US" w:eastAsia="zh-CN"/>
        </w:rPr>
        <w:t>5</w:t>
      </w:r>
      <w:r>
        <w:rPr>
          <w:rFonts w:cs="Times New Roman"/>
          <w:b/>
          <w:bCs/>
          <w:sz w:val="24"/>
          <w:szCs w:val="24"/>
        </w:rPr>
        <w:t xml:space="preserve">  </w:t>
      </w:r>
      <w:r>
        <w:rPr>
          <w:rFonts w:hint="eastAsia" w:cs="Times New Roman"/>
          <w:b/>
          <w:bCs/>
          <w:sz w:val="24"/>
          <w:szCs w:val="24"/>
          <w:lang w:val="en-US" w:eastAsia="zh-CN"/>
        </w:rPr>
        <w:t>本项目（一期工程）</w:t>
      </w:r>
      <w:r>
        <w:rPr>
          <w:rFonts w:cs="Times New Roman"/>
          <w:b/>
          <w:bCs/>
          <w:sz w:val="24"/>
          <w:szCs w:val="24"/>
        </w:rPr>
        <w:t>原辅材料情况一览表</w:t>
      </w:r>
    </w:p>
    <w:tbl>
      <w:tblPr>
        <w:tblStyle w:val="21"/>
        <w:tblW w:w="4994"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2200"/>
        <w:gridCol w:w="1026"/>
        <w:gridCol w:w="1634"/>
        <w:gridCol w:w="1634"/>
        <w:gridCol w:w="1242"/>
      </w:tblGrid>
      <w:tr w14:paraId="175D5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56" w:type="pct"/>
            <w:tcBorders>
              <w:tl2br w:val="nil"/>
              <w:tr2bl w:val="nil"/>
            </w:tcBorders>
            <w:noWrap w:val="0"/>
            <w:vAlign w:val="center"/>
          </w:tcPr>
          <w:p w14:paraId="527CABF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eastAsia="宋体" w:cs="Times New Roman"/>
                <w:b/>
                <w:bCs/>
                <w:sz w:val="21"/>
                <w:szCs w:val="21"/>
                <w:highlight w:val="none"/>
                <w:u w:val="none"/>
              </w:rPr>
            </w:pPr>
            <w:bookmarkStart w:id="118" w:name="_Toc8920"/>
            <w:bookmarkStart w:id="119" w:name="_Toc19502"/>
            <w:bookmarkStart w:id="120" w:name="_Toc8542"/>
            <w:bookmarkStart w:id="121" w:name="_Toc27926"/>
            <w:bookmarkStart w:id="122" w:name="_Toc22429"/>
            <w:bookmarkStart w:id="123" w:name="_Toc31938"/>
            <w:bookmarkStart w:id="124" w:name="_Toc8823"/>
            <w:bookmarkStart w:id="125" w:name="_Toc22750"/>
            <w:bookmarkStart w:id="126" w:name="_Toc12844"/>
            <w:bookmarkStart w:id="127" w:name="_Toc28684"/>
            <w:bookmarkStart w:id="128" w:name="_Toc16236"/>
            <w:r>
              <w:rPr>
                <w:rFonts w:hint="default" w:ascii="Times New Roman" w:hAnsi="Times New Roman" w:eastAsia="宋体" w:cs="Times New Roman"/>
                <w:b/>
                <w:bCs/>
                <w:sz w:val="21"/>
                <w:szCs w:val="21"/>
                <w:highlight w:val="none"/>
                <w:u w:val="none"/>
              </w:rPr>
              <w:t>序号</w:t>
            </w:r>
          </w:p>
        </w:tc>
        <w:tc>
          <w:tcPr>
            <w:tcW w:w="1291" w:type="pct"/>
            <w:tcBorders>
              <w:tl2br w:val="nil"/>
              <w:tr2bl w:val="nil"/>
            </w:tcBorders>
            <w:noWrap w:val="0"/>
            <w:vAlign w:val="center"/>
          </w:tcPr>
          <w:p w14:paraId="6099CFA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eastAsia="宋体" w:cs="Times New Roman"/>
                <w:b/>
                <w:bCs/>
                <w:sz w:val="21"/>
                <w:szCs w:val="21"/>
                <w:highlight w:val="none"/>
                <w:u w:val="none"/>
              </w:rPr>
            </w:pPr>
            <w:r>
              <w:rPr>
                <w:rFonts w:hint="default" w:ascii="Times New Roman" w:hAnsi="Times New Roman" w:eastAsia="宋体" w:cs="Times New Roman"/>
                <w:b/>
                <w:bCs/>
                <w:sz w:val="21"/>
                <w:szCs w:val="21"/>
                <w:highlight w:val="none"/>
                <w:u w:val="none"/>
              </w:rPr>
              <w:t>名称</w:t>
            </w:r>
          </w:p>
        </w:tc>
        <w:tc>
          <w:tcPr>
            <w:tcW w:w="602" w:type="pct"/>
            <w:tcBorders>
              <w:tl2br w:val="nil"/>
              <w:tr2bl w:val="nil"/>
            </w:tcBorders>
            <w:noWrap w:val="0"/>
            <w:vAlign w:val="center"/>
          </w:tcPr>
          <w:p w14:paraId="3C18F38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eastAsia="宋体" w:cs="Times New Roman"/>
                <w:b/>
                <w:bCs/>
                <w:sz w:val="21"/>
                <w:szCs w:val="21"/>
                <w:highlight w:val="none"/>
                <w:u w:val="none"/>
              </w:rPr>
            </w:pPr>
            <w:r>
              <w:rPr>
                <w:rFonts w:hint="default" w:ascii="Times New Roman" w:hAnsi="Times New Roman" w:eastAsia="宋体" w:cs="Times New Roman"/>
                <w:b/>
                <w:bCs/>
                <w:sz w:val="21"/>
                <w:szCs w:val="21"/>
                <w:highlight w:val="none"/>
                <w:u w:val="none"/>
              </w:rPr>
              <w:t>单位</w:t>
            </w:r>
          </w:p>
        </w:tc>
        <w:tc>
          <w:tcPr>
            <w:tcW w:w="959" w:type="pct"/>
            <w:tcBorders>
              <w:tl2br w:val="nil"/>
              <w:tr2bl w:val="nil"/>
            </w:tcBorders>
            <w:noWrap w:val="0"/>
            <w:vAlign w:val="center"/>
          </w:tcPr>
          <w:p w14:paraId="3862B39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eastAsia="宋体" w:cs="Times New Roman"/>
                <w:b/>
                <w:bCs/>
                <w:sz w:val="21"/>
                <w:szCs w:val="21"/>
                <w:highlight w:val="none"/>
                <w:u w:val="none"/>
              </w:rPr>
            </w:pPr>
            <w:r>
              <w:rPr>
                <w:rFonts w:hint="eastAsia" w:ascii="Times New Roman" w:hAnsi="Times New Roman" w:eastAsia="宋体" w:cs="Times New Roman"/>
                <w:b/>
                <w:bCs/>
                <w:sz w:val="21"/>
                <w:szCs w:val="21"/>
                <w:highlight w:val="none"/>
                <w:u w:val="none"/>
                <w:lang w:val="en-US" w:eastAsia="zh-CN"/>
              </w:rPr>
              <w:t>环评用</w:t>
            </w:r>
            <w:r>
              <w:rPr>
                <w:rFonts w:hint="default" w:ascii="Times New Roman" w:hAnsi="Times New Roman" w:eastAsia="宋体" w:cs="Times New Roman"/>
                <w:b/>
                <w:bCs/>
                <w:sz w:val="21"/>
                <w:szCs w:val="21"/>
                <w:highlight w:val="none"/>
                <w:u w:val="none"/>
              </w:rPr>
              <w:t>量</w:t>
            </w:r>
          </w:p>
        </w:tc>
        <w:tc>
          <w:tcPr>
            <w:tcW w:w="959" w:type="pct"/>
            <w:tcBorders>
              <w:tl2br w:val="nil"/>
              <w:tr2bl w:val="nil"/>
            </w:tcBorders>
            <w:noWrap w:val="0"/>
            <w:vAlign w:val="center"/>
          </w:tcPr>
          <w:p w14:paraId="7170F7C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eastAsia="宋体" w:cs="Times New Roman"/>
                <w:b/>
                <w:bCs/>
                <w:sz w:val="21"/>
                <w:szCs w:val="21"/>
                <w:highlight w:val="none"/>
                <w:u w:val="none"/>
                <w:lang w:val="en-US" w:eastAsia="zh-CN"/>
              </w:rPr>
            </w:pPr>
            <w:r>
              <w:rPr>
                <w:rFonts w:hint="eastAsia" w:ascii="Times New Roman" w:hAnsi="Times New Roman" w:eastAsia="宋体" w:cs="Times New Roman"/>
                <w:b/>
                <w:bCs/>
                <w:sz w:val="21"/>
                <w:szCs w:val="21"/>
                <w:highlight w:val="none"/>
                <w:u w:val="none"/>
                <w:lang w:val="en-US" w:eastAsia="zh-CN"/>
              </w:rPr>
              <w:t>实际建设用量</w:t>
            </w:r>
          </w:p>
        </w:tc>
        <w:tc>
          <w:tcPr>
            <w:tcW w:w="729" w:type="pct"/>
            <w:tcBorders>
              <w:tl2br w:val="nil"/>
              <w:tr2bl w:val="nil"/>
            </w:tcBorders>
            <w:noWrap w:val="0"/>
            <w:vAlign w:val="center"/>
          </w:tcPr>
          <w:p w14:paraId="6D32427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eastAsia="宋体" w:cs="Times New Roman"/>
                <w:b/>
                <w:bCs/>
                <w:sz w:val="21"/>
                <w:szCs w:val="21"/>
                <w:highlight w:val="none"/>
                <w:u w:val="none"/>
                <w:lang w:val="en-US" w:eastAsia="zh-CN"/>
              </w:rPr>
            </w:pPr>
            <w:r>
              <w:rPr>
                <w:rFonts w:hint="eastAsia" w:ascii="Times New Roman" w:hAnsi="Times New Roman" w:eastAsia="宋体" w:cs="Times New Roman"/>
                <w:b/>
                <w:bCs/>
                <w:sz w:val="21"/>
                <w:szCs w:val="21"/>
                <w:highlight w:val="none"/>
                <w:u w:val="none"/>
                <w:lang w:val="en-US" w:eastAsia="zh-CN"/>
              </w:rPr>
              <w:t>变化情况</w:t>
            </w:r>
          </w:p>
        </w:tc>
      </w:tr>
      <w:tr w14:paraId="42F47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56" w:type="pct"/>
            <w:tcBorders>
              <w:tl2br w:val="nil"/>
              <w:tr2bl w:val="nil"/>
            </w:tcBorders>
            <w:noWrap w:val="0"/>
            <w:vAlign w:val="center"/>
          </w:tcPr>
          <w:p w14:paraId="509BA2DD">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sz w:val="21"/>
                <w:szCs w:val="21"/>
                <w:highlight w:val="none"/>
                <w:u w:val="none"/>
              </w:rPr>
            </w:pPr>
            <w:r>
              <w:rPr>
                <w:rFonts w:ascii="Times New Roman" w:hAnsi="Times New Roman"/>
                <w:b/>
                <w:color w:val="000000"/>
                <w:kern w:val="0"/>
                <w:sz w:val="21"/>
                <w:szCs w:val="21"/>
              </w:rPr>
              <w:t>1</w:t>
            </w:r>
          </w:p>
        </w:tc>
        <w:tc>
          <w:tcPr>
            <w:tcW w:w="1291" w:type="pct"/>
            <w:tcBorders>
              <w:tl2br w:val="nil"/>
              <w:tr2bl w:val="nil"/>
            </w:tcBorders>
            <w:noWrap w:val="0"/>
            <w:vAlign w:val="center"/>
          </w:tcPr>
          <w:p w14:paraId="1737DD03">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sz w:val="21"/>
                <w:szCs w:val="21"/>
                <w:highlight w:val="none"/>
                <w:u w:val="none"/>
                <w:lang w:val="en-US" w:eastAsia="zh-CN"/>
              </w:rPr>
            </w:pPr>
            <w:r>
              <w:rPr>
                <w:rFonts w:hint="eastAsia"/>
                <w:color w:val="000000"/>
                <w:kern w:val="36"/>
                <w:sz w:val="21"/>
                <w:szCs w:val="21"/>
                <w:lang w:val="en-US" w:eastAsia="zh-CN"/>
              </w:rPr>
              <w:t>外购的破碎好的废塑料颗粒（聚丙烯PP）</w:t>
            </w:r>
          </w:p>
        </w:tc>
        <w:tc>
          <w:tcPr>
            <w:tcW w:w="602" w:type="pct"/>
            <w:tcBorders>
              <w:tl2br w:val="nil"/>
              <w:tr2bl w:val="nil"/>
            </w:tcBorders>
            <w:noWrap w:val="0"/>
            <w:vAlign w:val="center"/>
          </w:tcPr>
          <w:p w14:paraId="38F4645C">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sz w:val="21"/>
                <w:szCs w:val="21"/>
                <w:highlight w:val="none"/>
                <w:u w:val="none"/>
              </w:rPr>
            </w:pPr>
            <w:r>
              <w:rPr>
                <w:rFonts w:ascii="Times New Roman" w:hAnsi="Times New Roman"/>
                <w:color w:val="000000"/>
                <w:kern w:val="36"/>
                <w:sz w:val="21"/>
                <w:szCs w:val="21"/>
              </w:rPr>
              <w:t>t/a</w:t>
            </w:r>
          </w:p>
        </w:tc>
        <w:tc>
          <w:tcPr>
            <w:tcW w:w="959" w:type="pct"/>
            <w:tcBorders>
              <w:tl2br w:val="nil"/>
              <w:tr2bl w:val="nil"/>
            </w:tcBorders>
            <w:noWrap w:val="0"/>
            <w:vAlign w:val="center"/>
          </w:tcPr>
          <w:p w14:paraId="7A162FB5">
            <w:pPr>
              <w:keepNext w:val="0"/>
              <w:keepLines w:val="0"/>
              <w:pageBreakBefore w:val="0"/>
              <w:kinsoku/>
              <w:wordWrap/>
              <w:overflowPunct/>
              <w:topLinePunct w:val="0"/>
              <w:bidi w:val="0"/>
              <w:snapToGrid w:val="0"/>
              <w:spacing w:line="240" w:lineRule="auto"/>
              <w:ind w:right="0" w:rightChars="0" w:firstLine="0" w:firstLineChars="0"/>
              <w:jc w:val="center"/>
              <w:rPr>
                <w:rFonts w:hint="default" w:ascii="Times New Roman" w:hAnsi="Times New Roman" w:eastAsia="宋体" w:cs="Times New Roman"/>
                <w:b w:val="0"/>
                <w:bCs w:val="0"/>
                <w:sz w:val="21"/>
                <w:szCs w:val="21"/>
                <w:highlight w:val="none"/>
                <w:u w:val="none"/>
                <w:lang w:val="en-US" w:eastAsia="zh-CN"/>
              </w:rPr>
            </w:pPr>
            <w:r>
              <w:rPr>
                <w:rFonts w:hint="eastAsia"/>
                <w:color w:val="000000"/>
                <w:sz w:val="21"/>
                <w:szCs w:val="21"/>
                <w:lang w:val="en-US" w:eastAsia="zh-CN"/>
              </w:rPr>
              <w:t>5509.36</w:t>
            </w:r>
          </w:p>
        </w:tc>
        <w:tc>
          <w:tcPr>
            <w:tcW w:w="959" w:type="pct"/>
            <w:tcBorders>
              <w:tl2br w:val="nil"/>
              <w:tr2bl w:val="nil"/>
            </w:tcBorders>
            <w:noWrap w:val="0"/>
            <w:vAlign w:val="center"/>
          </w:tcPr>
          <w:p w14:paraId="0D56F6F6">
            <w:pPr>
              <w:keepNext w:val="0"/>
              <w:keepLines w:val="0"/>
              <w:pageBreakBefore w:val="0"/>
              <w:kinsoku/>
              <w:wordWrap/>
              <w:overflowPunct/>
              <w:topLinePunct w:val="0"/>
              <w:bidi w:val="0"/>
              <w:snapToGrid w:val="0"/>
              <w:spacing w:line="240" w:lineRule="auto"/>
              <w:ind w:right="0" w:rightChars="0" w:firstLine="0" w:firstLineChars="0"/>
              <w:jc w:val="center"/>
              <w:rPr>
                <w:rFonts w:hint="default" w:ascii="Times New Roman" w:hAnsi="Times New Roman" w:eastAsia="宋体" w:cs="Times New Roman"/>
                <w:b w:val="0"/>
                <w:bCs w:val="0"/>
                <w:color w:val="FF0000"/>
                <w:sz w:val="21"/>
                <w:szCs w:val="21"/>
                <w:highlight w:val="none"/>
                <w:u w:val="none"/>
                <w:lang w:val="en-US" w:eastAsia="zh-CN"/>
              </w:rPr>
            </w:pPr>
            <w:r>
              <w:rPr>
                <w:rFonts w:hint="eastAsia"/>
                <w:color w:val="000000"/>
                <w:sz w:val="21"/>
                <w:szCs w:val="21"/>
                <w:lang w:val="en-US" w:eastAsia="zh-CN"/>
              </w:rPr>
              <w:t>5509.36</w:t>
            </w:r>
          </w:p>
        </w:tc>
        <w:tc>
          <w:tcPr>
            <w:tcW w:w="729" w:type="pct"/>
            <w:tcBorders>
              <w:tl2br w:val="nil"/>
              <w:tr2bl w:val="nil"/>
            </w:tcBorders>
            <w:noWrap w:val="0"/>
            <w:vAlign w:val="center"/>
          </w:tcPr>
          <w:p w14:paraId="746BF55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color w:val="auto"/>
                <w:sz w:val="21"/>
                <w:szCs w:val="21"/>
                <w:highlight w:val="none"/>
                <w:lang w:val="en-US" w:eastAsia="zh-CN"/>
              </w:rPr>
              <w:t>未变化</w:t>
            </w:r>
          </w:p>
        </w:tc>
      </w:tr>
      <w:tr w14:paraId="2E71C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56" w:type="pct"/>
            <w:tcBorders>
              <w:tl2br w:val="nil"/>
              <w:tr2bl w:val="nil"/>
            </w:tcBorders>
            <w:noWrap w:val="0"/>
            <w:vAlign w:val="center"/>
          </w:tcPr>
          <w:p w14:paraId="7E16A43F">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kern w:val="2"/>
                <w:sz w:val="21"/>
                <w:szCs w:val="21"/>
                <w:highlight w:val="none"/>
                <w:u w:val="none"/>
                <w:lang w:val="en-US" w:eastAsia="zh-CN" w:bidi="ar-SA"/>
              </w:rPr>
            </w:pPr>
            <w:r>
              <w:rPr>
                <w:rFonts w:ascii="Times New Roman" w:hAnsi="Times New Roman"/>
                <w:b/>
                <w:color w:val="000000"/>
                <w:kern w:val="0"/>
                <w:sz w:val="21"/>
                <w:szCs w:val="21"/>
              </w:rPr>
              <w:t>2</w:t>
            </w:r>
          </w:p>
        </w:tc>
        <w:tc>
          <w:tcPr>
            <w:tcW w:w="1291" w:type="pct"/>
            <w:tcBorders>
              <w:tl2br w:val="nil"/>
              <w:tr2bl w:val="nil"/>
            </w:tcBorders>
            <w:noWrap w:val="0"/>
            <w:vAlign w:val="center"/>
          </w:tcPr>
          <w:p w14:paraId="7BE44EC4">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kern w:val="2"/>
                <w:sz w:val="21"/>
                <w:szCs w:val="21"/>
                <w:highlight w:val="none"/>
                <w:u w:val="none"/>
                <w:lang w:val="en-US" w:eastAsia="zh-CN" w:bidi="ar-SA"/>
              </w:rPr>
            </w:pPr>
            <w:r>
              <w:rPr>
                <w:rFonts w:hint="eastAsia"/>
                <w:color w:val="000000"/>
                <w:kern w:val="36"/>
                <w:sz w:val="21"/>
                <w:szCs w:val="21"/>
                <w:lang w:val="en-US" w:eastAsia="zh-CN"/>
              </w:rPr>
              <w:t>滤网</w:t>
            </w:r>
          </w:p>
        </w:tc>
        <w:tc>
          <w:tcPr>
            <w:tcW w:w="602" w:type="pct"/>
            <w:tcBorders>
              <w:tl2br w:val="nil"/>
              <w:tr2bl w:val="nil"/>
            </w:tcBorders>
            <w:noWrap w:val="0"/>
            <w:vAlign w:val="center"/>
          </w:tcPr>
          <w:p w14:paraId="2F9F94E1">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eastAsia" w:ascii="Times New Roman" w:hAnsi="Times New Roman" w:eastAsia="宋体" w:cs="Times New Roman"/>
                <w:b w:val="0"/>
                <w:bCs w:val="0"/>
                <w:kern w:val="2"/>
                <w:sz w:val="21"/>
                <w:szCs w:val="21"/>
                <w:highlight w:val="none"/>
                <w:u w:val="none"/>
                <w:lang w:val="en-US" w:eastAsia="zh-CN" w:bidi="ar-SA"/>
              </w:rPr>
            </w:pPr>
            <w:r>
              <w:rPr>
                <w:rFonts w:ascii="Times New Roman" w:hAnsi="Times New Roman"/>
                <w:color w:val="000000"/>
                <w:kern w:val="36"/>
                <w:sz w:val="21"/>
                <w:szCs w:val="21"/>
              </w:rPr>
              <w:t>t/a</w:t>
            </w:r>
          </w:p>
        </w:tc>
        <w:tc>
          <w:tcPr>
            <w:tcW w:w="959" w:type="pct"/>
            <w:tcBorders>
              <w:tl2br w:val="nil"/>
              <w:tr2bl w:val="nil"/>
            </w:tcBorders>
            <w:noWrap w:val="0"/>
            <w:vAlign w:val="center"/>
          </w:tcPr>
          <w:p w14:paraId="7D7E9A0E">
            <w:pPr>
              <w:keepNext w:val="0"/>
              <w:keepLines w:val="0"/>
              <w:pageBreakBefore w:val="0"/>
              <w:kinsoku/>
              <w:wordWrap/>
              <w:overflowPunct/>
              <w:topLinePunct w:val="0"/>
              <w:bidi w:val="0"/>
              <w:snapToGrid w:val="0"/>
              <w:spacing w:line="240" w:lineRule="auto"/>
              <w:ind w:right="0" w:rightChars="0" w:firstLine="0" w:firstLineChars="0"/>
              <w:jc w:val="center"/>
              <w:rPr>
                <w:rFonts w:hint="default" w:ascii="Times New Roman" w:hAnsi="Times New Roman" w:eastAsia="宋体" w:cs="Times New Roman"/>
                <w:b w:val="0"/>
                <w:bCs w:val="0"/>
                <w:kern w:val="2"/>
                <w:sz w:val="21"/>
                <w:szCs w:val="21"/>
                <w:highlight w:val="none"/>
                <w:u w:val="none"/>
                <w:lang w:val="en-US" w:eastAsia="zh-CN" w:bidi="ar-SA"/>
              </w:rPr>
            </w:pPr>
            <w:r>
              <w:rPr>
                <w:rFonts w:hint="eastAsia"/>
                <w:color w:val="000000"/>
                <w:sz w:val="21"/>
                <w:szCs w:val="21"/>
                <w:lang w:val="en-US" w:eastAsia="zh-CN"/>
              </w:rPr>
              <w:t>0.012</w:t>
            </w:r>
          </w:p>
        </w:tc>
        <w:tc>
          <w:tcPr>
            <w:tcW w:w="959" w:type="pct"/>
            <w:tcBorders>
              <w:tl2br w:val="nil"/>
              <w:tr2bl w:val="nil"/>
            </w:tcBorders>
            <w:noWrap w:val="0"/>
            <w:vAlign w:val="center"/>
          </w:tcPr>
          <w:p w14:paraId="1324AFC9">
            <w:pPr>
              <w:keepNext w:val="0"/>
              <w:keepLines w:val="0"/>
              <w:pageBreakBefore w:val="0"/>
              <w:kinsoku/>
              <w:wordWrap/>
              <w:overflowPunct/>
              <w:topLinePunct w:val="0"/>
              <w:bidi w:val="0"/>
              <w:snapToGrid w:val="0"/>
              <w:spacing w:line="240" w:lineRule="auto"/>
              <w:ind w:right="0" w:rightChars="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olor w:val="000000"/>
                <w:sz w:val="21"/>
                <w:szCs w:val="21"/>
                <w:lang w:val="en-US" w:eastAsia="zh-CN"/>
              </w:rPr>
              <w:t>0.012</w:t>
            </w:r>
          </w:p>
        </w:tc>
        <w:tc>
          <w:tcPr>
            <w:tcW w:w="729" w:type="pct"/>
            <w:tcBorders>
              <w:tl2br w:val="nil"/>
              <w:tr2bl w:val="nil"/>
            </w:tcBorders>
            <w:noWrap w:val="0"/>
            <w:vAlign w:val="center"/>
          </w:tcPr>
          <w:p w14:paraId="710D76C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color w:val="auto"/>
                <w:sz w:val="21"/>
                <w:szCs w:val="21"/>
                <w:highlight w:val="none"/>
                <w:lang w:val="en-US" w:eastAsia="zh-CN"/>
              </w:rPr>
              <w:t>未变化</w:t>
            </w:r>
          </w:p>
        </w:tc>
      </w:tr>
      <w:tr w14:paraId="4B9DD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56" w:type="pct"/>
            <w:tcBorders>
              <w:tl2br w:val="nil"/>
              <w:tr2bl w:val="nil"/>
            </w:tcBorders>
            <w:noWrap w:val="0"/>
            <w:vAlign w:val="center"/>
          </w:tcPr>
          <w:p w14:paraId="458F474A">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sz w:val="21"/>
                <w:szCs w:val="21"/>
                <w:highlight w:val="none"/>
                <w:u w:val="none"/>
                <w:lang w:val="en-US" w:eastAsia="zh-CN"/>
              </w:rPr>
            </w:pPr>
            <w:r>
              <w:rPr>
                <w:rFonts w:hint="eastAsia"/>
                <w:b/>
                <w:color w:val="000000"/>
                <w:kern w:val="0"/>
                <w:sz w:val="21"/>
                <w:szCs w:val="21"/>
                <w:lang w:val="en-US" w:eastAsia="zh-CN"/>
              </w:rPr>
              <w:t>3</w:t>
            </w:r>
          </w:p>
        </w:tc>
        <w:tc>
          <w:tcPr>
            <w:tcW w:w="1291" w:type="pct"/>
            <w:tcBorders>
              <w:tl2br w:val="nil"/>
              <w:tr2bl w:val="nil"/>
            </w:tcBorders>
            <w:noWrap w:val="0"/>
            <w:vAlign w:val="center"/>
          </w:tcPr>
          <w:p w14:paraId="6B36B863">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sz w:val="21"/>
                <w:szCs w:val="21"/>
                <w:highlight w:val="none"/>
                <w:u w:val="none"/>
              </w:rPr>
            </w:pPr>
            <w:r>
              <w:rPr>
                <w:rFonts w:ascii="Times New Roman" w:hAnsi="Times New Roman"/>
                <w:color w:val="000000"/>
                <w:kern w:val="0"/>
                <w:sz w:val="21"/>
                <w:szCs w:val="21"/>
              </w:rPr>
              <w:t>电</w:t>
            </w:r>
          </w:p>
        </w:tc>
        <w:tc>
          <w:tcPr>
            <w:tcW w:w="602" w:type="pct"/>
            <w:tcBorders>
              <w:tl2br w:val="nil"/>
              <w:tr2bl w:val="nil"/>
            </w:tcBorders>
            <w:noWrap w:val="0"/>
            <w:vAlign w:val="center"/>
          </w:tcPr>
          <w:p w14:paraId="2071A0DE">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color w:val="auto"/>
                <w:sz w:val="21"/>
                <w:szCs w:val="21"/>
                <w:highlight w:val="none"/>
                <w:u w:val="none"/>
              </w:rPr>
            </w:pPr>
            <w:r>
              <w:rPr>
                <w:rFonts w:ascii="Times New Roman" w:hAnsi="Times New Roman"/>
                <w:color w:val="000000"/>
                <w:sz w:val="21"/>
                <w:szCs w:val="21"/>
              </w:rPr>
              <w:t>万kW∙h/a</w:t>
            </w:r>
          </w:p>
        </w:tc>
        <w:tc>
          <w:tcPr>
            <w:tcW w:w="959" w:type="pct"/>
            <w:tcBorders>
              <w:tl2br w:val="nil"/>
              <w:tr2bl w:val="nil"/>
            </w:tcBorders>
            <w:noWrap w:val="0"/>
            <w:vAlign w:val="center"/>
          </w:tcPr>
          <w:p w14:paraId="2838C2E2">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olor w:val="000000"/>
                <w:kern w:val="0"/>
                <w:sz w:val="21"/>
                <w:szCs w:val="21"/>
                <w:lang w:val="en-US" w:eastAsia="zh-CN"/>
              </w:rPr>
              <w:t>10</w:t>
            </w:r>
          </w:p>
        </w:tc>
        <w:tc>
          <w:tcPr>
            <w:tcW w:w="959" w:type="pct"/>
            <w:tcBorders>
              <w:tl2br w:val="nil"/>
              <w:tr2bl w:val="nil"/>
            </w:tcBorders>
            <w:noWrap w:val="0"/>
            <w:vAlign w:val="center"/>
          </w:tcPr>
          <w:p w14:paraId="54B05F13">
            <w:pPr>
              <w:keepNext w:val="0"/>
              <w:keepLines w:val="0"/>
              <w:pageBreakBefore w:val="0"/>
              <w:widowControl/>
              <w:kinsoku/>
              <w:wordWrap/>
              <w:overflowPunct/>
              <w:topLinePunct w:val="0"/>
              <w:bidi w:val="0"/>
              <w:adjustRightInd w:val="0"/>
              <w:snapToGrid w:val="0"/>
              <w:spacing w:line="240" w:lineRule="auto"/>
              <w:ind w:right="0" w:rightChars="0" w:firstLine="0" w:firstLineChars="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color w:val="000000"/>
                <w:kern w:val="0"/>
                <w:sz w:val="21"/>
                <w:szCs w:val="21"/>
                <w:lang w:val="en-US" w:eastAsia="zh-CN"/>
              </w:rPr>
              <w:t>5</w:t>
            </w:r>
          </w:p>
        </w:tc>
        <w:tc>
          <w:tcPr>
            <w:tcW w:w="729" w:type="pct"/>
            <w:tcBorders>
              <w:tl2br w:val="nil"/>
              <w:tr2bl w:val="nil"/>
            </w:tcBorders>
            <w:noWrap w:val="0"/>
            <w:vAlign w:val="center"/>
          </w:tcPr>
          <w:p w14:paraId="77441656">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减少</w:t>
            </w:r>
          </w:p>
        </w:tc>
      </w:tr>
      <w:tr w14:paraId="22B26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56" w:type="pct"/>
            <w:tcBorders>
              <w:tl2br w:val="nil"/>
              <w:tr2bl w:val="nil"/>
            </w:tcBorders>
            <w:noWrap w:val="0"/>
            <w:vAlign w:val="center"/>
          </w:tcPr>
          <w:p w14:paraId="486451D3">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sz w:val="21"/>
                <w:szCs w:val="21"/>
                <w:highlight w:val="none"/>
                <w:u w:val="none"/>
                <w:lang w:val="en-US" w:eastAsia="zh-CN"/>
              </w:rPr>
            </w:pPr>
            <w:r>
              <w:rPr>
                <w:rFonts w:hint="eastAsia"/>
                <w:b/>
                <w:color w:val="000000"/>
                <w:kern w:val="0"/>
                <w:sz w:val="21"/>
                <w:szCs w:val="21"/>
                <w:lang w:val="en-US" w:eastAsia="zh-CN"/>
              </w:rPr>
              <w:t>4</w:t>
            </w:r>
          </w:p>
        </w:tc>
        <w:tc>
          <w:tcPr>
            <w:tcW w:w="1291" w:type="pct"/>
            <w:tcBorders>
              <w:tl2br w:val="nil"/>
              <w:tr2bl w:val="nil"/>
            </w:tcBorders>
            <w:noWrap w:val="0"/>
            <w:vAlign w:val="center"/>
          </w:tcPr>
          <w:p w14:paraId="78904EF6">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sz w:val="21"/>
                <w:szCs w:val="21"/>
                <w:highlight w:val="none"/>
                <w:u w:val="none"/>
              </w:rPr>
            </w:pPr>
            <w:r>
              <w:rPr>
                <w:rFonts w:hint="eastAsia" w:ascii="Times New Roman" w:hAnsi="Times New Roman"/>
                <w:color w:val="000000"/>
                <w:kern w:val="36"/>
                <w:sz w:val="21"/>
                <w:szCs w:val="21"/>
                <w:lang w:val="en-US" w:eastAsia="zh-CN"/>
              </w:rPr>
              <w:t>水</w:t>
            </w:r>
          </w:p>
        </w:tc>
        <w:tc>
          <w:tcPr>
            <w:tcW w:w="602" w:type="pct"/>
            <w:tcBorders>
              <w:tl2br w:val="nil"/>
              <w:tr2bl w:val="nil"/>
            </w:tcBorders>
            <w:noWrap w:val="0"/>
            <w:vAlign w:val="center"/>
          </w:tcPr>
          <w:p w14:paraId="7D19FFC4">
            <w:pPr>
              <w:keepNext w:val="0"/>
              <w:keepLines w:val="0"/>
              <w:pageBreakBefore w:val="0"/>
              <w:widowControl/>
              <w:kinsoku/>
              <w:wordWrap/>
              <w:overflowPunct/>
              <w:topLinePunct w:val="0"/>
              <w:bidi w:val="0"/>
              <w:adjustRightInd w:val="0"/>
              <w:snapToGrid w:val="0"/>
              <w:spacing w:line="240" w:lineRule="auto"/>
              <w:ind w:right="0" w:firstLine="0" w:firstLineChars="0"/>
              <w:jc w:val="center"/>
              <w:rPr>
                <w:rFonts w:hint="default" w:ascii="Times New Roman" w:hAnsi="Times New Roman" w:eastAsia="宋体" w:cs="Times New Roman"/>
                <w:b w:val="0"/>
                <w:bCs w:val="0"/>
                <w:color w:val="auto"/>
                <w:sz w:val="21"/>
                <w:szCs w:val="21"/>
                <w:highlight w:val="none"/>
                <w:u w:val="none"/>
              </w:rPr>
            </w:pPr>
            <w:r>
              <w:rPr>
                <w:rFonts w:ascii="Times New Roman" w:hAnsi="Times New Roman"/>
                <w:color w:val="000000"/>
                <w:kern w:val="36"/>
                <w:sz w:val="21"/>
                <w:szCs w:val="21"/>
              </w:rPr>
              <w:t>m</w:t>
            </w:r>
            <w:r>
              <w:rPr>
                <w:rFonts w:ascii="Times New Roman" w:hAnsi="Times New Roman"/>
                <w:color w:val="000000"/>
                <w:kern w:val="36"/>
                <w:sz w:val="21"/>
                <w:szCs w:val="21"/>
                <w:vertAlign w:val="superscript"/>
              </w:rPr>
              <w:t>3</w:t>
            </w:r>
            <w:r>
              <w:rPr>
                <w:rFonts w:ascii="Times New Roman" w:hAnsi="Times New Roman"/>
                <w:color w:val="000000"/>
                <w:kern w:val="36"/>
                <w:sz w:val="21"/>
                <w:szCs w:val="21"/>
              </w:rPr>
              <w:t>/a</w:t>
            </w:r>
          </w:p>
        </w:tc>
        <w:tc>
          <w:tcPr>
            <w:tcW w:w="959" w:type="pct"/>
            <w:tcBorders>
              <w:tl2br w:val="nil"/>
              <w:tr2bl w:val="nil"/>
            </w:tcBorders>
            <w:noWrap w:val="0"/>
            <w:vAlign w:val="center"/>
          </w:tcPr>
          <w:p w14:paraId="14792A68">
            <w:pPr>
              <w:keepNext w:val="0"/>
              <w:keepLines w:val="0"/>
              <w:pageBreakBefore w:val="0"/>
              <w:kinsoku/>
              <w:wordWrap/>
              <w:overflowPunct/>
              <w:topLinePunct w:val="0"/>
              <w:bidi w:val="0"/>
              <w:snapToGrid w:val="0"/>
              <w:spacing w:line="240" w:lineRule="auto"/>
              <w:ind w:right="0" w:rightChars="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olor w:val="000000"/>
                <w:sz w:val="21"/>
                <w:szCs w:val="21"/>
                <w:lang w:val="en-US" w:eastAsia="zh-CN"/>
              </w:rPr>
              <w:t>140</w:t>
            </w:r>
          </w:p>
        </w:tc>
        <w:tc>
          <w:tcPr>
            <w:tcW w:w="959" w:type="pct"/>
            <w:tcBorders>
              <w:tl2br w:val="nil"/>
              <w:tr2bl w:val="nil"/>
            </w:tcBorders>
            <w:noWrap w:val="0"/>
            <w:vAlign w:val="center"/>
          </w:tcPr>
          <w:p w14:paraId="6618EA4D">
            <w:pPr>
              <w:keepNext w:val="0"/>
              <w:keepLines w:val="0"/>
              <w:pageBreakBefore w:val="0"/>
              <w:kinsoku/>
              <w:wordWrap/>
              <w:overflowPunct/>
              <w:topLinePunct w:val="0"/>
              <w:bidi w:val="0"/>
              <w:snapToGrid w:val="0"/>
              <w:spacing w:line="240" w:lineRule="auto"/>
              <w:ind w:right="0" w:rightChars="0"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olor w:val="000000"/>
                <w:sz w:val="21"/>
                <w:szCs w:val="21"/>
                <w:lang w:val="en-US" w:eastAsia="zh-CN"/>
              </w:rPr>
              <w:t>70</w:t>
            </w:r>
          </w:p>
        </w:tc>
        <w:tc>
          <w:tcPr>
            <w:tcW w:w="729" w:type="pct"/>
            <w:tcBorders>
              <w:tl2br w:val="nil"/>
              <w:tr2bl w:val="nil"/>
            </w:tcBorders>
            <w:noWrap w:val="0"/>
            <w:vAlign w:val="center"/>
          </w:tcPr>
          <w:p w14:paraId="78A11CC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减少</w:t>
            </w:r>
          </w:p>
        </w:tc>
      </w:tr>
    </w:tbl>
    <w:p w14:paraId="553E4D28">
      <w:pPr>
        <w:pStyle w:val="3"/>
        <w:keepNext/>
        <w:keepLines/>
        <w:pageBreakBefore w:val="0"/>
        <w:widowControl w:val="0"/>
        <w:kinsoku/>
        <w:wordWrap/>
        <w:overflowPunct/>
        <w:topLinePunct w:val="0"/>
        <w:autoSpaceDE/>
        <w:autoSpaceDN/>
        <w:bidi w:val="0"/>
        <w:adjustRightInd/>
        <w:snapToGrid/>
        <w:spacing w:beforeLines="0" w:afterLines="0" w:line="500" w:lineRule="atLeast"/>
        <w:textAlignment w:val="auto"/>
        <w:rPr>
          <w:rFonts w:cs="Times New Roman"/>
          <w:color w:val="auto"/>
        </w:rPr>
      </w:pPr>
      <w:bookmarkStart w:id="129" w:name="_Toc11907"/>
      <w:r>
        <w:rPr>
          <w:rFonts w:cs="Times New Roman"/>
          <w:color w:val="auto"/>
        </w:rPr>
        <w:t>3.4 水源及水平衡</w:t>
      </w:r>
      <w:bookmarkEnd w:id="118"/>
      <w:bookmarkEnd w:id="119"/>
      <w:bookmarkEnd w:id="120"/>
      <w:bookmarkEnd w:id="121"/>
      <w:bookmarkEnd w:id="122"/>
      <w:bookmarkEnd w:id="123"/>
      <w:bookmarkEnd w:id="124"/>
      <w:bookmarkEnd w:id="125"/>
      <w:bookmarkEnd w:id="126"/>
      <w:bookmarkEnd w:id="127"/>
      <w:bookmarkEnd w:id="128"/>
      <w:bookmarkEnd w:id="129"/>
    </w:p>
    <w:p w14:paraId="2BBD6B93">
      <w:pPr>
        <w:keepNext w:val="0"/>
        <w:keepLines w:val="0"/>
        <w:pageBreakBefore w:val="0"/>
        <w:widowControl w:val="0"/>
        <w:kinsoku/>
        <w:wordWrap/>
        <w:overflowPunct/>
        <w:topLinePunct w:val="0"/>
        <w:autoSpaceDE/>
        <w:autoSpaceDN/>
        <w:bidi w:val="0"/>
        <w:adjustRightInd/>
        <w:snapToGrid w:val="0"/>
        <w:spacing w:line="500" w:lineRule="atLeast"/>
        <w:ind w:left="0" w:leftChars="0" w:right="0" w:rightChars="0" w:firstLine="480" w:firstLineChars="200"/>
        <w:textAlignment w:val="auto"/>
        <w:outlineLvl w:val="9"/>
        <w:rPr>
          <w:rFonts w:hint="default" w:cs="Times New Roman" w:eastAsiaTheme="minorEastAsia"/>
          <w:color w:val="auto"/>
          <w:lang w:val="en-US" w:eastAsia="zh-CN"/>
        </w:rPr>
      </w:pPr>
      <w:r>
        <w:rPr>
          <w:rFonts w:cs="Times New Roman"/>
          <w:color w:val="auto"/>
        </w:rPr>
        <w:t>（1）</w:t>
      </w:r>
      <w:r>
        <w:rPr>
          <w:rFonts w:hint="eastAsia" w:cs="Times New Roman"/>
          <w:color w:val="auto"/>
          <w:lang w:val="en-US" w:eastAsia="zh-CN"/>
        </w:rPr>
        <w:t>生活用水</w:t>
      </w:r>
    </w:p>
    <w:p w14:paraId="2EABD8EC">
      <w:pPr>
        <w:keepNext w:val="0"/>
        <w:keepLines w:val="0"/>
        <w:pageBreakBefore w:val="0"/>
        <w:widowControl w:val="0"/>
        <w:kinsoku/>
        <w:wordWrap/>
        <w:overflowPunct/>
        <w:topLinePunct w:val="0"/>
        <w:autoSpaceDE/>
        <w:autoSpaceDN/>
        <w:bidi w:val="0"/>
        <w:adjustRightInd w:val="0"/>
        <w:snapToGrid w:val="0"/>
        <w:spacing w:line="480" w:lineRule="atLeast"/>
        <w:ind w:left="0" w:leftChars="0" w:right="0" w:rightChars="0" w:firstLine="480" w:firstLineChars="200"/>
        <w:jc w:val="left"/>
        <w:textAlignment w:val="auto"/>
        <w:outlineLvl w:val="9"/>
        <w:rPr>
          <w:rFonts w:hint="default"/>
          <w:color w:val="auto"/>
          <w:sz w:val="24"/>
          <w:lang w:val="en-US" w:eastAsia="zh-CN"/>
        </w:rPr>
      </w:pPr>
      <w:r>
        <w:rPr>
          <w:rFonts w:hint="eastAsia"/>
          <w:color w:val="auto"/>
          <w:sz w:val="24"/>
          <w:lang w:val="en-US" w:eastAsia="zh-CN"/>
        </w:rPr>
        <w:t>本项目一期工程劳动定员5人，均不在厂区进行食宿，每天用水定额约为50L/人，则生活用水量为0.25</w:t>
      </w:r>
      <w:r>
        <w:rPr>
          <w:rFonts w:hint="eastAsia"/>
          <w:color w:val="000000" w:themeColor="text1"/>
          <w:sz w:val="24"/>
          <w:lang w:val="en-US" w:eastAsia="zh-CN"/>
          <w14:textFill>
            <w14:solidFill>
              <w14:schemeClr w14:val="tx1"/>
            </w14:solidFill>
          </w14:textFill>
        </w:rPr>
        <w:t>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/d（50m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/a），生活污水产生量按用水量的80%计算，则生活污水产生量为40m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/a（0.2m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/d），经化粪池处理后由建设单位沤制农家肥。</w:t>
      </w:r>
    </w:p>
    <w:p w14:paraId="43CBAB72">
      <w:pPr>
        <w:keepNext w:val="0"/>
        <w:keepLines w:val="0"/>
        <w:pageBreakBefore w:val="0"/>
        <w:widowControl w:val="0"/>
        <w:kinsoku/>
        <w:wordWrap/>
        <w:overflowPunct/>
        <w:topLinePunct w:val="0"/>
        <w:autoSpaceDE/>
        <w:autoSpaceDN/>
        <w:bidi w:val="0"/>
        <w:snapToGrid w:val="0"/>
        <w:spacing w:line="480" w:lineRule="atLeast"/>
        <w:ind w:left="0" w:leftChars="0" w:right="0" w:rightChars="0" w:firstLine="480" w:firstLineChars="200"/>
        <w:textAlignment w:val="auto"/>
        <w:outlineLvl w:val="9"/>
        <w:rPr>
          <w:rFonts w:hint="default" w:cs="Times New Roman" w:eastAsiaTheme="minorEastAsia"/>
          <w:lang w:val="en-US" w:eastAsia="zh-CN"/>
        </w:rPr>
      </w:pPr>
      <w:r>
        <w:rPr>
          <w:rFonts w:cs="Times New Roman"/>
        </w:rPr>
        <w:t>（2）</w:t>
      </w:r>
      <w:r>
        <w:rPr>
          <w:rFonts w:hint="eastAsia" w:cs="Times New Roman"/>
          <w:lang w:val="en-US" w:eastAsia="zh-CN"/>
        </w:rPr>
        <w:t>冷却用水</w:t>
      </w:r>
    </w:p>
    <w:p w14:paraId="29D13A9B">
      <w:pPr>
        <w:keepNext w:val="0"/>
        <w:keepLines w:val="0"/>
        <w:pageBreakBefore w:val="0"/>
        <w:widowControl w:val="0"/>
        <w:suppressLineNumbers w:val="0"/>
        <w:kinsoku/>
        <w:wordWrap/>
        <w:overflowPunct/>
        <w:topLinePunct w:val="0"/>
        <w:autoSpaceDE/>
        <w:autoSpaceDN/>
        <w:bidi w:val="0"/>
        <w:adjustRightInd/>
        <w:snapToGrid/>
        <w:spacing w:line="480" w:lineRule="atLeast"/>
        <w:jc w:val="left"/>
        <w:textAlignment w:val="auto"/>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本项目一期工程挤出成型过程中需要用水冷却，冷却水经循环水池冷却后全部循环使用，不外排。本项目设有凉水塔，冷却过程中水受热蒸发一部分，冷却水损失</w:t>
      </w:r>
      <w:r>
        <w:rPr>
          <w:rFonts w:hint="default" w:ascii="Times New Roman" w:hAnsi="Times New Roman" w:eastAsia="宋体" w:cs="Times New Roman"/>
          <w:color w:val="000000"/>
          <w:kern w:val="0"/>
          <w:sz w:val="24"/>
          <w:szCs w:val="24"/>
          <w:lang w:val="en-US" w:eastAsia="zh-CN" w:bidi="ar"/>
        </w:rPr>
        <w:t>量约0.1</w:t>
      </w:r>
      <w:r>
        <w:rPr>
          <w:rFonts w:hint="default" w:ascii="Times New Roman" w:hAnsi="Times New Roman" w:cs="Times New Roman"/>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/d</w:t>
      </w:r>
      <w:r>
        <w:rPr>
          <w:rFonts w:hint="eastAsia" w:ascii="Times New Roman" w:hAnsi="Times New Roman" w:cs="Times New Roman"/>
          <w:color w:val="000000" w:themeColor="text1"/>
          <w:sz w:val="24"/>
          <w:lang w:val="en-US" w:eastAsia="zh-CN"/>
          <w14:textFill>
            <w14:solidFill>
              <w14:schemeClr w14:val="tx1"/>
            </w14:solidFill>
          </w14:textFill>
        </w:rPr>
        <w:t>（20</w:t>
      </w:r>
      <w:r>
        <w:rPr>
          <w:rFonts w:hint="eastAsia"/>
          <w:color w:val="000000" w:themeColor="text1"/>
          <w:sz w:val="24"/>
          <w:lang w:val="en-US" w:eastAsia="zh-CN"/>
          <w14:textFill>
            <w14:solidFill>
              <w14:schemeClr w14:val="tx1"/>
            </w14:solidFill>
          </w14:textFill>
        </w:rPr>
        <w:t>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w:t>
      </w:r>
      <w:r>
        <w:rPr>
          <w:rFonts w:hint="eastAsia" w:ascii="Times New Roman" w:hAnsi="Times New Roman" w:cs="Times New Roman"/>
          <w:color w:val="000000" w:themeColor="text1"/>
          <w:sz w:val="24"/>
          <w:lang w:val="en-US" w:eastAsia="zh-CN"/>
          <w14:textFill>
            <w14:solidFill>
              <w14:schemeClr w14:val="tx1"/>
            </w14:solidFill>
          </w14:textFill>
        </w:rPr>
        <w:t>），新鲜水补充量为</w:t>
      </w:r>
      <w:r>
        <w:rPr>
          <w:rFonts w:hint="default" w:ascii="Times New Roman" w:hAnsi="Times New Roman" w:eastAsia="宋体" w:cs="Times New Roman"/>
          <w:color w:val="000000"/>
          <w:kern w:val="0"/>
          <w:sz w:val="24"/>
          <w:szCs w:val="24"/>
          <w:lang w:val="en-US" w:eastAsia="zh-CN" w:bidi="ar"/>
        </w:rPr>
        <w:t>0.1</w:t>
      </w:r>
      <w:r>
        <w:rPr>
          <w:rFonts w:hint="default" w:ascii="Times New Roman" w:hAnsi="Times New Roman" w:cs="Times New Roman"/>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/d</w:t>
      </w:r>
      <w:r>
        <w:rPr>
          <w:rFonts w:hint="eastAsia" w:ascii="Times New Roman" w:hAnsi="Times New Roman" w:cs="Times New Roman"/>
          <w:color w:val="000000" w:themeColor="text1"/>
          <w:sz w:val="24"/>
          <w:lang w:val="en-US" w:eastAsia="zh-CN"/>
          <w14:textFill>
            <w14:solidFill>
              <w14:schemeClr w14:val="tx1"/>
            </w14:solidFill>
          </w14:textFill>
        </w:rPr>
        <w:t>（20</w:t>
      </w:r>
      <w:r>
        <w:rPr>
          <w:rFonts w:hint="eastAsia"/>
          <w:color w:val="000000" w:themeColor="text1"/>
          <w:sz w:val="24"/>
          <w:lang w:val="en-US" w:eastAsia="zh-CN"/>
          <w14:textFill>
            <w14:solidFill>
              <w14:schemeClr w14:val="tx1"/>
            </w14:solidFill>
          </w14:textFill>
        </w:rPr>
        <w:t>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w:t>
      </w:r>
      <w:r>
        <w:rPr>
          <w:rFonts w:hint="eastAsia" w:ascii="Times New Roman" w:hAnsi="Times New Roman" w:cs="Times New Roman"/>
          <w:color w:val="000000" w:themeColor="text1"/>
          <w:sz w:val="24"/>
          <w:lang w:val="en-US" w:eastAsia="zh-CN"/>
          <w14:textFill>
            <w14:solidFill>
              <w14:schemeClr w14:val="tx1"/>
            </w14:solidFill>
          </w14:textFill>
        </w:rPr>
        <w:t>）。</w:t>
      </w:r>
    </w:p>
    <w:p w14:paraId="15A4708B">
      <w:pPr>
        <w:pStyle w:val="3"/>
        <w:keepNext/>
        <w:keepLines/>
        <w:pageBreakBefore w:val="0"/>
        <w:widowControl w:val="0"/>
        <w:kinsoku/>
        <w:wordWrap/>
        <w:overflowPunct/>
        <w:topLinePunct w:val="0"/>
        <w:autoSpaceDE/>
        <w:autoSpaceDN/>
        <w:bidi w:val="0"/>
        <w:adjustRightInd/>
        <w:snapToGrid/>
        <w:spacing w:beforeLines="0" w:afterLines="0" w:line="480" w:lineRule="exact"/>
        <w:textAlignment w:val="auto"/>
        <w:rPr>
          <w:rFonts w:cs="Times New Roman"/>
          <w:color w:val="FF0000"/>
        </w:rPr>
      </w:pPr>
      <w:bookmarkStart w:id="130" w:name="_Toc486"/>
      <w:bookmarkStart w:id="131" w:name="_Toc11854"/>
      <w:bookmarkStart w:id="132" w:name="_Toc29764"/>
      <w:bookmarkStart w:id="133" w:name="_Toc932"/>
      <w:bookmarkStart w:id="134" w:name="_Toc4016"/>
      <w:bookmarkStart w:id="135" w:name="_Toc11130"/>
      <w:bookmarkStart w:id="136" w:name="_Toc9732"/>
      <w:bookmarkStart w:id="137" w:name="_Toc16371"/>
      <w:bookmarkStart w:id="138" w:name="_Toc596"/>
      <w:r>
        <w:rPr>
          <w:rFonts w:cs="Times New Roman"/>
          <w:szCs w:val="28"/>
        </w:rPr>
        <w:t>3.5 生产工艺</w:t>
      </w:r>
      <w:bookmarkEnd w:id="130"/>
      <w:bookmarkEnd w:id="131"/>
      <w:bookmarkEnd w:id="132"/>
      <w:bookmarkEnd w:id="133"/>
      <w:bookmarkEnd w:id="134"/>
      <w:bookmarkEnd w:id="135"/>
      <w:bookmarkEnd w:id="136"/>
      <w:bookmarkEnd w:id="137"/>
      <w:bookmarkEnd w:id="138"/>
      <w:r>
        <w:rPr>
          <w:rFonts w:ascii="宋体" w:hAnsi="宋体" w:cs="宋体"/>
        </w:rPr>
        <w:t xml:space="preserve"> </w:t>
      </w:r>
    </w:p>
    <w:p w14:paraId="20F98AF1">
      <w:pPr>
        <w:snapToGrid w:val="0"/>
        <w:spacing w:line="520" w:lineRule="exact"/>
        <w:ind w:firstLine="480" w:firstLineChars="200"/>
        <w:rPr>
          <w:rFonts w:hint="default" w:ascii="Times New Roman" w:hAnsi="Times New Roman"/>
          <w:color w:val="000000"/>
          <w:sz w:val="24"/>
          <w:lang w:val="en-US"/>
        </w:rPr>
      </w:pPr>
      <w:r>
        <w:rPr>
          <w:rFonts w:hint="eastAsia" w:eastAsiaTheme="minorEastAsia"/>
          <w:lang w:eastAsia="zh-CN"/>
        </w:rPr>
        <w:drawing>
          <wp:anchor distT="0" distB="0" distL="114935" distR="114935" simplePos="0" relativeHeight="251664384" behindDoc="0" locked="0" layoutInCell="1" allowOverlap="1">
            <wp:simplePos x="0" y="0"/>
            <wp:positionH relativeFrom="column">
              <wp:posOffset>268605</wp:posOffset>
            </wp:positionH>
            <wp:positionV relativeFrom="paragraph">
              <wp:posOffset>979170</wp:posOffset>
            </wp:positionV>
            <wp:extent cx="4314825" cy="1003300"/>
            <wp:effectExtent l="0" t="0" r="0" b="0"/>
            <wp:wrapNone/>
            <wp:docPr id="48" name="图片 48" descr="生产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生产工艺流程图"/>
                    <pic:cNvPicPr>
                      <a:picLocks noChangeAspect="1"/>
                    </pic:cNvPicPr>
                  </pic:nvPicPr>
                  <pic:blipFill>
                    <a:blip r:embed="rId18"/>
                    <a:srcRect b="9972"/>
                    <a:stretch>
                      <a:fillRect/>
                    </a:stretch>
                  </pic:blipFill>
                  <pic:spPr>
                    <a:xfrm>
                      <a:off x="0" y="0"/>
                      <a:ext cx="4314825" cy="1003300"/>
                    </a:xfrm>
                    <a:prstGeom prst="rect">
                      <a:avLst/>
                    </a:prstGeom>
                  </pic:spPr>
                </pic:pic>
              </a:graphicData>
            </a:graphic>
          </wp:anchor>
        </w:drawing>
      </w:r>
      <w:r>
        <w:rPr>
          <w:rFonts w:hint="eastAsia" w:ascii="Times New Roman" w:hAnsi="Times New Roman"/>
          <w:color w:val="000000"/>
          <w:sz w:val="24"/>
          <w:lang w:val="en-US" w:eastAsia="zh-CN"/>
        </w:rPr>
        <w:t>本项目分期建设，一期工程已建成造粒生产线，外购家电外壳经设备加工年产5500吨塑料颗粒，厂区注塑生产设施未建设，生产工艺缩短，产品为塑料颗粒</w:t>
      </w:r>
      <w:r>
        <w:rPr>
          <w:rFonts w:hint="eastAsia"/>
          <w:color w:val="000000"/>
          <w:sz w:val="24"/>
          <w:lang w:val="en-US" w:eastAsia="zh-CN"/>
        </w:rPr>
        <w:t>，生产工艺如下图所示：</w:t>
      </w:r>
    </w:p>
    <w:p w14:paraId="249058B2">
      <w:pPr>
        <w:pageBreakBefore w:val="0"/>
        <w:widowControl w:val="0"/>
        <w:kinsoku/>
        <w:wordWrap/>
        <w:overflowPunct/>
        <w:topLinePunct w:val="0"/>
        <w:autoSpaceDE/>
        <w:autoSpaceDN/>
        <w:bidi w:val="0"/>
        <w:adjustRightInd/>
        <w:snapToGrid w:val="0"/>
        <w:spacing w:line="480" w:lineRule="exact"/>
        <w:ind w:firstLine="480"/>
        <w:textAlignment w:val="auto"/>
        <w:rPr>
          <w:rFonts w:hint="eastAsia" w:eastAsiaTheme="minorEastAsia"/>
          <w:lang w:eastAsia="zh-CN"/>
        </w:rPr>
      </w:pPr>
    </w:p>
    <w:p w14:paraId="0F4519C9">
      <w:pPr>
        <w:pageBreakBefore w:val="0"/>
        <w:widowControl w:val="0"/>
        <w:kinsoku/>
        <w:wordWrap/>
        <w:overflowPunct/>
        <w:topLinePunct w:val="0"/>
        <w:autoSpaceDE/>
        <w:autoSpaceDN/>
        <w:bidi w:val="0"/>
        <w:adjustRightInd/>
        <w:snapToGrid w:val="0"/>
        <w:spacing w:line="480" w:lineRule="exact"/>
        <w:ind w:firstLine="480"/>
        <w:textAlignment w:val="auto"/>
      </w:pPr>
    </w:p>
    <w:p w14:paraId="07BB0426">
      <w:pPr>
        <w:pageBreakBefore w:val="0"/>
        <w:widowControl w:val="0"/>
        <w:kinsoku/>
        <w:wordWrap/>
        <w:overflowPunct/>
        <w:topLinePunct w:val="0"/>
        <w:autoSpaceDE/>
        <w:autoSpaceDN/>
        <w:bidi w:val="0"/>
        <w:adjustRightInd/>
        <w:snapToGrid w:val="0"/>
        <w:spacing w:line="480" w:lineRule="exact"/>
        <w:ind w:firstLine="480"/>
        <w:textAlignment w:val="auto"/>
      </w:pPr>
    </w:p>
    <w:p w14:paraId="07B6DB61">
      <w:pPr>
        <w:pageBreakBefore w:val="0"/>
        <w:widowControl w:val="0"/>
        <w:kinsoku/>
        <w:wordWrap/>
        <w:overflowPunct/>
        <w:topLinePunct w:val="0"/>
        <w:autoSpaceDE/>
        <w:autoSpaceDN/>
        <w:bidi w:val="0"/>
        <w:adjustRightInd/>
        <w:snapToGrid w:val="0"/>
        <w:spacing w:line="480" w:lineRule="exact"/>
        <w:ind w:firstLine="480"/>
        <w:textAlignment w:val="auto"/>
        <w:rPr>
          <w:rFonts w:hint="default" w:eastAsiaTheme="minorEastAsia"/>
          <w:b/>
          <w:bCs/>
          <w:sz w:val="21"/>
          <w:szCs w:val="21"/>
          <w:lang w:val="en-US" w:eastAsia="zh-CN"/>
        </w:rPr>
      </w:pPr>
      <w:r>
        <w:rPr>
          <w:rFonts w:hint="eastAsia"/>
          <w:b/>
          <w:bCs/>
          <w:sz w:val="21"/>
          <w:szCs w:val="21"/>
          <w:lang w:val="en-US" w:eastAsia="zh-CN"/>
        </w:rPr>
        <w:t>图注：G、废气  N、噪声 S、固废</w:t>
      </w:r>
    </w:p>
    <w:p w14:paraId="437C61D2">
      <w:pPr>
        <w:keepNext w:val="0"/>
        <w:keepLines w:val="0"/>
        <w:pageBreakBefore w:val="0"/>
        <w:widowControl w:val="0"/>
        <w:kinsoku/>
        <w:wordWrap/>
        <w:overflowPunct/>
        <w:topLinePunct w:val="0"/>
        <w:autoSpaceDE/>
        <w:autoSpaceDN/>
        <w:bidi w:val="0"/>
        <w:adjustRightInd/>
        <w:snapToGrid w:val="0"/>
        <w:spacing w:line="500" w:lineRule="atLeast"/>
        <w:ind w:firstLine="480"/>
        <w:jc w:val="center"/>
        <w:textAlignment w:val="auto"/>
        <w:rPr>
          <w:rFonts w:hint="default"/>
          <w:b/>
          <w:bCs/>
          <w:lang w:val="en-US" w:eastAsia="zh-CN"/>
        </w:rPr>
      </w:pPr>
      <w:r>
        <w:rPr>
          <w:rFonts w:hint="eastAsia"/>
          <w:b/>
          <w:bCs/>
          <w:lang w:val="en-US" w:eastAsia="zh-CN"/>
        </w:rPr>
        <w:t>图1  本项目（一期工程）工程生产工艺及产污环节分析图</w:t>
      </w:r>
    </w:p>
    <w:p w14:paraId="312BF237">
      <w:pPr>
        <w:keepNext w:val="0"/>
        <w:keepLines w:val="0"/>
        <w:pageBreakBefore w:val="0"/>
        <w:widowControl w:val="0"/>
        <w:kinsoku/>
        <w:wordWrap/>
        <w:overflowPunct/>
        <w:topLinePunct w:val="0"/>
        <w:autoSpaceDE/>
        <w:autoSpaceDN/>
        <w:bidi w:val="0"/>
        <w:adjustRightInd/>
        <w:snapToGrid w:val="0"/>
        <w:spacing w:line="500" w:lineRule="atLeast"/>
        <w:ind w:firstLine="480"/>
        <w:textAlignment w:val="auto"/>
        <w:rPr>
          <w:rFonts w:hint="default" w:eastAsiaTheme="minorEastAsia"/>
          <w:b/>
          <w:bCs/>
          <w:lang w:val="en-US" w:eastAsia="zh-CN"/>
        </w:rPr>
      </w:pPr>
      <w:r>
        <w:rPr>
          <w:rFonts w:hint="eastAsia"/>
          <w:b/>
          <w:bCs/>
          <w:lang w:val="en-US" w:eastAsia="zh-CN"/>
        </w:rPr>
        <w:t>工艺流程简述：</w:t>
      </w:r>
    </w:p>
    <w:p w14:paraId="62A3F7B6">
      <w:pPr>
        <w:keepNext w:val="0"/>
        <w:keepLines w:val="0"/>
        <w:pageBreakBefore w:val="0"/>
        <w:widowControl w:val="0"/>
        <w:kinsoku/>
        <w:wordWrap/>
        <w:overflowPunct/>
        <w:topLinePunct w:val="0"/>
        <w:autoSpaceDE/>
        <w:autoSpaceDN/>
        <w:bidi w:val="0"/>
        <w:adjustRightInd/>
        <w:snapToGrid w:val="0"/>
        <w:spacing w:line="500" w:lineRule="atLeast"/>
        <w:ind w:firstLine="480" w:firstLineChars="200"/>
        <w:textAlignment w:val="auto"/>
        <w:rPr>
          <w:rFonts w:hint="default" w:ascii="Times New Roman" w:hAnsi="Times New Roman"/>
          <w:color w:val="auto"/>
          <w:sz w:val="24"/>
          <w:lang w:val="en-US" w:eastAsia="zh-CN"/>
        </w:rPr>
      </w:pPr>
      <w:r>
        <w:rPr>
          <w:rFonts w:hint="eastAsia"/>
          <w:color w:val="auto"/>
          <w:sz w:val="24"/>
          <w:lang w:val="en-US" w:eastAsia="zh-CN"/>
        </w:rPr>
        <w:t>（1）外购原料：本项目（一期工程）外购经破碎好的废旧外壳，购进后在原料桶内暂存，厂区不设置清洗和破碎工序。</w:t>
      </w:r>
    </w:p>
    <w:p w14:paraId="50EAB734">
      <w:pPr>
        <w:keepNext w:val="0"/>
        <w:keepLines w:val="0"/>
        <w:pageBreakBefore w:val="0"/>
        <w:widowControl w:val="0"/>
        <w:kinsoku/>
        <w:wordWrap/>
        <w:overflowPunct/>
        <w:topLinePunct w:val="0"/>
        <w:autoSpaceDE/>
        <w:autoSpaceDN/>
        <w:bidi w:val="0"/>
        <w:adjustRightInd/>
        <w:snapToGrid w:val="0"/>
        <w:spacing w:line="500" w:lineRule="atLeast"/>
        <w:ind w:firstLine="480" w:firstLineChars="200"/>
        <w:textAlignment w:val="auto"/>
        <w:rPr>
          <w:rFonts w:hint="eastAsia" w:ascii="Times New Roman" w:hAnsi="Times New Roman"/>
          <w:color w:val="auto"/>
          <w:sz w:val="24"/>
          <w:lang w:val="en-US" w:eastAsia="zh-CN"/>
        </w:rPr>
      </w:pPr>
      <w:r>
        <w:rPr>
          <w:rFonts w:hint="eastAsia"/>
          <w:color w:val="auto"/>
          <w:sz w:val="24"/>
          <w:lang w:val="en-US" w:eastAsia="zh-CN"/>
        </w:rPr>
        <w:t>（2）造粒：</w:t>
      </w:r>
      <w:r>
        <w:rPr>
          <w:rFonts w:hint="eastAsia" w:ascii="Times New Roman" w:hAnsi="Times New Roman"/>
          <w:color w:val="auto"/>
          <w:sz w:val="24"/>
          <w:lang w:val="en-US" w:eastAsia="zh-CN"/>
        </w:rPr>
        <w:t>塑料碎粒通过密闭输送带送入造粒机的进料斗，通过进料输送螺杆稳定的进入热压机，根据塑料的特性调整各个区段的温度和螺杆速度，使原料均匀的塑化，通过机头和磨具挤压塑料成连续的条状塑料带。</w:t>
      </w:r>
    </w:p>
    <w:p w14:paraId="5DAA4F18">
      <w:pPr>
        <w:keepNext w:val="0"/>
        <w:keepLines w:val="0"/>
        <w:pageBreakBefore w:val="0"/>
        <w:widowControl w:val="0"/>
        <w:kinsoku/>
        <w:wordWrap/>
        <w:overflowPunct/>
        <w:topLinePunct w:val="0"/>
        <w:autoSpaceDE/>
        <w:autoSpaceDN/>
        <w:bidi w:val="0"/>
        <w:adjustRightInd/>
        <w:snapToGrid w:val="0"/>
        <w:spacing w:line="500" w:lineRule="atLeast"/>
        <w:ind w:firstLine="480" w:firstLineChars="200"/>
        <w:textAlignment w:val="auto"/>
        <w:rPr>
          <w:rFonts w:hint="eastAsia" w:ascii="Times New Roman" w:hAnsi="Times New Roman"/>
          <w:color w:val="auto"/>
          <w:sz w:val="24"/>
          <w:lang w:val="en-US" w:eastAsia="zh-CN"/>
        </w:rPr>
      </w:pPr>
      <w:r>
        <w:rPr>
          <w:rFonts w:hint="eastAsia"/>
          <w:color w:val="auto"/>
          <w:sz w:val="24"/>
          <w:lang w:val="en-US" w:eastAsia="zh-CN"/>
        </w:rPr>
        <w:t>（3）</w:t>
      </w:r>
      <w:r>
        <w:rPr>
          <w:rFonts w:hint="eastAsia" w:ascii="Times New Roman" w:hAnsi="Times New Roman"/>
          <w:color w:val="auto"/>
          <w:sz w:val="24"/>
          <w:lang w:val="en-US" w:eastAsia="zh-CN"/>
        </w:rPr>
        <w:t>切粒</w:t>
      </w:r>
      <w:r>
        <w:rPr>
          <w:rFonts w:hint="eastAsia"/>
          <w:color w:val="auto"/>
          <w:sz w:val="24"/>
          <w:lang w:val="en-US" w:eastAsia="zh-CN"/>
        </w:rPr>
        <w:t>：</w:t>
      </w:r>
      <w:r>
        <w:rPr>
          <w:rFonts w:hint="eastAsia" w:ascii="Times New Roman" w:hAnsi="Times New Roman"/>
          <w:color w:val="auto"/>
          <w:sz w:val="24"/>
          <w:lang w:val="en-US" w:eastAsia="zh-CN"/>
        </w:rPr>
        <w:t>熔融体经造粒机铸带头挤出形成条状的均匀皮带。塑料皮带在冷却水池中冷却，冷却过程中会有少量水蒸气蒸发，冷却水循环使用，蒸发的水蒸气定期补充。冷却后的条状塑料通过造粒机自带的切粒装置切割成规定的大小颗粒。</w:t>
      </w:r>
    </w:p>
    <w:p w14:paraId="449CF814">
      <w:pPr>
        <w:pStyle w:val="3"/>
        <w:keepNext/>
        <w:keepLines/>
        <w:pageBreakBefore w:val="0"/>
        <w:widowControl w:val="0"/>
        <w:kinsoku/>
        <w:wordWrap/>
        <w:overflowPunct/>
        <w:topLinePunct w:val="0"/>
        <w:autoSpaceDE/>
        <w:autoSpaceDN/>
        <w:bidi w:val="0"/>
        <w:adjustRightInd/>
        <w:snapToGrid/>
        <w:spacing w:beforeLines="0" w:afterLines="0" w:line="520" w:lineRule="exact"/>
        <w:textAlignment w:val="auto"/>
        <w:rPr>
          <w:rFonts w:hint="eastAsia" w:eastAsia="宋体" w:cs="Times New Roman"/>
          <w:szCs w:val="28"/>
          <w:lang w:val="en-US" w:eastAsia="zh-CN"/>
        </w:rPr>
      </w:pPr>
      <w:bookmarkStart w:id="139" w:name="_Toc12689"/>
      <w:bookmarkStart w:id="140" w:name="_Toc16621"/>
      <w:bookmarkStart w:id="141" w:name="_Toc4210"/>
      <w:bookmarkStart w:id="142" w:name="_Toc12162"/>
      <w:bookmarkStart w:id="143" w:name="_Toc32694"/>
      <w:bookmarkStart w:id="144" w:name="_Toc6714"/>
      <w:bookmarkStart w:id="145" w:name="_Toc30831"/>
      <w:bookmarkStart w:id="146" w:name="_Toc15488"/>
      <w:bookmarkStart w:id="147" w:name="_Toc6037"/>
      <w:r>
        <w:rPr>
          <w:rFonts w:cs="Times New Roman"/>
          <w:szCs w:val="28"/>
        </w:rPr>
        <w:t>3.6 项目变动情况</w:t>
      </w:r>
      <w:bookmarkEnd w:id="139"/>
      <w:bookmarkEnd w:id="140"/>
      <w:bookmarkEnd w:id="141"/>
      <w:bookmarkEnd w:id="142"/>
      <w:bookmarkEnd w:id="143"/>
      <w:bookmarkEnd w:id="144"/>
      <w:bookmarkEnd w:id="145"/>
      <w:bookmarkEnd w:id="146"/>
      <w:bookmarkEnd w:id="147"/>
    </w:p>
    <w:p w14:paraId="58A677AA">
      <w:pPr>
        <w:pageBreakBefore w:val="0"/>
        <w:kinsoku/>
        <w:wordWrap/>
        <w:overflowPunct/>
        <w:topLinePunct w:val="0"/>
        <w:autoSpaceDE/>
        <w:autoSpaceDN/>
        <w:bidi w:val="0"/>
        <w:spacing w:line="520" w:lineRule="exact"/>
        <w:ind w:firstLine="480"/>
        <w:textAlignment w:val="auto"/>
        <w:rPr>
          <w:rFonts w:eastAsia="宋体" w:cs="Times New Roman"/>
        </w:rPr>
      </w:pPr>
      <w:bookmarkStart w:id="148" w:name="_Toc32725"/>
      <w:bookmarkStart w:id="149" w:name="_Toc15714"/>
      <w:bookmarkStart w:id="150" w:name="_Toc28587"/>
      <w:bookmarkStart w:id="151" w:name="_Toc11374"/>
      <w:bookmarkStart w:id="152" w:name="_Toc15346"/>
      <w:bookmarkStart w:id="153" w:name="_Toc22050"/>
      <w:bookmarkStart w:id="154" w:name="_Toc25241"/>
      <w:bookmarkStart w:id="155" w:name="_Toc1048"/>
      <w:bookmarkStart w:id="156" w:name="_Toc22853"/>
      <w:r>
        <w:rPr>
          <w:rFonts w:hint="eastAsia" w:eastAsia="宋体" w:cs="Times New Roman"/>
        </w:rPr>
        <w:t>对照</w:t>
      </w:r>
      <w:r>
        <w:rPr>
          <w:rFonts w:eastAsia="宋体" w:cs="Times New Roman"/>
        </w:rPr>
        <w:t>《</w:t>
      </w:r>
      <w:r>
        <w:rPr>
          <w:rFonts w:hint="eastAsia" w:eastAsia="宋体" w:cs="Times New Roman"/>
          <w:lang w:val="en-US" w:eastAsia="zh-CN"/>
        </w:rPr>
        <w:t>滑县宏源塑业科技有限公司利用废塑料（旧家电外壳）年产5500吨塑料颗粒建设项目环境影响报告书</w:t>
      </w:r>
      <w:r>
        <w:rPr>
          <w:rFonts w:eastAsia="宋体" w:cs="Times New Roman"/>
        </w:rPr>
        <w:t>》</w:t>
      </w:r>
      <w:r>
        <w:rPr>
          <w:rFonts w:hint="eastAsia" w:eastAsia="宋体" w:cs="Times New Roman"/>
        </w:rPr>
        <w:t>及</w:t>
      </w:r>
      <w:r>
        <w:rPr>
          <w:rFonts w:hint="eastAsia" w:eastAsia="宋体" w:cs="Times New Roman"/>
          <w:lang w:val="en-US" w:eastAsia="zh-CN"/>
        </w:rPr>
        <w:t>安阳市生态环境局滑县分局</w:t>
      </w:r>
      <w:r>
        <w:rPr>
          <w:rFonts w:eastAsia="宋体" w:cs="Times New Roman"/>
        </w:rPr>
        <w:t>关于《</w:t>
      </w:r>
      <w:r>
        <w:rPr>
          <w:rFonts w:hint="eastAsia" w:eastAsia="宋体" w:cs="Times New Roman"/>
          <w:lang w:val="en-US" w:eastAsia="zh-CN"/>
        </w:rPr>
        <w:t>滑县宏源塑业科技有限公司利用废塑料（旧家电外壳）年产5500吨塑料颗粒建设项目环境影响报告书</w:t>
      </w:r>
      <w:r>
        <w:rPr>
          <w:rFonts w:eastAsia="宋体" w:cs="Times New Roman"/>
        </w:rPr>
        <w:t>》的批复</w:t>
      </w:r>
      <w:r>
        <w:rPr>
          <w:rFonts w:hint="eastAsia" w:eastAsia="宋体" w:cs="Times New Roman"/>
        </w:rPr>
        <w:t>。</w:t>
      </w:r>
    </w:p>
    <w:p w14:paraId="023F6267">
      <w:pPr>
        <w:pageBreakBefore w:val="0"/>
        <w:widowControl/>
        <w:kinsoku/>
        <w:wordWrap/>
        <w:overflowPunct/>
        <w:topLinePunct w:val="0"/>
        <w:autoSpaceDE/>
        <w:autoSpaceDN/>
        <w:bidi w:val="0"/>
        <w:adjustRightInd w:val="0"/>
        <w:snapToGrid w:val="0"/>
        <w:spacing w:line="520" w:lineRule="exact"/>
        <w:ind w:firstLine="480"/>
        <w:jc w:val="both"/>
        <w:textAlignment w:val="auto"/>
        <w:rPr>
          <w:rFonts w:eastAsia="宋体" w:cs="Times New Roman"/>
        </w:rPr>
      </w:pPr>
      <w:r>
        <w:rPr>
          <w:rFonts w:hint="eastAsia" w:eastAsia="宋体" w:cs="Times New Roman"/>
          <w:lang w:val="en-US" w:eastAsia="zh-CN"/>
        </w:rPr>
        <w:t>本</w:t>
      </w:r>
      <w:r>
        <w:rPr>
          <w:rFonts w:hint="eastAsia" w:eastAsia="宋体" w:cs="Times New Roman"/>
        </w:rPr>
        <w:t>项目</w:t>
      </w:r>
      <w:r>
        <w:rPr>
          <w:rFonts w:hint="eastAsia" w:eastAsia="宋体" w:cs="Times New Roman"/>
          <w:lang w:eastAsia="zh-CN"/>
        </w:rPr>
        <w:t>（</w:t>
      </w:r>
      <w:r>
        <w:rPr>
          <w:rFonts w:hint="eastAsia" w:eastAsia="宋体" w:cs="Times New Roman"/>
          <w:lang w:val="en-US" w:eastAsia="zh-CN"/>
        </w:rPr>
        <w:t>一期工程</w:t>
      </w:r>
      <w:r>
        <w:rPr>
          <w:rFonts w:hint="eastAsia" w:eastAsia="宋体" w:cs="Times New Roman"/>
          <w:lang w:eastAsia="zh-CN"/>
        </w:rPr>
        <w:t>）</w:t>
      </w:r>
      <w:r>
        <w:rPr>
          <w:rFonts w:hint="eastAsia" w:eastAsia="宋体" w:cs="Times New Roman"/>
        </w:rPr>
        <w:t>在实际建设中与环评相比，变动如下：</w:t>
      </w:r>
    </w:p>
    <w:p w14:paraId="3DD6921D">
      <w:pPr>
        <w:pageBreakBefore w:val="0"/>
        <w:widowControl/>
        <w:kinsoku/>
        <w:wordWrap/>
        <w:overflowPunct/>
        <w:topLinePunct w:val="0"/>
        <w:autoSpaceDE/>
        <w:autoSpaceDN/>
        <w:bidi w:val="0"/>
        <w:adjustRightInd w:val="0"/>
        <w:snapToGrid w:val="0"/>
        <w:spacing w:line="520" w:lineRule="exact"/>
        <w:ind w:firstLine="480"/>
        <w:jc w:val="both"/>
        <w:textAlignment w:val="auto"/>
        <w:rPr>
          <w:rFonts w:hint="default" w:eastAsia="宋体" w:cs="Times New Roman"/>
          <w:lang w:val="en-US" w:eastAsia="zh-CN"/>
        </w:rPr>
      </w:pPr>
      <w:r>
        <w:rPr>
          <w:rFonts w:hint="eastAsia" w:eastAsia="宋体" w:cs="Times New Roman"/>
          <w:lang w:eastAsia="zh-CN"/>
        </w:rPr>
        <w:t>（</w:t>
      </w:r>
      <w:r>
        <w:rPr>
          <w:rFonts w:hint="eastAsia" w:eastAsia="宋体" w:cs="Times New Roman"/>
          <w:lang w:val="en-US" w:eastAsia="zh-CN"/>
        </w:rPr>
        <w:t>1</w:t>
      </w:r>
      <w:r>
        <w:rPr>
          <w:rFonts w:hint="eastAsia" w:eastAsia="宋体" w:cs="Times New Roman"/>
          <w:lang w:eastAsia="zh-CN"/>
        </w:rPr>
        <w:t>）</w:t>
      </w:r>
      <w:r>
        <w:rPr>
          <w:rFonts w:hint="eastAsia" w:eastAsia="宋体" w:cs="Times New Roman"/>
          <w:lang w:val="en-US" w:eastAsia="zh-CN"/>
        </w:rPr>
        <w:t>平面布局变动</w:t>
      </w:r>
    </w:p>
    <w:p w14:paraId="559DF633">
      <w:pPr>
        <w:pageBreakBefore w:val="0"/>
        <w:widowControl/>
        <w:kinsoku/>
        <w:wordWrap/>
        <w:overflowPunct/>
        <w:topLinePunct w:val="0"/>
        <w:autoSpaceDE/>
        <w:autoSpaceDN/>
        <w:bidi w:val="0"/>
        <w:adjustRightInd w:val="0"/>
        <w:snapToGrid w:val="0"/>
        <w:spacing w:line="520" w:lineRule="exact"/>
        <w:ind w:firstLine="480"/>
        <w:jc w:val="both"/>
        <w:textAlignment w:val="auto"/>
        <w:rPr>
          <w:rFonts w:hint="default" w:eastAsia="宋体" w:cs="Times New Roman"/>
          <w:lang w:val="en-US" w:eastAsia="zh-CN"/>
        </w:rPr>
      </w:pPr>
      <w:r>
        <w:rPr>
          <w:rFonts w:hint="eastAsia" w:eastAsia="宋体" w:cs="Times New Roman"/>
          <w:lang w:val="en-US" w:eastAsia="zh-CN"/>
        </w:rPr>
        <w:t>本项目分期建设，一期工程注塑工序未建设，注塑车间闲置，门卫室变更为办公室及危险废物暂存间，危险废物暂存间面积增加至15m</w:t>
      </w:r>
      <w:r>
        <w:rPr>
          <w:rFonts w:hint="eastAsia" w:eastAsia="宋体" w:cs="Times New Roman"/>
          <w:vertAlign w:val="superscript"/>
          <w:lang w:val="en-US" w:eastAsia="zh-CN"/>
        </w:rPr>
        <w:t>2</w:t>
      </w:r>
      <w:r>
        <w:rPr>
          <w:rFonts w:hint="eastAsia" w:eastAsia="宋体" w:cs="Times New Roman"/>
          <w:vertAlign w:val="baseline"/>
          <w:lang w:val="en-US" w:eastAsia="zh-CN"/>
        </w:rPr>
        <w:t>，</w:t>
      </w:r>
      <w:r>
        <w:rPr>
          <w:rFonts w:hint="eastAsia" w:eastAsia="宋体" w:cs="Times New Roman"/>
          <w:lang w:val="en-US" w:eastAsia="zh-CN"/>
        </w:rPr>
        <w:t>不会导致环境防护距离范围变化且新增敏感点。</w:t>
      </w:r>
    </w:p>
    <w:p w14:paraId="75C1746F">
      <w:pPr>
        <w:pageBreakBefore w:val="0"/>
        <w:widowControl/>
        <w:kinsoku/>
        <w:wordWrap/>
        <w:overflowPunct/>
        <w:topLinePunct w:val="0"/>
        <w:autoSpaceDE/>
        <w:autoSpaceDN/>
        <w:bidi w:val="0"/>
        <w:adjustRightInd w:val="0"/>
        <w:snapToGrid w:val="0"/>
        <w:spacing w:line="520" w:lineRule="exact"/>
        <w:ind w:firstLine="480"/>
        <w:jc w:val="both"/>
        <w:textAlignment w:val="auto"/>
        <w:rPr>
          <w:rFonts w:hint="default" w:eastAsia="宋体" w:cs="Times New Roman"/>
          <w:lang w:val="en-US" w:eastAsia="zh-CN"/>
        </w:rPr>
      </w:pPr>
      <w:r>
        <w:rPr>
          <w:rFonts w:hint="eastAsia" w:eastAsia="宋体" w:cs="Times New Roman"/>
          <w:lang w:eastAsia="zh-CN"/>
        </w:rPr>
        <w:t>（</w:t>
      </w:r>
      <w:r>
        <w:rPr>
          <w:rFonts w:hint="eastAsia" w:eastAsia="宋体" w:cs="Times New Roman"/>
          <w:lang w:val="en-US" w:eastAsia="zh-CN"/>
        </w:rPr>
        <w:t>2</w:t>
      </w:r>
      <w:r>
        <w:rPr>
          <w:rFonts w:hint="eastAsia" w:eastAsia="宋体" w:cs="Times New Roman"/>
          <w:lang w:eastAsia="zh-CN"/>
        </w:rPr>
        <w:t>）</w:t>
      </w:r>
      <w:r>
        <w:rPr>
          <w:rFonts w:hint="eastAsia" w:eastAsia="宋体" w:cs="Times New Roman"/>
          <w:lang w:val="en-US" w:eastAsia="zh-CN"/>
        </w:rPr>
        <w:t>设备变动</w:t>
      </w:r>
    </w:p>
    <w:p w14:paraId="6691DFED">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b w:val="0"/>
          <w:bCs w:val="0"/>
          <w:color w:val="000000"/>
          <w:sz w:val="24"/>
          <w:szCs w:val="24"/>
          <w:lang w:val="en-US" w:eastAsia="zh-CN"/>
        </w:rPr>
      </w:pPr>
      <w:r>
        <w:rPr>
          <w:rFonts w:hint="eastAsia" w:ascii="Times New Roman" w:hAnsi="Times New Roman" w:cs="Times New Roman"/>
          <w:b w:val="0"/>
          <w:bCs w:val="0"/>
          <w:color w:val="000000"/>
          <w:sz w:val="24"/>
          <w:szCs w:val="24"/>
          <w:lang w:val="en-US" w:eastAsia="zh-CN"/>
        </w:rPr>
        <w:t>本项目一期工程</w:t>
      </w:r>
      <w:r>
        <w:rPr>
          <w:rFonts w:hint="eastAsia" w:ascii="Times New Roman" w:hAnsi="Times New Roman" w:cs="Times New Roman"/>
          <w:color w:val="000000"/>
          <w:sz w:val="24"/>
          <w:szCs w:val="24"/>
          <w:lang w:val="en-US" w:eastAsia="zh-CN"/>
        </w:rPr>
        <w:t>生产工艺缩短，</w:t>
      </w:r>
      <w:r>
        <w:rPr>
          <w:rFonts w:hint="eastAsia" w:ascii="Times New Roman" w:hAnsi="Times New Roman" w:cs="Times New Roman"/>
          <w:b w:val="0"/>
          <w:bCs w:val="0"/>
          <w:color w:val="000000"/>
          <w:sz w:val="24"/>
          <w:szCs w:val="24"/>
          <w:lang w:val="en-US" w:eastAsia="zh-CN"/>
        </w:rPr>
        <w:t>原料桶、储存桶型号变化，注塑机暂未建设，其余设备无变动，实际建设设备变动</w:t>
      </w:r>
      <w:r>
        <w:rPr>
          <w:rFonts w:hint="eastAsia" w:ascii="Times New Roman" w:hAnsi="Times New Roman" w:cs="Times New Roman"/>
          <w:color w:val="000000"/>
          <w:sz w:val="24"/>
          <w:szCs w:val="24"/>
          <w:lang w:val="en-US" w:eastAsia="zh-CN"/>
        </w:rPr>
        <w:t>不涉及产能规模变化，不属于重大变动。</w:t>
      </w:r>
    </w:p>
    <w:p w14:paraId="7FD320EE">
      <w:pPr>
        <w:pageBreakBefore w:val="0"/>
        <w:widowControl/>
        <w:kinsoku/>
        <w:wordWrap/>
        <w:overflowPunct/>
        <w:topLinePunct w:val="0"/>
        <w:autoSpaceDE/>
        <w:autoSpaceDN/>
        <w:bidi w:val="0"/>
        <w:adjustRightInd w:val="0"/>
        <w:snapToGrid w:val="0"/>
        <w:spacing w:line="520" w:lineRule="exact"/>
        <w:ind w:firstLine="480"/>
        <w:jc w:val="both"/>
        <w:textAlignment w:val="auto"/>
        <w:rPr>
          <w:rFonts w:hint="default" w:eastAsia="宋体" w:cs="Times New Roman"/>
          <w:lang w:val="en-US" w:eastAsia="zh-CN"/>
        </w:rPr>
      </w:pPr>
      <w:r>
        <w:rPr>
          <w:rFonts w:hint="eastAsia" w:eastAsia="宋体" w:cs="Times New Roman"/>
          <w:lang w:eastAsia="zh-CN"/>
        </w:rPr>
        <w:t>（</w:t>
      </w:r>
      <w:r>
        <w:rPr>
          <w:rFonts w:hint="eastAsia" w:eastAsia="宋体" w:cs="Times New Roman"/>
          <w:lang w:val="en-US" w:eastAsia="zh-CN"/>
        </w:rPr>
        <w:t>3</w:t>
      </w:r>
      <w:r>
        <w:rPr>
          <w:rFonts w:hint="eastAsia" w:eastAsia="宋体" w:cs="Times New Roman"/>
          <w:lang w:eastAsia="zh-CN"/>
        </w:rPr>
        <w:t>）</w:t>
      </w:r>
      <w:r>
        <w:rPr>
          <w:rFonts w:hint="eastAsia" w:eastAsia="宋体" w:cs="Times New Roman"/>
          <w:lang w:val="en-US" w:eastAsia="zh-CN"/>
        </w:rPr>
        <w:t>原辅材料</w:t>
      </w:r>
    </w:p>
    <w:p w14:paraId="0AF6D8D8">
      <w:pPr>
        <w:pageBreakBefore w:val="0"/>
        <w:widowControl/>
        <w:kinsoku/>
        <w:wordWrap/>
        <w:overflowPunct/>
        <w:topLinePunct w:val="0"/>
        <w:autoSpaceDE/>
        <w:autoSpaceDN/>
        <w:bidi w:val="0"/>
        <w:adjustRightInd w:val="0"/>
        <w:snapToGrid w:val="0"/>
        <w:spacing w:line="520" w:lineRule="exact"/>
        <w:ind w:firstLine="480"/>
        <w:jc w:val="both"/>
        <w:textAlignment w:val="auto"/>
        <w:rPr>
          <w:rFonts w:hint="default"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本项目</w:t>
      </w:r>
      <w:r>
        <w:rPr>
          <w:rFonts w:hint="eastAsia" w:cs="Times New Roman"/>
          <w:b w:val="0"/>
          <w:bCs w:val="0"/>
          <w:color w:val="auto"/>
          <w:sz w:val="24"/>
          <w:szCs w:val="24"/>
          <w:lang w:val="en-US" w:eastAsia="zh-CN"/>
        </w:rPr>
        <w:t>分期建设，水和电能均相应减少，不属于重大变动。</w:t>
      </w:r>
    </w:p>
    <w:p w14:paraId="1BABA44D">
      <w:pPr>
        <w:pageBreakBefore w:val="0"/>
        <w:widowControl/>
        <w:kinsoku/>
        <w:wordWrap/>
        <w:overflowPunct/>
        <w:topLinePunct w:val="0"/>
        <w:autoSpaceDE/>
        <w:autoSpaceDN/>
        <w:bidi w:val="0"/>
        <w:adjustRightInd w:val="0"/>
        <w:snapToGrid w:val="0"/>
        <w:spacing w:line="520" w:lineRule="exact"/>
        <w:ind w:firstLine="480"/>
        <w:jc w:val="both"/>
        <w:textAlignment w:val="auto"/>
        <w:rPr>
          <w:rFonts w:eastAsia="宋体" w:cs="Times New Roman"/>
        </w:rPr>
      </w:pPr>
      <w:r>
        <w:rPr>
          <w:rFonts w:hint="eastAsia" w:eastAsia="宋体" w:cs="Times New Roman"/>
        </w:rPr>
        <w:t>（</w:t>
      </w:r>
      <w:r>
        <w:rPr>
          <w:rFonts w:hint="eastAsia" w:eastAsia="宋体" w:cs="Times New Roman"/>
          <w:lang w:val="en-US" w:eastAsia="zh-CN"/>
        </w:rPr>
        <w:t>4</w:t>
      </w:r>
      <w:r>
        <w:rPr>
          <w:rFonts w:hint="eastAsia" w:eastAsia="宋体" w:cs="Times New Roman"/>
        </w:rPr>
        <w:t>）环保设施：</w:t>
      </w:r>
    </w:p>
    <w:p w14:paraId="4487C83C">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cs="Times New Roman"/>
          <w:b w:val="0"/>
          <w:bCs w:val="0"/>
          <w:color w:val="000000"/>
          <w:sz w:val="24"/>
          <w:szCs w:val="24"/>
          <w:lang w:val="en-US" w:eastAsia="zh-CN"/>
        </w:rPr>
        <w:t>本项</w:t>
      </w:r>
      <w:r>
        <w:rPr>
          <w:rFonts w:hint="default" w:ascii="Times New Roman" w:hAnsi="Times New Roman" w:eastAsia="宋体" w:cs="Times New Roman"/>
          <w:b w:val="0"/>
          <w:bCs w:val="0"/>
          <w:color w:val="000000"/>
          <w:sz w:val="24"/>
          <w:szCs w:val="24"/>
          <w:lang w:val="en-US" w:eastAsia="zh-CN"/>
        </w:rPr>
        <w:t>目环评批复</w:t>
      </w:r>
      <w:r>
        <w:rPr>
          <w:rFonts w:hint="eastAsia" w:ascii="Times New Roman" w:hAnsi="Times New Roman" w:eastAsia="宋体" w:cs="Times New Roman"/>
          <w:b w:val="0"/>
          <w:bCs w:val="0"/>
          <w:color w:val="000000"/>
          <w:sz w:val="24"/>
          <w:szCs w:val="24"/>
          <w:lang w:val="en-US" w:eastAsia="zh-CN"/>
        </w:rPr>
        <w:t>造粒废气经集气罩收集后使用1套UV光催化氧化+活性炭吸附装置处理后通过1根15m高排气筒排放，注塑废气经集气罩收集后使用1套UV光催化氧化+活性炭吸附装置处理后通过1根15m高排气筒排放；本项目一期工程实际建设过程造粒废气经集气罩收集后使用1套活性炭吸附装置处理后通过1根15m高排气筒排放，注塑工序暂未建设，注塑废气暂未产生，无需建设废气处理设施，其余污染治理设施未发生变化，不属于</w:t>
      </w:r>
      <w:r>
        <w:rPr>
          <w:rFonts w:hint="eastAsia" w:ascii="Times New Roman" w:hAnsi="Times New Roman" w:cs="Times New Roman"/>
          <w:color w:val="000000"/>
          <w:sz w:val="24"/>
          <w:szCs w:val="24"/>
          <w:lang w:val="en-US" w:eastAsia="zh-CN"/>
        </w:rPr>
        <w:t>重大变动</w:t>
      </w:r>
      <w:r>
        <w:rPr>
          <w:rFonts w:hint="default" w:ascii="Times New Roman" w:hAnsi="Times New Roman" w:eastAsia="宋体" w:cs="Times New Roman"/>
          <w:color w:val="000000"/>
          <w:sz w:val="24"/>
          <w:szCs w:val="24"/>
          <w:lang w:val="en-US" w:eastAsia="zh-CN"/>
        </w:rPr>
        <w:t>。</w:t>
      </w:r>
    </w:p>
    <w:p w14:paraId="6EADB94C">
      <w:pPr>
        <w:keepNext w:val="0"/>
        <w:keepLines w:val="0"/>
        <w:pageBreakBefore w:val="0"/>
        <w:widowControl/>
        <w:kinsoku/>
        <w:wordWrap/>
        <w:overflowPunct/>
        <w:topLinePunct w:val="0"/>
        <w:autoSpaceDE/>
        <w:autoSpaceDN/>
        <w:bidi w:val="0"/>
        <w:adjustRightInd w:val="0"/>
        <w:snapToGrid w:val="0"/>
        <w:spacing w:after="0" w:afterLines="0" w:line="520" w:lineRule="exact"/>
        <w:ind w:firstLine="480" w:firstLineChars="200"/>
        <w:jc w:val="both"/>
        <w:textAlignment w:val="auto"/>
        <w:outlineLvl w:val="9"/>
        <w:rPr>
          <w:rFonts w:hint="default"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根据《污染影响类建设项目重大变动清单》（试行）可知：</w:t>
      </w:r>
    </w:p>
    <w:p w14:paraId="26A97D63">
      <w:pPr>
        <w:pStyle w:val="11"/>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left="0" w:leftChars="0" w:right="0" w:rightChars="0" w:firstLine="482" w:firstLineChars="200"/>
        <w:jc w:val="center"/>
        <w:textAlignment w:val="auto"/>
        <w:rPr>
          <w:rFonts w:hint="default" w:ascii="Times New Roman" w:hAnsi="Times New Roman" w:eastAsia="宋体" w:cs="Times New Roman"/>
          <w:b/>
          <w:sz w:val="24"/>
          <w:szCs w:val="24"/>
          <w:lang w:val="en-US" w:eastAsia="zh-CN" w:bidi="ar-SA"/>
        </w:rPr>
      </w:pPr>
      <w:r>
        <w:rPr>
          <w:rFonts w:hint="eastAsia" w:ascii="Times New Roman" w:hAnsi="Times New Roman" w:eastAsia="宋体" w:cs="Times New Roman"/>
          <w:b/>
          <w:sz w:val="24"/>
          <w:szCs w:val="24"/>
          <w:lang w:val="en-US" w:eastAsia="zh-CN" w:bidi="ar-SA"/>
        </w:rPr>
        <w:t>表</w:t>
      </w:r>
      <w:r>
        <w:rPr>
          <w:rFonts w:hint="eastAsia" w:cs="Times New Roman"/>
          <w:b/>
          <w:sz w:val="24"/>
          <w:szCs w:val="24"/>
          <w:lang w:val="en-US" w:eastAsia="zh-CN" w:bidi="ar-SA"/>
        </w:rPr>
        <w:t xml:space="preserve">3-6 </w:t>
      </w:r>
      <w:r>
        <w:rPr>
          <w:rFonts w:hint="eastAsia" w:ascii="Times New Roman" w:hAnsi="Times New Roman" w:eastAsia="宋体" w:cs="Times New Roman"/>
          <w:b/>
          <w:sz w:val="24"/>
          <w:szCs w:val="24"/>
          <w:lang w:val="en-US" w:eastAsia="zh-CN" w:bidi="ar-SA"/>
        </w:rPr>
        <w:t xml:space="preserve"> 本项目</w:t>
      </w:r>
      <w:r>
        <w:rPr>
          <w:rFonts w:hint="eastAsia" w:eastAsia="宋体" w:cs="Times New Roman"/>
          <w:b/>
          <w:sz w:val="24"/>
          <w:szCs w:val="24"/>
          <w:lang w:val="en-US" w:eastAsia="zh-CN" w:bidi="ar-SA"/>
        </w:rPr>
        <w:t>（一期工程）</w:t>
      </w:r>
      <w:r>
        <w:rPr>
          <w:rFonts w:hint="eastAsia" w:ascii="Times New Roman" w:hAnsi="Times New Roman" w:eastAsia="宋体" w:cs="Times New Roman"/>
          <w:b/>
          <w:sz w:val="24"/>
          <w:szCs w:val="24"/>
          <w:lang w:val="en-US" w:eastAsia="zh-CN" w:bidi="ar-SA"/>
        </w:rPr>
        <w:t>实际建设内容与重大变动清单内容对照表</w:t>
      </w:r>
    </w:p>
    <w:tbl>
      <w:tblPr>
        <w:tblStyle w:val="22"/>
        <w:tblW w:w="50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3"/>
        <w:gridCol w:w="4238"/>
        <w:gridCol w:w="3596"/>
      </w:tblGrid>
      <w:tr w14:paraId="12FD4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noWrap w:val="0"/>
            <w:vAlign w:val="center"/>
          </w:tcPr>
          <w:p w14:paraId="531DBFC3">
            <w:pPr>
              <w:pStyle w:val="11"/>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right="0" w:rightChars="0" w:firstLine="0" w:firstLineChars="0"/>
              <w:jc w:val="center"/>
              <w:textAlignment w:val="auto"/>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类别</w:t>
            </w:r>
          </w:p>
        </w:tc>
        <w:tc>
          <w:tcPr>
            <w:tcW w:w="2461" w:type="pct"/>
            <w:noWrap w:val="0"/>
            <w:vAlign w:val="center"/>
          </w:tcPr>
          <w:p w14:paraId="055885F7">
            <w:pPr>
              <w:pStyle w:val="11"/>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right="0" w:rightChars="0" w:firstLine="0" w:firstLineChars="0"/>
              <w:jc w:val="center"/>
              <w:textAlignment w:val="auto"/>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内容</w:t>
            </w:r>
          </w:p>
        </w:tc>
        <w:tc>
          <w:tcPr>
            <w:tcW w:w="2088" w:type="pct"/>
            <w:noWrap w:val="0"/>
            <w:vAlign w:val="center"/>
          </w:tcPr>
          <w:p w14:paraId="0413E191">
            <w:pPr>
              <w:pStyle w:val="11"/>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right="0" w:rightChars="0" w:firstLine="0" w:firstLineChars="0"/>
              <w:jc w:val="center"/>
              <w:textAlignment w:val="auto"/>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实际建设内容对照</w:t>
            </w:r>
          </w:p>
        </w:tc>
      </w:tr>
      <w:tr w14:paraId="6B1E0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noWrap w:val="0"/>
            <w:vAlign w:val="center"/>
          </w:tcPr>
          <w:p w14:paraId="324DA0D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性质</w:t>
            </w:r>
          </w:p>
        </w:tc>
        <w:tc>
          <w:tcPr>
            <w:tcW w:w="2461" w:type="pct"/>
            <w:noWrap w:val="0"/>
            <w:vAlign w:val="center"/>
          </w:tcPr>
          <w:p w14:paraId="4E84AE1E">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1.建设项目开发、使用功能发生变化的。</w:t>
            </w:r>
          </w:p>
        </w:tc>
        <w:tc>
          <w:tcPr>
            <w:tcW w:w="2088" w:type="pct"/>
            <w:noWrap w:val="0"/>
            <w:vAlign w:val="center"/>
          </w:tcPr>
          <w:p w14:paraId="0978294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本项目（一期工程）建设性质未发生变化。</w:t>
            </w:r>
          </w:p>
        </w:tc>
      </w:tr>
      <w:tr w14:paraId="6FC12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noWrap w:val="0"/>
            <w:vAlign w:val="center"/>
          </w:tcPr>
          <w:p w14:paraId="48BB989E">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规模</w:t>
            </w:r>
          </w:p>
        </w:tc>
        <w:tc>
          <w:tcPr>
            <w:tcW w:w="2461" w:type="pct"/>
            <w:noWrap w:val="0"/>
            <w:vAlign w:val="center"/>
          </w:tcPr>
          <w:p w14:paraId="356792F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2.生产、处置或储存能力增大30%及以上的。</w:t>
            </w:r>
          </w:p>
        </w:tc>
        <w:tc>
          <w:tcPr>
            <w:tcW w:w="2088" w:type="pct"/>
            <w:noWrap w:val="0"/>
            <w:vAlign w:val="center"/>
          </w:tcPr>
          <w:p w14:paraId="03C3891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本项目（一期工程）生产、处置或储存能力未增大。</w:t>
            </w:r>
          </w:p>
        </w:tc>
      </w:tr>
      <w:tr w14:paraId="7386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781D2E5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681CEE1A">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3.生产、处置或储存能力增大，导致废水第一类污染物排放量增加的。</w:t>
            </w:r>
          </w:p>
        </w:tc>
        <w:tc>
          <w:tcPr>
            <w:tcW w:w="2088" w:type="pct"/>
            <w:noWrap w:val="0"/>
            <w:vAlign w:val="center"/>
          </w:tcPr>
          <w:p w14:paraId="4F38B1A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本项目（一期工程）生产、处置或储存能力未增大，废水第一类污染物排放量未增加。</w:t>
            </w:r>
          </w:p>
        </w:tc>
      </w:tr>
      <w:tr w14:paraId="026A4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117F73D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2BA5893F">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cs="Times New Roman"/>
                <w:b w:val="0"/>
                <w:bCs w:val="0"/>
                <w:color w:val="auto"/>
                <w:sz w:val="21"/>
                <w:szCs w:val="21"/>
                <w:u w:val="none"/>
                <w:lang w:val="en-US" w:eastAsia="zh-CN"/>
              </w:rPr>
            </w:pPr>
            <w:r>
              <w:rPr>
                <w:rFonts w:hint="default" w:cs="Times New Roman"/>
                <w:b w:val="0"/>
                <w:bCs w:val="0"/>
                <w:color w:val="auto"/>
                <w:sz w:val="21"/>
                <w:szCs w:val="21"/>
                <w:u w:val="none"/>
                <w:lang w:val="en-US" w:eastAsia="zh-CN"/>
              </w:rPr>
              <w:t>4.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2088" w:type="pct"/>
            <w:noWrap w:val="0"/>
            <w:vAlign w:val="center"/>
          </w:tcPr>
          <w:p w14:paraId="3DF3FFC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default" w:cs="Times New Roman"/>
                <w:b w:val="0"/>
                <w:bCs w:val="0"/>
                <w:color w:val="auto"/>
                <w:sz w:val="21"/>
                <w:szCs w:val="21"/>
                <w:u w:val="none"/>
                <w:lang w:val="en-US" w:eastAsia="zh-CN"/>
              </w:rPr>
              <w:t>生产、处置或储存能力</w:t>
            </w:r>
            <w:r>
              <w:rPr>
                <w:rFonts w:hint="eastAsia" w:cs="Times New Roman"/>
                <w:b w:val="0"/>
                <w:bCs w:val="0"/>
                <w:color w:val="auto"/>
                <w:sz w:val="21"/>
                <w:szCs w:val="21"/>
                <w:u w:val="none"/>
                <w:lang w:val="en-US" w:eastAsia="zh-CN"/>
              </w:rPr>
              <w:t>未</w:t>
            </w:r>
            <w:r>
              <w:rPr>
                <w:rFonts w:hint="default" w:cs="Times New Roman"/>
                <w:b w:val="0"/>
                <w:bCs w:val="0"/>
                <w:color w:val="auto"/>
                <w:sz w:val="21"/>
                <w:szCs w:val="21"/>
                <w:u w:val="none"/>
                <w:lang w:val="en-US" w:eastAsia="zh-CN"/>
              </w:rPr>
              <w:t>增大</w:t>
            </w:r>
            <w:r>
              <w:rPr>
                <w:rFonts w:hint="eastAsia" w:cs="Times New Roman"/>
                <w:b w:val="0"/>
                <w:bCs w:val="0"/>
                <w:color w:val="auto"/>
                <w:sz w:val="21"/>
                <w:szCs w:val="21"/>
                <w:u w:val="none"/>
                <w:lang w:val="en-US" w:eastAsia="zh-CN"/>
              </w:rPr>
              <w:t>，相应污染物排放量未增加。</w:t>
            </w:r>
          </w:p>
        </w:tc>
      </w:tr>
      <w:tr w14:paraId="72954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noWrap w:val="0"/>
            <w:vAlign w:val="center"/>
          </w:tcPr>
          <w:p w14:paraId="482D41B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地点</w:t>
            </w:r>
          </w:p>
        </w:tc>
        <w:tc>
          <w:tcPr>
            <w:tcW w:w="2461" w:type="pct"/>
            <w:noWrap w:val="0"/>
            <w:vAlign w:val="center"/>
          </w:tcPr>
          <w:p w14:paraId="52CD5D5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5.重新选址；在原厂址附近调整（包括总平面布置变化）导致环境防护距离范围变化且新增敏感点的。</w:t>
            </w:r>
          </w:p>
        </w:tc>
        <w:tc>
          <w:tcPr>
            <w:tcW w:w="2088" w:type="pct"/>
            <w:noWrap w:val="0"/>
            <w:vAlign w:val="center"/>
          </w:tcPr>
          <w:p w14:paraId="7925867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cs="Times New Roman"/>
                <w:b w:val="0"/>
                <w:bCs w:val="0"/>
                <w:color w:val="auto"/>
                <w:sz w:val="21"/>
                <w:szCs w:val="21"/>
                <w:u w:val="none"/>
                <w:lang w:val="en-US" w:eastAsia="zh-CN"/>
              </w:rPr>
              <w:t>位置未发生变化，厂区平面布置发生变化，未导致环境防护距离范围变化且新增敏感点。</w:t>
            </w:r>
          </w:p>
        </w:tc>
      </w:tr>
      <w:tr w14:paraId="581E6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noWrap w:val="0"/>
            <w:vAlign w:val="center"/>
          </w:tcPr>
          <w:p w14:paraId="49E13B1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生产工艺</w:t>
            </w:r>
          </w:p>
        </w:tc>
        <w:tc>
          <w:tcPr>
            <w:tcW w:w="2461" w:type="pct"/>
            <w:noWrap w:val="0"/>
            <w:vAlign w:val="center"/>
          </w:tcPr>
          <w:p w14:paraId="38894265">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6.新增产品品种或生产工艺（含主要生产装置、设备及配套设施）、主要原辅材料、燃料变化，导致以下情形之一：</w:t>
            </w:r>
          </w:p>
          <w:p w14:paraId="47A6009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baseline"/>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（1）新增排放污染物种类的（毒性、挥发性降低的除外）；</w:t>
            </w:r>
          </w:p>
          <w:p w14:paraId="1F7F2075">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baseline"/>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（2）位于环境质量不达标区的建设项目相应污染物排放量增加的；</w:t>
            </w:r>
          </w:p>
          <w:p w14:paraId="0BFE61F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baseline"/>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（3）废水第一类污染物排放量增加的；</w:t>
            </w:r>
          </w:p>
          <w:p w14:paraId="713344FE">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baseline"/>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（4）其他污染物排放量增加10%及以上的。</w:t>
            </w:r>
          </w:p>
        </w:tc>
        <w:tc>
          <w:tcPr>
            <w:tcW w:w="2088" w:type="pct"/>
            <w:noWrap w:val="0"/>
            <w:vAlign w:val="center"/>
          </w:tcPr>
          <w:p w14:paraId="603F236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cs="Times New Roman"/>
                <w:b w:val="0"/>
                <w:bCs w:val="0"/>
                <w:color w:val="auto"/>
                <w:sz w:val="21"/>
                <w:szCs w:val="21"/>
                <w:u w:val="none"/>
                <w:lang w:val="en-US" w:eastAsia="zh-CN"/>
              </w:rPr>
              <w:t>未新增污染物种类，污染物排放量未增加，废水第一类污染物排放量未增加，其他污染物排放量未增加。</w:t>
            </w:r>
          </w:p>
        </w:tc>
      </w:tr>
      <w:tr w14:paraId="01CED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3D2FCA06">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47032DE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7.物料运输、装卸、贮存方式变化，导致大气污染物无组织排放量增加10%及以上的。</w:t>
            </w:r>
          </w:p>
        </w:tc>
        <w:tc>
          <w:tcPr>
            <w:tcW w:w="2088" w:type="pct"/>
            <w:noWrap w:val="0"/>
            <w:vAlign w:val="center"/>
          </w:tcPr>
          <w:p w14:paraId="386FFF9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物料运输、装卸、贮存方式</w:t>
            </w:r>
            <w:r>
              <w:rPr>
                <w:rFonts w:hint="eastAsia" w:ascii="Times New Roman" w:hAnsi="Times New Roman" w:eastAsia="宋体" w:cs="Times New Roman"/>
                <w:b w:val="0"/>
                <w:bCs w:val="0"/>
                <w:color w:val="auto"/>
                <w:sz w:val="21"/>
                <w:szCs w:val="21"/>
                <w:u w:val="none"/>
                <w:lang w:val="en-US" w:eastAsia="zh-CN"/>
              </w:rPr>
              <w:t>未发生</w:t>
            </w:r>
            <w:r>
              <w:rPr>
                <w:rFonts w:hint="default" w:ascii="Times New Roman" w:hAnsi="Times New Roman" w:eastAsia="宋体" w:cs="Times New Roman"/>
                <w:b w:val="0"/>
                <w:bCs w:val="0"/>
                <w:color w:val="auto"/>
                <w:sz w:val="21"/>
                <w:szCs w:val="21"/>
                <w:u w:val="none"/>
                <w:lang w:val="en-US" w:eastAsia="zh-CN"/>
              </w:rPr>
              <w:t>变化</w:t>
            </w:r>
            <w:r>
              <w:rPr>
                <w:rFonts w:hint="eastAsia" w:ascii="Times New Roman" w:hAnsi="Times New Roman" w:eastAsia="宋体" w:cs="Times New Roman"/>
                <w:b w:val="0"/>
                <w:bCs w:val="0"/>
                <w:color w:val="auto"/>
                <w:sz w:val="21"/>
                <w:szCs w:val="21"/>
                <w:u w:val="none"/>
                <w:lang w:val="en-US" w:eastAsia="zh-CN"/>
              </w:rPr>
              <w:t>，</w:t>
            </w:r>
            <w:r>
              <w:rPr>
                <w:rFonts w:hint="default" w:ascii="Times New Roman" w:hAnsi="Times New Roman" w:eastAsia="宋体" w:cs="Times New Roman"/>
                <w:b w:val="0"/>
                <w:bCs w:val="0"/>
                <w:color w:val="auto"/>
                <w:sz w:val="21"/>
                <w:szCs w:val="21"/>
                <w:u w:val="none"/>
                <w:lang w:val="en-US" w:eastAsia="zh-CN"/>
              </w:rPr>
              <w:t>大气污染物无组织排放量</w:t>
            </w:r>
            <w:r>
              <w:rPr>
                <w:rFonts w:hint="eastAsia" w:ascii="Times New Roman" w:hAnsi="Times New Roman" w:eastAsia="宋体" w:cs="Times New Roman"/>
                <w:b w:val="0"/>
                <w:bCs w:val="0"/>
                <w:color w:val="auto"/>
                <w:sz w:val="21"/>
                <w:szCs w:val="21"/>
                <w:u w:val="none"/>
                <w:lang w:val="en-US" w:eastAsia="zh-CN"/>
              </w:rPr>
              <w:t>未增加。</w:t>
            </w:r>
          </w:p>
        </w:tc>
      </w:tr>
      <w:tr w14:paraId="4982B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noWrap w:val="0"/>
            <w:vAlign w:val="center"/>
          </w:tcPr>
          <w:p w14:paraId="2480C4F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环境保护措施</w:t>
            </w:r>
          </w:p>
        </w:tc>
        <w:tc>
          <w:tcPr>
            <w:tcW w:w="2461" w:type="pct"/>
            <w:noWrap w:val="0"/>
            <w:vAlign w:val="center"/>
          </w:tcPr>
          <w:p w14:paraId="227A55CE">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8.废气、废水污染防治措施变化，导致第6条中所列情形之一（废气无组织排放改为有组织排放、污染防治措施强化或改进的除外）或大气污染物无组织排放量增加10%及以上的。</w:t>
            </w:r>
          </w:p>
        </w:tc>
        <w:tc>
          <w:tcPr>
            <w:tcW w:w="2088" w:type="pct"/>
            <w:noWrap w:val="0"/>
            <w:vAlign w:val="center"/>
          </w:tcPr>
          <w:p w14:paraId="4AADF8D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ascii="Times New Roman" w:hAnsi="Times New Roman" w:eastAsia="宋体" w:cs="Times New Roman"/>
                <w:b w:val="0"/>
                <w:bCs w:val="0"/>
                <w:color w:val="auto"/>
                <w:sz w:val="21"/>
                <w:szCs w:val="21"/>
                <w:u w:val="none"/>
                <w:lang w:val="en-US" w:eastAsia="zh-CN"/>
              </w:rPr>
              <w:t>废气污染防治措施发生变化，未新增排放污染物种类，污染物排放量未增加，大气污染物无组织排放量未增加。</w:t>
            </w:r>
          </w:p>
        </w:tc>
      </w:tr>
      <w:tr w14:paraId="20695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18F43C96">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71F01F36">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9.新增废水直接排放口；废水由间接排放改为直接排放；废水直接排放口位置变化，导致不利环境影响加重的。</w:t>
            </w:r>
          </w:p>
        </w:tc>
        <w:tc>
          <w:tcPr>
            <w:tcW w:w="2088" w:type="pct"/>
            <w:noWrap w:val="0"/>
            <w:vAlign w:val="center"/>
          </w:tcPr>
          <w:p w14:paraId="04873DA4">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ascii="Times New Roman" w:hAnsi="Times New Roman" w:eastAsia="宋体" w:cs="Times New Roman"/>
                <w:b w:val="0"/>
                <w:bCs w:val="0"/>
                <w:color w:val="auto"/>
                <w:sz w:val="21"/>
                <w:szCs w:val="21"/>
                <w:u w:val="none"/>
                <w:lang w:val="en-US" w:eastAsia="zh-CN"/>
              </w:rPr>
              <w:t>废水排放口及排放方式未发生变化。</w:t>
            </w:r>
          </w:p>
        </w:tc>
      </w:tr>
      <w:tr w14:paraId="06C48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67CF821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0E189893">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eastAsia"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10.新增废气主要排放口（废气无组织排放改为有组织排放的除外）；主要排放口排气筒高度降低10%及以上的。</w:t>
            </w:r>
          </w:p>
        </w:tc>
        <w:tc>
          <w:tcPr>
            <w:tcW w:w="2088" w:type="pct"/>
            <w:noWrap w:val="0"/>
            <w:vAlign w:val="center"/>
          </w:tcPr>
          <w:p w14:paraId="46612DA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ascii="Times New Roman" w:hAnsi="Times New Roman" w:eastAsia="宋体" w:cs="Times New Roman"/>
                <w:b w:val="0"/>
                <w:bCs w:val="0"/>
                <w:color w:val="auto"/>
                <w:sz w:val="21"/>
                <w:szCs w:val="21"/>
                <w:u w:val="none"/>
                <w:lang w:val="en-US" w:eastAsia="zh-CN"/>
              </w:rPr>
              <w:t>实际建设过程中</w:t>
            </w:r>
            <w:r>
              <w:rPr>
                <w:rFonts w:hint="eastAsia" w:eastAsia="宋体" w:cs="Times New Roman"/>
                <w:b w:val="0"/>
                <w:bCs w:val="0"/>
                <w:color w:val="auto"/>
                <w:sz w:val="21"/>
                <w:szCs w:val="21"/>
                <w:u w:val="none"/>
                <w:lang w:val="en-US" w:eastAsia="zh-CN"/>
              </w:rPr>
              <w:t>注塑工序未建设，废气排放口减少，不涉及新增废气主要排放口。</w:t>
            </w:r>
          </w:p>
        </w:tc>
      </w:tr>
      <w:tr w14:paraId="48B57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24328965">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56DD9CE8">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11.噪声、土壤或地下水污染防治措施变化，导致不利环境影响加重的。</w:t>
            </w:r>
          </w:p>
        </w:tc>
        <w:tc>
          <w:tcPr>
            <w:tcW w:w="2088" w:type="pct"/>
            <w:noWrap w:val="0"/>
            <w:vAlign w:val="center"/>
          </w:tcPr>
          <w:p w14:paraId="52B4E5C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w:t>
            </w:r>
            <w:r>
              <w:rPr>
                <w:rFonts w:hint="default" w:ascii="Times New Roman" w:hAnsi="Times New Roman" w:eastAsia="宋体" w:cs="Times New Roman"/>
                <w:sz w:val="21"/>
                <w:szCs w:val="21"/>
                <w:vertAlign w:val="baseline"/>
                <w:lang w:val="en-US" w:eastAsia="zh-CN"/>
              </w:rPr>
              <w:t>噪声、土壤或地下水污染防治措施</w:t>
            </w:r>
            <w:r>
              <w:rPr>
                <w:rFonts w:hint="eastAsia" w:ascii="Times New Roman" w:hAnsi="Times New Roman" w:eastAsia="宋体" w:cs="Times New Roman"/>
                <w:sz w:val="21"/>
                <w:szCs w:val="21"/>
                <w:vertAlign w:val="baseline"/>
                <w:lang w:val="en-US" w:eastAsia="zh-CN"/>
              </w:rPr>
              <w:t>未发生</w:t>
            </w:r>
            <w:r>
              <w:rPr>
                <w:rFonts w:hint="default" w:ascii="Times New Roman" w:hAnsi="Times New Roman" w:eastAsia="宋体" w:cs="Times New Roman"/>
                <w:sz w:val="21"/>
                <w:szCs w:val="21"/>
                <w:vertAlign w:val="baseline"/>
                <w:lang w:val="en-US" w:eastAsia="zh-CN"/>
              </w:rPr>
              <w:t>变化</w:t>
            </w:r>
            <w:r>
              <w:rPr>
                <w:rFonts w:hint="eastAsia" w:ascii="Times New Roman" w:hAnsi="Times New Roman" w:eastAsia="宋体" w:cs="Times New Roman"/>
                <w:sz w:val="21"/>
                <w:szCs w:val="21"/>
                <w:vertAlign w:val="baseline"/>
                <w:lang w:val="en-US" w:eastAsia="zh-CN"/>
              </w:rPr>
              <w:t>。</w:t>
            </w:r>
          </w:p>
        </w:tc>
      </w:tr>
      <w:tr w14:paraId="1DB63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52A2026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default" w:ascii="Times New Roman" w:hAnsi="Times New Roman" w:eastAsia="宋体" w:cs="Times New Roman"/>
                <w:sz w:val="21"/>
                <w:szCs w:val="21"/>
                <w:vertAlign w:val="baseline"/>
                <w:lang w:val="en-US" w:eastAsia="zh-CN"/>
              </w:rPr>
            </w:pPr>
          </w:p>
        </w:tc>
        <w:tc>
          <w:tcPr>
            <w:tcW w:w="2461" w:type="pct"/>
            <w:noWrap w:val="0"/>
            <w:vAlign w:val="center"/>
          </w:tcPr>
          <w:p w14:paraId="7204335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12.固体废物利用处置方式由委托外单位利用处置改为自行利用处置的（自行利用处置设施单独开展环境影响评价的除外）；固体废物自行处置方式变化，导致不利环境影响加重的。</w:t>
            </w:r>
          </w:p>
        </w:tc>
        <w:tc>
          <w:tcPr>
            <w:tcW w:w="2088" w:type="pct"/>
            <w:noWrap w:val="0"/>
            <w:vAlign w:val="center"/>
          </w:tcPr>
          <w:p w14:paraId="062E588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本项目（一期工程）固体废物利用处置方式未发生变动。</w:t>
            </w:r>
          </w:p>
        </w:tc>
      </w:tr>
      <w:tr w14:paraId="08B6C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242C905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default" w:ascii="Times New Roman" w:hAnsi="Times New Roman" w:eastAsia="宋体" w:cs="Times New Roman"/>
                <w:sz w:val="21"/>
                <w:szCs w:val="21"/>
                <w:vertAlign w:val="baseline"/>
                <w:lang w:val="en-US" w:eastAsia="zh-CN"/>
              </w:rPr>
            </w:pPr>
          </w:p>
        </w:tc>
        <w:tc>
          <w:tcPr>
            <w:tcW w:w="2461" w:type="pct"/>
            <w:noWrap w:val="0"/>
            <w:vAlign w:val="center"/>
          </w:tcPr>
          <w:p w14:paraId="3B4DBAF2">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13.事故废水暂存能力或拦截设施变化，导致环境风险防范能力弱化或降低的。</w:t>
            </w:r>
          </w:p>
        </w:tc>
        <w:tc>
          <w:tcPr>
            <w:tcW w:w="2088" w:type="pct"/>
            <w:noWrap w:val="0"/>
            <w:vAlign w:val="center"/>
          </w:tcPr>
          <w:p w14:paraId="53B6D68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val="en-US" w:eastAsia="zh-CN"/>
              </w:rPr>
              <w:t>本项目（一期工程）未发生变化</w:t>
            </w:r>
            <w:r>
              <w:rPr>
                <w:rFonts w:hint="eastAsia" w:ascii="Times New Roman" w:hAnsi="Times New Roman" w:eastAsia="宋体" w:cs="Times New Roman"/>
                <w:sz w:val="21"/>
                <w:szCs w:val="21"/>
                <w:vertAlign w:val="baseline"/>
                <w:lang w:val="en-US" w:eastAsia="zh-CN"/>
              </w:rPr>
              <w:t>。</w:t>
            </w:r>
          </w:p>
        </w:tc>
      </w:tr>
    </w:tbl>
    <w:p w14:paraId="684535A9">
      <w:pPr>
        <w:keepNext w:val="0"/>
        <w:keepLines w:val="0"/>
        <w:pageBreakBefore w:val="0"/>
        <w:widowControl/>
        <w:kinsoku/>
        <w:wordWrap/>
        <w:overflowPunct/>
        <w:topLinePunct w:val="0"/>
        <w:autoSpaceDE/>
        <w:autoSpaceDN/>
        <w:bidi w:val="0"/>
        <w:adjustRightInd w:val="0"/>
        <w:snapToGrid w:val="0"/>
        <w:spacing w:after="0" w:afterLines="0" w:line="520" w:lineRule="exact"/>
        <w:ind w:firstLine="480" w:firstLineChars="200"/>
        <w:jc w:val="both"/>
        <w:textAlignment w:val="auto"/>
        <w:outlineLvl w:val="9"/>
        <w:rPr>
          <w:rFonts w:hint="default"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本项目</w:t>
      </w:r>
      <w:r>
        <w:rPr>
          <w:rFonts w:hint="eastAsia" w:cs="Times New Roman"/>
          <w:color w:val="auto"/>
          <w:sz w:val="24"/>
          <w:szCs w:val="24"/>
          <w:lang w:val="en-US" w:eastAsia="zh-CN"/>
        </w:rPr>
        <w:t>分期建设，一期工程厂区平面布局发生变化，注塑工序未建设，注塑车间闲置，门卫室变更为办公室及危险废物暂存间，危险废物暂存间面积增加，生产工艺缩短，原料桶、储存桶型号变化，注塑机未建设，其他设备未发生变动，环保设备造粒废气经收集后采用1套活性炭吸附装置处理后有组织排放，注塑工序废气暂未产生，尚未建设废气处理设施，废气排放口减少</w:t>
      </w:r>
      <w:r>
        <w:rPr>
          <w:rFonts w:hint="eastAsia" w:cs="Times New Roman" w:eastAsiaTheme="minorEastAsia"/>
          <w:color w:val="auto"/>
          <w:sz w:val="24"/>
          <w:szCs w:val="24"/>
          <w:lang w:val="en-US" w:eastAsia="zh-CN"/>
        </w:rPr>
        <w:t>，综上所述，本项目</w:t>
      </w:r>
      <w:r>
        <w:rPr>
          <w:rFonts w:hint="eastAsia" w:cs="Times New Roman"/>
          <w:color w:val="auto"/>
          <w:sz w:val="24"/>
          <w:szCs w:val="24"/>
          <w:lang w:val="en-US" w:eastAsia="zh-CN"/>
        </w:rPr>
        <w:t>（一期工程）</w:t>
      </w:r>
      <w:r>
        <w:rPr>
          <w:rFonts w:hint="eastAsia" w:cs="Times New Roman" w:eastAsiaTheme="minorEastAsia"/>
          <w:color w:val="auto"/>
          <w:sz w:val="24"/>
          <w:szCs w:val="24"/>
          <w:lang w:val="en-US" w:eastAsia="zh-CN"/>
        </w:rPr>
        <w:t>不属于《污染影响类建设项目重大变动清单》（试行）中所列情形，不属于重大变动，</w:t>
      </w:r>
      <w:r>
        <w:rPr>
          <w:rFonts w:hint="eastAsia" w:ascii="Times New Roman" w:hAnsi="Times New Roman" w:eastAsia="宋体" w:cs="Times New Roman"/>
          <w:color w:val="auto"/>
          <w:sz w:val="24"/>
          <w:szCs w:val="24"/>
          <w:lang w:val="en-US" w:eastAsia="zh-CN"/>
        </w:rPr>
        <w:t>满足</w:t>
      </w:r>
      <w:r>
        <w:rPr>
          <w:rFonts w:hint="default"/>
          <w:color w:val="auto"/>
          <w:lang w:val="en-US" w:eastAsia="zh-CN"/>
        </w:rPr>
        <w:t>《污染影响类建设项目重大变动清单》（环办环评函〔2020〕688号）</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《环境影响评价法》</w:t>
      </w:r>
      <w:r>
        <w:rPr>
          <w:rFonts w:hint="eastAsia" w:ascii="Times New Roman" w:hAnsi="Times New Roman" w:eastAsia="宋体" w:cs="Times New Roman"/>
          <w:color w:val="auto"/>
          <w:sz w:val="24"/>
          <w:szCs w:val="24"/>
          <w:lang w:val="en-US" w:eastAsia="zh-CN"/>
        </w:rPr>
        <w:t>及</w:t>
      </w:r>
      <w:r>
        <w:rPr>
          <w:rFonts w:hint="default" w:ascii="Times New Roman" w:hAnsi="Times New Roman" w:eastAsia="宋体" w:cs="Times New Roman"/>
          <w:color w:val="auto"/>
          <w:sz w:val="24"/>
          <w:szCs w:val="24"/>
          <w:lang w:val="en-US" w:eastAsia="zh-CN"/>
        </w:rPr>
        <w:t>《建设项目环境保护管理条例》有关规定</w:t>
      </w:r>
      <w:r>
        <w:rPr>
          <w:rFonts w:hint="eastAsia" w:ascii="Times New Roman" w:hAnsi="Times New Roman" w:eastAsia="宋体" w:cs="Times New Roman"/>
          <w:color w:val="auto"/>
          <w:sz w:val="24"/>
          <w:szCs w:val="24"/>
          <w:lang w:val="en-US" w:eastAsia="zh-CN"/>
        </w:rPr>
        <w:t>，可</w:t>
      </w:r>
      <w:r>
        <w:rPr>
          <w:rFonts w:hint="default" w:ascii="Times New Roman" w:hAnsi="Times New Roman" w:eastAsia="宋体" w:cs="Times New Roman"/>
          <w:color w:val="auto"/>
          <w:sz w:val="24"/>
          <w:szCs w:val="24"/>
          <w:lang w:val="en-US" w:eastAsia="zh-CN"/>
        </w:rPr>
        <w:t>纳入竣工环境保护验收管理</w:t>
      </w:r>
      <w:r>
        <w:rPr>
          <w:rFonts w:hint="default" w:ascii="Times New Roman" w:hAnsi="Times New Roman" w:eastAsia="宋体" w:cs="Times New Roman"/>
          <w:b w:val="0"/>
          <w:bCs/>
          <w:color w:val="auto"/>
          <w:sz w:val="24"/>
          <w:szCs w:val="24"/>
          <w:lang w:val="en-US" w:eastAsia="zh-CN"/>
        </w:rPr>
        <w:t>。</w:t>
      </w:r>
    </w:p>
    <w:p w14:paraId="1E3D076D">
      <w:pPr>
        <w:pStyle w:val="2"/>
        <w:keepNext/>
        <w:keepLines/>
        <w:pageBreakBefore w:val="0"/>
        <w:widowControl w:val="0"/>
        <w:numPr>
          <w:ilvl w:val="0"/>
          <w:numId w:val="0"/>
        </w:numPr>
        <w:kinsoku/>
        <w:wordWrap/>
        <w:overflowPunct/>
        <w:topLinePunct w:val="0"/>
        <w:autoSpaceDE/>
        <w:autoSpaceDN/>
        <w:bidi w:val="0"/>
        <w:adjustRightInd/>
        <w:snapToGrid/>
        <w:spacing w:beforeLines="0" w:afterLines="0" w:line="520" w:lineRule="exact"/>
        <w:ind w:firstLine="0" w:firstLineChars="0"/>
        <w:textAlignment w:val="auto"/>
        <w:rPr>
          <w:color w:val="000000" w:themeColor="text1"/>
          <w14:textFill>
            <w14:solidFill>
              <w14:schemeClr w14:val="tx1"/>
            </w14:solidFill>
          </w14:textFill>
        </w:rPr>
      </w:pPr>
      <w:bookmarkStart w:id="157" w:name="_Toc5252"/>
      <w:bookmarkStart w:id="158" w:name="_Toc4307"/>
      <w:bookmarkStart w:id="159" w:name="_Toc27489"/>
      <w:r>
        <w:rPr>
          <w:rFonts w:ascii="Times New Roman" w:hAnsi="Times New Roman" w:eastAsiaTheme="minorEastAsia" w:cstheme="minorBidi"/>
          <w:b/>
          <w:color w:val="000000" w:themeColor="text1"/>
          <w:kern w:val="44"/>
          <w:sz w:val="30"/>
          <w:szCs w:val="24"/>
          <w:lang w:val="en-US" w:eastAsia="zh-CN" w:bidi="ar-SA"/>
          <w14:textFill>
            <w14:solidFill>
              <w14:schemeClr w14:val="tx1"/>
            </w14:solidFill>
          </w14:textFill>
        </w:rPr>
        <w:t xml:space="preserve">4 </w:t>
      </w:r>
      <w:r>
        <w:rPr>
          <w:color w:val="000000" w:themeColor="text1"/>
          <w14:textFill>
            <w14:solidFill>
              <w14:schemeClr w14:val="tx1"/>
            </w14:solidFill>
          </w14:textFill>
        </w:rPr>
        <w:t>环境保护措施</w:t>
      </w:r>
      <w:bookmarkEnd w:id="148"/>
      <w:bookmarkEnd w:id="149"/>
      <w:bookmarkEnd w:id="150"/>
      <w:bookmarkEnd w:id="151"/>
      <w:bookmarkEnd w:id="152"/>
      <w:bookmarkEnd w:id="153"/>
      <w:bookmarkEnd w:id="154"/>
      <w:bookmarkEnd w:id="155"/>
      <w:bookmarkEnd w:id="156"/>
      <w:bookmarkEnd w:id="157"/>
      <w:bookmarkEnd w:id="158"/>
      <w:bookmarkEnd w:id="159"/>
    </w:p>
    <w:p w14:paraId="4DD3C37B">
      <w:pPr>
        <w:pStyle w:val="3"/>
        <w:keepNext/>
        <w:keepLines/>
        <w:pageBreakBefore w:val="0"/>
        <w:widowControl w:val="0"/>
        <w:kinsoku/>
        <w:wordWrap/>
        <w:overflowPunct/>
        <w:topLinePunct w:val="0"/>
        <w:autoSpaceDE/>
        <w:autoSpaceDN/>
        <w:bidi w:val="0"/>
        <w:adjustRightInd/>
        <w:snapToGrid/>
        <w:spacing w:beforeLines="0" w:afterLines="0" w:line="520" w:lineRule="exact"/>
        <w:textAlignment w:val="auto"/>
        <w:rPr>
          <w:rFonts w:cs="Times New Roman"/>
          <w:color w:val="000000" w:themeColor="text1"/>
          <w14:textFill>
            <w14:solidFill>
              <w14:schemeClr w14:val="tx1"/>
            </w14:solidFill>
          </w14:textFill>
        </w:rPr>
      </w:pPr>
      <w:bookmarkStart w:id="160" w:name="_Toc15801"/>
      <w:bookmarkStart w:id="161" w:name="_Toc9338"/>
      <w:bookmarkStart w:id="162" w:name="_Toc30285"/>
      <w:bookmarkStart w:id="163" w:name="_Toc16315"/>
      <w:bookmarkStart w:id="164" w:name="_Toc9823"/>
      <w:bookmarkStart w:id="165" w:name="_Toc29553"/>
      <w:bookmarkStart w:id="166" w:name="_Toc16433"/>
      <w:bookmarkStart w:id="167" w:name="_Toc22961"/>
      <w:bookmarkStart w:id="168" w:name="_Toc12499"/>
      <w:bookmarkStart w:id="169" w:name="_Toc29276"/>
      <w:bookmarkStart w:id="170" w:name="_Toc21716"/>
      <w:bookmarkStart w:id="171" w:name="_Toc9282"/>
      <w:r>
        <w:rPr>
          <w:rFonts w:cs="Times New Roman"/>
          <w:color w:val="000000" w:themeColor="text1"/>
          <w14:textFill>
            <w14:solidFill>
              <w14:schemeClr w14:val="tx1"/>
            </w14:solidFill>
          </w14:textFill>
        </w:rPr>
        <w:t>4.1 污染物治理设施</w:t>
      </w:r>
      <w:bookmarkEnd w:id="160"/>
      <w:bookmarkEnd w:id="161"/>
      <w:bookmarkEnd w:id="162"/>
      <w:bookmarkEnd w:id="163"/>
      <w:bookmarkEnd w:id="164"/>
      <w:bookmarkEnd w:id="165"/>
      <w:bookmarkEnd w:id="166"/>
      <w:bookmarkEnd w:id="167"/>
      <w:bookmarkEnd w:id="168"/>
      <w:bookmarkEnd w:id="169"/>
      <w:bookmarkEnd w:id="170"/>
      <w:bookmarkEnd w:id="171"/>
    </w:p>
    <w:p w14:paraId="42F475E7">
      <w:pPr>
        <w:pStyle w:val="4"/>
        <w:keepNext/>
        <w:keepLines/>
        <w:pageBreakBefore w:val="0"/>
        <w:widowControl w:val="0"/>
        <w:kinsoku/>
        <w:wordWrap/>
        <w:overflowPunct/>
        <w:topLinePunct w:val="0"/>
        <w:autoSpaceDE/>
        <w:autoSpaceDN/>
        <w:bidi w:val="0"/>
        <w:adjustRightInd/>
        <w:snapToGrid/>
        <w:spacing w:line="520" w:lineRule="exact"/>
        <w:textAlignment w:val="auto"/>
        <w:rPr>
          <w:rFonts w:cs="Times New Roman"/>
          <w:szCs w:val="28"/>
        </w:rPr>
      </w:pPr>
      <w:bookmarkStart w:id="172" w:name="_Toc7012"/>
      <w:bookmarkStart w:id="173" w:name="_Toc16730"/>
      <w:bookmarkStart w:id="174" w:name="_Toc16791"/>
      <w:bookmarkStart w:id="175" w:name="_Toc27339"/>
      <w:bookmarkStart w:id="176" w:name="_Toc19555"/>
      <w:bookmarkStart w:id="177" w:name="_Toc32509"/>
      <w:bookmarkStart w:id="178" w:name="_Toc30738"/>
      <w:bookmarkStart w:id="179" w:name="_Toc17413"/>
      <w:bookmarkStart w:id="180" w:name="_Toc6217"/>
      <w:bookmarkStart w:id="181" w:name="_Toc10339"/>
      <w:bookmarkStart w:id="182" w:name="_Toc20485"/>
      <w:r>
        <w:rPr>
          <w:rFonts w:cs="Times New Roman"/>
          <w:szCs w:val="28"/>
        </w:rPr>
        <w:t>4.1.1 废水</w:t>
      </w:r>
      <w:bookmarkEnd w:id="172"/>
      <w:bookmarkEnd w:id="173"/>
      <w:bookmarkEnd w:id="174"/>
      <w:bookmarkEnd w:id="175"/>
      <w:bookmarkEnd w:id="176"/>
      <w:bookmarkEnd w:id="177"/>
      <w:bookmarkEnd w:id="178"/>
      <w:bookmarkEnd w:id="179"/>
      <w:bookmarkEnd w:id="180"/>
      <w:bookmarkEnd w:id="181"/>
      <w:bookmarkEnd w:id="182"/>
    </w:p>
    <w:p w14:paraId="06780231">
      <w:pPr>
        <w:keepNext w:val="0"/>
        <w:keepLines w:val="0"/>
        <w:pageBreakBefore w:val="0"/>
        <w:widowControl w:val="0"/>
        <w:kinsoku/>
        <w:wordWrap/>
        <w:overflowPunct/>
        <w:topLinePunct w:val="0"/>
        <w:autoSpaceDE/>
        <w:autoSpaceDN/>
        <w:bidi w:val="0"/>
        <w:adjustRightInd/>
        <w:snapToGrid w:val="0"/>
        <w:spacing w:line="500" w:lineRule="atLeast"/>
        <w:ind w:left="0" w:leftChars="0" w:right="0" w:rightChars="0" w:firstLine="480" w:firstLineChars="200"/>
        <w:textAlignment w:val="auto"/>
        <w:outlineLvl w:val="9"/>
        <w:rPr>
          <w:rFonts w:hint="default" w:cs="Times New Roman" w:eastAsiaTheme="minorEastAsia"/>
          <w:color w:val="auto"/>
          <w:lang w:val="en-US" w:eastAsia="zh-CN"/>
        </w:rPr>
      </w:pPr>
      <w:bookmarkStart w:id="183" w:name="_Toc13773"/>
      <w:bookmarkStart w:id="184" w:name="_Toc11141"/>
      <w:bookmarkStart w:id="185" w:name="_Toc14962"/>
      <w:bookmarkStart w:id="186" w:name="_Toc2833"/>
      <w:bookmarkStart w:id="187" w:name="_Toc2120"/>
      <w:bookmarkStart w:id="188" w:name="_Toc11979"/>
      <w:bookmarkStart w:id="189" w:name="_Toc17689"/>
      <w:bookmarkStart w:id="190" w:name="_Toc30868"/>
      <w:r>
        <w:rPr>
          <w:rFonts w:cs="Times New Roman"/>
          <w:color w:val="auto"/>
        </w:rPr>
        <w:t>（1）</w:t>
      </w:r>
      <w:r>
        <w:rPr>
          <w:rFonts w:hint="eastAsia" w:cs="Times New Roman"/>
          <w:color w:val="auto"/>
          <w:lang w:val="en-US" w:eastAsia="zh-CN"/>
        </w:rPr>
        <w:t>生活用水</w:t>
      </w:r>
    </w:p>
    <w:p w14:paraId="7F2F16FF">
      <w:pPr>
        <w:keepNext w:val="0"/>
        <w:keepLines w:val="0"/>
        <w:pageBreakBefore w:val="0"/>
        <w:widowControl w:val="0"/>
        <w:kinsoku/>
        <w:wordWrap/>
        <w:overflowPunct/>
        <w:topLinePunct w:val="0"/>
        <w:autoSpaceDE/>
        <w:autoSpaceDN/>
        <w:bidi w:val="0"/>
        <w:adjustRightInd w:val="0"/>
        <w:snapToGrid w:val="0"/>
        <w:spacing w:line="480" w:lineRule="atLeast"/>
        <w:ind w:left="0" w:leftChars="0" w:right="0" w:rightChars="0" w:firstLine="480" w:firstLineChars="200"/>
        <w:jc w:val="left"/>
        <w:textAlignment w:val="auto"/>
        <w:outlineLvl w:val="9"/>
        <w:rPr>
          <w:rFonts w:hint="default"/>
          <w:color w:val="auto"/>
          <w:sz w:val="24"/>
          <w:lang w:val="en-US" w:eastAsia="zh-CN"/>
        </w:rPr>
      </w:pPr>
      <w:r>
        <w:rPr>
          <w:rFonts w:hint="eastAsia"/>
          <w:color w:val="auto"/>
          <w:sz w:val="24"/>
          <w:lang w:val="en-US" w:eastAsia="zh-CN"/>
        </w:rPr>
        <w:t>本项目一期工程劳动定员5人，均不在厂区进行食宿，每天用水定额约为50L/人，则生活用水量为0.25</w:t>
      </w:r>
      <w:r>
        <w:rPr>
          <w:rFonts w:hint="eastAsia"/>
          <w:color w:val="000000" w:themeColor="text1"/>
          <w:sz w:val="24"/>
          <w:lang w:val="en-US" w:eastAsia="zh-CN"/>
          <w14:textFill>
            <w14:solidFill>
              <w14:schemeClr w14:val="tx1"/>
            </w14:solidFill>
          </w14:textFill>
        </w:rPr>
        <w:t>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/d（50m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/a），生活污水产生量按用水量的80%计算，则生活污水产生量为0.2m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/d（40m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/a），经化粪池处理后由建设单位沤制农家肥。</w:t>
      </w:r>
    </w:p>
    <w:p w14:paraId="72AF196D">
      <w:pPr>
        <w:keepNext w:val="0"/>
        <w:keepLines w:val="0"/>
        <w:pageBreakBefore w:val="0"/>
        <w:widowControl w:val="0"/>
        <w:kinsoku/>
        <w:wordWrap/>
        <w:overflowPunct/>
        <w:topLinePunct w:val="0"/>
        <w:autoSpaceDE/>
        <w:autoSpaceDN/>
        <w:bidi w:val="0"/>
        <w:snapToGrid w:val="0"/>
        <w:spacing w:line="480" w:lineRule="atLeast"/>
        <w:ind w:left="0" w:leftChars="0" w:right="0" w:rightChars="0" w:firstLine="480" w:firstLineChars="200"/>
        <w:textAlignment w:val="auto"/>
        <w:outlineLvl w:val="9"/>
        <w:rPr>
          <w:rFonts w:hint="default" w:cs="Times New Roman" w:eastAsiaTheme="minorEastAsia"/>
          <w:lang w:val="en-US" w:eastAsia="zh-CN"/>
        </w:rPr>
      </w:pPr>
      <w:r>
        <w:rPr>
          <w:rFonts w:cs="Times New Roman"/>
        </w:rPr>
        <w:t>（2）</w:t>
      </w:r>
      <w:r>
        <w:rPr>
          <w:rFonts w:hint="eastAsia" w:cs="Times New Roman"/>
          <w:lang w:val="en-US" w:eastAsia="zh-CN"/>
        </w:rPr>
        <w:t>冷却用水</w:t>
      </w:r>
    </w:p>
    <w:p w14:paraId="2A22E0F1">
      <w:pPr>
        <w:keepNext w:val="0"/>
        <w:keepLines w:val="0"/>
        <w:pageBreakBefore w:val="0"/>
        <w:widowControl w:val="0"/>
        <w:suppressLineNumbers w:val="0"/>
        <w:kinsoku/>
        <w:wordWrap/>
        <w:overflowPunct/>
        <w:topLinePunct w:val="0"/>
        <w:autoSpaceDE/>
        <w:autoSpaceDN/>
        <w:bidi w:val="0"/>
        <w:adjustRightInd/>
        <w:snapToGrid/>
        <w:spacing w:line="480" w:lineRule="atLeast"/>
        <w:jc w:val="left"/>
        <w:textAlignment w:val="auto"/>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本项目一期工程挤出成型过程中需要用水冷却，冷却水经循环水池冷却后全部循环使用，不外排。本项目设有凉水塔，冷却过程中水受热蒸发一部分，冷却水损失</w:t>
      </w:r>
      <w:r>
        <w:rPr>
          <w:rFonts w:hint="default" w:ascii="Times New Roman" w:hAnsi="Times New Roman" w:eastAsia="宋体" w:cs="Times New Roman"/>
          <w:color w:val="000000"/>
          <w:kern w:val="0"/>
          <w:sz w:val="24"/>
          <w:szCs w:val="24"/>
          <w:lang w:val="en-US" w:eastAsia="zh-CN" w:bidi="ar"/>
        </w:rPr>
        <w:t>量约0.1</w:t>
      </w:r>
      <w:r>
        <w:rPr>
          <w:rFonts w:hint="default" w:ascii="Times New Roman" w:hAnsi="Times New Roman" w:cs="Times New Roman"/>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/d</w:t>
      </w:r>
      <w:r>
        <w:rPr>
          <w:rFonts w:hint="eastAsia" w:ascii="Times New Roman" w:hAnsi="Times New Roman" w:cs="Times New Roman"/>
          <w:color w:val="000000" w:themeColor="text1"/>
          <w:sz w:val="24"/>
          <w:lang w:val="en-US" w:eastAsia="zh-CN"/>
          <w14:textFill>
            <w14:solidFill>
              <w14:schemeClr w14:val="tx1"/>
            </w14:solidFill>
          </w14:textFill>
        </w:rPr>
        <w:t>（20</w:t>
      </w:r>
      <w:r>
        <w:rPr>
          <w:rFonts w:hint="eastAsia"/>
          <w:color w:val="000000" w:themeColor="text1"/>
          <w:sz w:val="24"/>
          <w:lang w:val="en-US" w:eastAsia="zh-CN"/>
          <w14:textFill>
            <w14:solidFill>
              <w14:schemeClr w14:val="tx1"/>
            </w14:solidFill>
          </w14:textFill>
        </w:rPr>
        <w:t>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w:t>
      </w:r>
      <w:r>
        <w:rPr>
          <w:rFonts w:hint="eastAsia" w:ascii="Times New Roman" w:hAnsi="Times New Roman" w:cs="Times New Roman"/>
          <w:color w:val="000000" w:themeColor="text1"/>
          <w:sz w:val="24"/>
          <w:lang w:val="en-US" w:eastAsia="zh-CN"/>
          <w14:textFill>
            <w14:solidFill>
              <w14:schemeClr w14:val="tx1"/>
            </w14:solidFill>
          </w14:textFill>
        </w:rPr>
        <w:t>），新鲜水补充量为</w:t>
      </w:r>
      <w:r>
        <w:rPr>
          <w:rFonts w:hint="default" w:ascii="Times New Roman" w:hAnsi="Times New Roman" w:eastAsia="宋体" w:cs="Times New Roman"/>
          <w:color w:val="000000"/>
          <w:kern w:val="0"/>
          <w:sz w:val="24"/>
          <w:szCs w:val="24"/>
          <w:lang w:val="en-US" w:eastAsia="zh-CN" w:bidi="ar"/>
        </w:rPr>
        <w:t>0.1</w:t>
      </w:r>
      <w:r>
        <w:rPr>
          <w:rFonts w:hint="default" w:ascii="Times New Roman" w:hAnsi="Times New Roman" w:cs="Times New Roman"/>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/d</w:t>
      </w:r>
      <w:r>
        <w:rPr>
          <w:rFonts w:hint="eastAsia" w:ascii="Times New Roman" w:hAnsi="Times New Roman" w:cs="Times New Roman"/>
          <w:color w:val="000000" w:themeColor="text1"/>
          <w:sz w:val="24"/>
          <w:lang w:val="en-US" w:eastAsia="zh-CN"/>
          <w14:textFill>
            <w14:solidFill>
              <w14:schemeClr w14:val="tx1"/>
            </w14:solidFill>
          </w14:textFill>
        </w:rPr>
        <w:t>（20</w:t>
      </w:r>
      <w:r>
        <w:rPr>
          <w:rFonts w:hint="eastAsia"/>
          <w:color w:val="000000" w:themeColor="text1"/>
          <w:sz w:val="24"/>
          <w:lang w:val="en-US" w:eastAsia="zh-CN"/>
          <w14:textFill>
            <w14:solidFill>
              <w14:schemeClr w14:val="tx1"/>
            </w14:solidFill>
          </w14:textFill>
        </w:rPr>
        <w:t>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w:t>
      </w:r>
      <w:r>
        <w:rPr>
          <w:rFonts w:hint="eastAsia" w:ascii="Times New Roman" w:hAnsi="Times New Roman" w:cs="Times New Roman"/>
          <w:color w:val="000000" w:themeColor="text1"/>
          <w:sz w:val="24"/>
          <w:lang w:val="en-US" w:eastAsia="zh-CN"/>
          <w14:textFill>
            <w14:solidFill>
              <w14:schemeClr w14:val="tx1"/>
            </w14:solidFill>
          </w14:textFill>
        </w:rPr>
        <w:t>）。</w:t>
      </w:r>
    </w:p>
    <w:p w14:paraId="771A8AD6">
      <w:pPr>
        <w:pStyle w:val="4"/>
        <w:keepNext/>
        <w:keepLines/>
        <w:pageBreakBefore w:val="0"/>
        <w:widowControl w:val="0"/>
        <w:kinsoku/>
        <w:wordWrap/>
        <w:overflowPunct/>
        <w:topLinePunct w:val="0"/>
        <w:autoSpaceDE/>
        <w:autoSpaceDN/>
        <w:bidi w:val="0"/>
        <w:adjustRightInd/>
        <w:snapToGrid/>
        <w:spacing w:line="520" w:lineRule="exact"/>
        <w:textAlignment w:val="auto"/>
        <w:rPr>
          <w:rFonts w:cs="Times New Roman"/>
        </w:rPr>
      </w:pPr>
      <w:bookmarkStart w:id="191" w:name="_Toc12280"/>
      <w:r>
        <w:rPr>
          <w:rFonts w:cs="Times New Roman"/>
        </w:rPr>
        <w:t>4.1.2 废气</w:t>
      </w:r>
      <w:bookmarkEnd w:id="183"/>
      <w:bookmarkEnd w:id="184"/>
      <w:bookmarkEnd w:id="185"/>
      <w:bookmarkEnd w:id="186"/>
      <w:bookmarkEnd w:id="187"/>
      <w:bookmarkEnd w:id="188"/>
      <w:bookmarkEnd w:id="189"/>
      <w:bookmarkEnd w:id="190"/>
      <w:bookmarkEnd w:id="191"/>
    </w:p>
    <w:p w14:paraId="782E8680">
      <w:pPr>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lang w:val="en-US" w:eastAsia="zh-CN"/>
        </w:rPr>
      </w:pPr>
      <w:r>
        <w:rPr>
          <w:rFonts w:hint="eastAsia"/>
        </w:rPr>
        <w:t>本项目</w:t>
      </w:r>
      <w:r>
        <w:rPr>
          <w:rFonts w:hint="eastAsia"/>
          <w:lang w:eastAsia="zh-CN"/>
        </w:rPr>
        <w:t>（</w:t>
      </w:r>
      <w:r>
        <w:rPr>
          <w:rFonts w:hint="eastAsia"/>
          <w:lang w:val="en-US" w:eastAsia="zh-CN"/>
        </w:rPr>
        <w:t>一期工程</w:t>
      </w:r>
      <w:r>
        <w:rPr>
          <w:rFonts w:hint="eastAsia"/>
          <w:lang w:eastAsia="zh-CN"/>
        </w:rPr>
        <w:t>）</w:t>
      </w:r>
      <w:r>
        <w:rPr>
          <w:rFonts w:hint="eastAsia"/>
          <w:lang w:val="en-US" w:eastAsia="zh-CN"/>
        </w:rPr>
        <w:t>废气产生及排放情况见下表。</w:t>
      </w:r>
    </w:p>
    <w:p w14:paraId="44B15FF6">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b/>
          <w:bCs/>
        </w:rPr>
      </w:pPr>
    </w:p>
    <w:p w14:paraId="24377A70">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b/>
          <w:bCs/>
        </w:rPr>
      </w:pPr>
    </w:p>
    <w:p w14:paraId="79F68EDE">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b/>
          <w:bCs/>
        </w:rPr>
      </w:pPr>
      <w:r>
        <w:rPr>
          <w:b/>
          <w:bCs/>
        </w:rPr>
        <w:t>表4-</w:t>
      </w:r>
      <w:r>
        <w:rPr>
          <w:rFonts w:hint="eastAsia"/>
          <w:b/>
          <w:bCs/>
        </w:rPr>
        <w:t>1</w:t>
      </w:r>
      <w:r>
        <w:rPr>
          <w:b/>
          <w:bCs/>
        </w:rPr>
        <w:t xml:space="preserve">  本项目</w:t>
      </w:r>
      <w:r>
        <w:rPr>
          <w:rFonts w:hint="eastAsia"/>
          <w:b/>
          <w:bCs/>
          <w:lang w:eastAsia="zh-CN"/>
        </w:rPr>
        <w:t>（</w:t>
      </w:r>
      <w:r>
        <w:rPr>
          <w:rFonts w:hint="eastAsia"/>
          <w:b/>
          <w:bCs/>
          <w:lang w:val="en-US" w:eastAsia="zh-CN"/>
        </w:rPr>
        <w:t>一期工程</w:t>
      </w:r>
      <w:r>
        <w:rPr>
          <w:rFonts w:hint="eastAsia"/>
          <w:b/>
          <w:bCs/>
          <w:lang w:eastAsia="zh-CN"/>
        </w:rPr>
        <w:t>）</w:t>
      </w:r>
      <w:r>
        <w:rPr>
          <w:b/>
          <w:bCs/>
        </w:rPr>
        <w:t>废气产排放情况一览表</w:t>
      </w:r>
    </w:p>
    <w:tbl>
      <w:tblPr>
        <w:tblStyle w:val="21"/>
        <w:tblW w:w="51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07"/>
        <w:gridCol w:w="1200"/>
        <w:gridCol w:w="1313"/>
        <w:gridCol w:w="1537"/>
        <w:gridCol w:w="3021"/>
      </w:tblGrid>
      <w:tr w14:paraId="02CFE7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tcBorders>
              <w:tl2br w:val="nil"/>
              <w:tr2bl w:val="nil"/>
            </w:tcBorders>
            <w:noWrap w:val="0"/>
            <w:vAlign w:val="center"/>
          </w:tcPr>
          <w:p w14:paraId="0E14E02D">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hint="default" w:ascii="Times New Roman" w:hAnsi="Times New Roman" w:eastAsiaTheme="minorEastAsia"/>
                <w:b/>
                <w:bCs/>
                <w:sz w:val="21"/>
                <w:szCs w:val="21"/>
                <w:lang w:val="en-US" w:eastAsia="zh-CN"/>
              </w:rPr>
            </w:pPr>
            <w:bookmarkStart w:id="192" w:name="_Toc16203"/>
            <w:bookmarkStart w:id="193" w:name="_Toc16760"/>
            <w:bookmarkStart w:id="194" w:name="_Toc1687"/>
            <w:bookmarkStart w:id="195" w:name="_Toc19894"/>
            <w:bookmarkStart w:id="196" w:name="_Toc906"/>
            <w:bookmarkStart w:id="197" w:name="_Toc26355"/>
            <w:bookmarkStart w:id="198" w:name="_Toc25683"/>
            <w:r>
              <w:rPr>
                <w:rFonts w:hint="eastAsia" w:ascii="Times New Roman" w:hAnsi="Times New Roman"/>
                <w:b/>
                <w:bCs/>
                <w:sz w:val="21"/>
                <w:szCs w:val="21"/>
                <w:lang w:val="en-US" w:eastAsia="zh-CN"/>
              </w:rPr>
              <w:t>排放形式</w:t>
            </w:r>
          </w:p>
        </w:tc>
        <w:tc>
          <w:tcPr>
            <w:tcW w:w="683" w:type="pct"/>
            <w:tcBorders>
              <w:tl2br w:val="nil"/>
              <w:tr2bl w:val="nil"/>
            </w:tcBorders>
            <w:noWrap w:val="0"/>
            <w:vAlign w:val="center"/>
          </w:tcPr>
          <w:p w14:paraId="3189BAC4">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rPr>
              <w:t>生产</w:t>
            </w:r>
          </w:p>
          <w:p w14:paraId="6FB4FE85">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rPr>
              <w:t>车间</w:t>
            </w:r>
          </w:p>
        </w:tc>
        <w:tc>
          <w:tcPr>
            <w:tcW w:w="747" w:type="pct"/>
            <w:tcBorders>
              <w:tl2br w:val="nil"/>
              <w:tr2bl w:val="nil"/>
            </w:tcBorders>
            <w:noWrap w:val="0"/>
            <w:vAlign w:val="center"/>
          </w:tcPr>
          <w:p w14:paraId="06351D70">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rPr>
              <w:t>产污环节</w:t>
            </w:r>
          </w:p>
        </w:tc>
        <w:tc>
          <w:tcPr>
            <w:tcW w:w="875" w:type="pct"/>
            <w:tcBorders>
              <w:tl2br w:val="nil"/>
              <w:tr2bl w:val="nil"/>
            </w:tcBorders>
            <w:noWrap w:val="0"/>
            <w:vAlign w:val="center"/>
          </w:tcPr>
          <w:p w14:paraId="27D95135">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rPr>
              <w:t>主要污染因子</w:t>
            </w:r>
          </w:p>
        </w:tc>
        <w:tc>
          <w:tcPr>
            <w:tcW w:w="1720" w:type="pct"/>
            <w:tcBorders>
              <w:tl2br w:val="nil"/>
              <w:tr2bl w:val="nil"/>
            </w:tcBorders>
            <w:noWrap w:val="0"/>
            <w:vAlign w:val="center"/>
          </w:tcPr>
          <w:p w14:paraId="29D5B66A">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rPr>
              <w:t>治理措施</w:t>
            </w:r>
          </w:p>
        </w:tc>
      </w:tr>
      <w:tr w14:paraId="630ED2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tcBorders>
              <w:tl2br w:val="nil"/>
              <w:tr2bl w:val="nil"/>
            </w:tcBorders>
            <w:noWrap w:val="0"/>
            <w:vAlign w:val="center"/>
          </w:tcPr>
          <w:p w14:paraId="597FFB46">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hint="default" w:ascii="Times New Roman" w:hAnsi="Times New Roman"/>
                <w:sz w:val="21"/>
                <w:szCs w:val="21"/>
                <w:lang w:val="en-US" w:eastAsia="zh-CN"/>
              </w:rPr>
            </w:pPr>
            <w:r>
              <w:rPr>
                <w:rFonts w:hint="eastAsia" w:ascii="Times New Roman" w:hAnsi="Times New Roman"/>
                <w:b w:val="0"/>
                <w:bCs w:val="0"/>
                <w:sz w:val="21"/>
                <w:szCs w:val="21"/>
                <w:lang w:val="en-US" w:eastAsia="zh-CN"/>
              </w:rPr>
              <w:t>有组织排放</w:t>
            </w:r>
          </w:p>
        </w:tc>
        <w:tc>
          <w:tcPr>
            <w:tcW w:w="683" w:type="pct"/>
            <w:tcBorders>
              <w:tl2br w:val="nil"/>
              <w:tr2bl w:val="nil"/>
            </w:tcBorders>
            <w:noWrap w:val="0"/>
            <w:vAlign w:val="center"/>
          </w:tcPr>
          <w:p w14:paraId="56AF607A">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hint="default" w:ascii="Times New Roman" w:hAnsi="Times New Roman" w:eastAsia="宋体"/>
                <w:b w:val="0"/>
                <w:bCs w:val="0"/>
                <w:sz w:val="21"/>
                <w:szCs w:val="21"/>
                <w:lang w:val="en-US" w:eastAsia="zh-CN"/>
              </w:rPr>
            </w:pPr>
            <w:r>
              <w:rPr>
                <w:rFonts w:hint="eastAsia"/>
                <w:b w:val="0"/>
                <w:bCs w:val="0"/>
                <w:sz w:val="21"/>
                <w:szCs w:val="21"/>
                <w:lang w:val="en-US" w:eastAsia="zh-CN"/>
              </w:rPr>
              <w:t>造粒车间</w:t>
            </w:r>
          </w:p>
        </w:tc>
        <w:tc>
          <w:tcPr>
            <w:tcW w:w="747" w:type="pct"/>
            <w:tcBorders>
              <w:tl2br w:val="nil"/>
              <w:tr2bl w:val="nil"/>
            </w:tcBorders>
            <w:noWrap w:val="0"/>
            <w:vAlign w:val="center"/>
          </w:tcPr>
          <w:p w14:paraId="3FF85012">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hint="default" w:ascii="Times New Roman" w:hAnsi="Times New Roman" w:eastAsia="宋体"/>
                <w:b w:val="0"/>
                <w:bCs w:val="0"/>
                <w:sz w:val="21"/>
                <w:szCs w:val="21"/>
                <w:lang w:val="en-US" w:eastAsia="zh-CN"/>
              </w:rPr>
            </w:pPr>
            <w:r>
              <w:rPr>
                <w:rFonts w:hint="eastAsia"/>
                <w:b w:val="0"/>
                <w:bCs w:val="0"/>
                <w:sz w:val="21"/>
                <w:szCs w:val="21"/>
                <w:lang w:val="en-US" w:eastAsia="zh-CN"/>
              </w:rPr>
              <w:t>造粒废气</w:t>
            </w:r>
          </w:p>
        </w:tc>
        <w:tc>
          <w:tcPr>
            <w:tcW w:w="875" w:type="pct"/>
            <w:tcBorders>
              <w:tl2br w:val="nil"/>
              <w:tr2bl w:val="nil"/>
            </w:tcBorders>
            <w:noWrap w:val="0"/>
            <w:vAlign w:val="center"/>
          </w:tcPr>
          <w:p w14:paraId="4CDE18E8">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hint="default" w:ascii="Times New Roman" w:hAnsi="Times New Roman" w:eastAsia="宋体"/>
                <w:b w:val="0"/>
                <w:bCs w:val="0"/>
                <w:sz w:val="21"/>
                <w:szCs w:val="21"/>
                <w:lang w:val="en-US" w:eastAsia="zh-CN"/>
              </w:rPr>
            </w:pPr>
            <w:r>
              <w:rPr>
                <w:rFonts w:hint="eastAsia"/>
                <w:b w:val="0"/>
                <w:bCs w:val="0"/>
                <w:sz w:val="21"/>
                <w:szCs w:val="21"/>
                <w:lang w:val="en-US" w:eastAsia="zh-CN"/>
              </w:rPr>
              <w:t>非甲烷总烃</w:t>
            </w:r>
          </w:p>
        </w:tc>
        <w:tc>
          <w:tcPr>
            <w:tcW w:w="1720" w:type="pct"/>
            <w:tcBorders>
              <w:tl2br w:val="nil"/>
              <w:tr2bl w:val="nil"/>
            </w:tcBorders>
            <w:noWrap w:val="0"/>
            <w:vAlign w:val="center"/>
          </w:tcPr>
          <w:p w14:paraId="06CC9F2F">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hint="default" w:ascii="Times New Roman" w:hAnsi="Times New Roman" w:eastAsia="宋体"/>
                <w:b/>
                <w:bCs/>
                <w:sz w:val="21"/>
                <w:szCs w:val="21"/>
                <w:lang w:val="en-US" w:eastAsia="zh-CN"/>
              </w:rPr>
            </w:pPr>
            <w:r>
              <w:rPr>
                <w:rFonts w:hint="eastAsia" w:ascii="Times New Roman" w:hAnsi="Times New Roman"/>
                <w:b w:val="0"/>
                <w:bCs w:val="0"/>
                <w:sz w:val="21"/>
                <w:szCs w:val="21"/>
                <w:lang w:val="en-US" w:eastAsia="zh-CN"/>
              </w:rPr>
              <w:t>1</w:t>
            </w:r>
            <w:r>
              <w:rPr>
                <w:rFonts w:hint="eastAsia"/>
                <w:b w:val="0"/>
                <w:bCs w:val="0"/>
                <w:sz w:val="21"/>
                <w:szCs w:val="21"/>
                <w:lang w:val="en-US" w:eastAsia="zh-CN"/>
              </w:rPr>
              <w:t>套活性炭吸附装置</w:t>
            </w:r>
            <w:r>
              <w:rPr>
                <w:rFonts w:hint="eastAsia" w:ascii="Times New Roman" w:hAnsi="Times New Roman"/>
                <w:b w:val="0"/>
                <w:bCs w:val="0"/>
                <w:sz w:val="21"/>
                <w:szCs w:val="21"/>
                <w:lang w:val="en-US" w:eastAsia="zh-CN"/>
              </w:rPr>
              <w:t>+1根</w:t>
            </w:r>
            <w:r>
              <w:rPr>
                <w:rFonts w:hint="eastAsia"/>
                <w:b w:val="0"/>
                <w:bCs w:val="0"/>
                <w:sz w:val="21"/>
                <w:szCs w:val="21"/>
                <w:lang w:val="en-US" w:eastAsia="zh-CN"/>
              </w:rPr>
              <w:t>15</w:t>
            </w:r>
            <w:r>
              <w:rPr>
                <w:rFonts w:hint="eastAsia" w:ascii="Times New Roman" w:hAnsi="Times New Roman"/>
                <w:b w:val="0"/>
                <w:bCs w:val="0"/>
                <w:sz w:val="21"/>
                <w:szCs w:val="21"/>
                <w:lang w:val="en-US" w:eastAsia="zh-CN"/>
              </w:rPr>
              <w:t>m高排气筒（DA</w:t>
            </w:r>
            <w:r>
              <w:rPr>
                <w:rFonts w:hint="eastAsia"/>
                <w:b w:val="0"/>
                <w:bCs w:val="0"/>
                <w:sz w:val="21"/>
                <w:szCs w:val="21"/>
                <w:lang w:val="en-US" w:eastAsia="zh-CN"/>
              </w:rPr>
              <w:t>001</w:t>
            </w:r>
            <w:r>
              <w:rPr>
                <w:rFonts w:hint="eastAsia" w:ascii="Times New Roman" w:hAnsi="Times New Roman"/>
                <w:b w:val="0"/>
                <w:bCs w:val="0"/>
                <w:sz w:val="21"/>
                <w:szCs w:val="21"/>
                <w:lang w:val="en-US" w:eastAsia="zh-CN"/>
              </w:rPr>
              <w:t>）</w:t>
            </w:r>
          </w:p>
        </w:tc>
      </w:tr>
      <w:tr w14:paraId="4ADC7D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tcBorders>
              <w:tl2br w:val="nil"/>
              <w:tr2bl w:val="nil"/>
            </w:tcBorders>
            <w:noWrap w:val="0"/>
            <w:vAlign w:val="center"/>
          </w:tcPr>
          <w:p w14:paraId="79E7C924">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无组织排放</w:t>
            </w:r>
          </w:p>
        </w:tc>
        <w:tc>
          <w:tcPr>
            <w:tcW w:w="1431" w:type="pct"/>
            <w:gridSpan w:val="2"/>
            <w:tcBorders>
              <w:tl2br w:val="nil"/>
              <w:tr2bl w:val="nil"/>
            </w:tcBorders>
            <w:noWrap w:val="0"/>
            <w:vAlign w:val="center"/>
          </w:tcPr>
          <w:p w14:paraId="3ABCFB88">
            <w:pPr>
              <w:pStyle w:val="19"/>
              <w:keepNext w:val="0"/>
              <w:keepLines w:val="0"/>
              <w:pageBreakBefore w:val="0"/>
              <w:kinsoku/>
              <w:wordWrap/>
              <w:overflowPunct/>
              <w:topLinePunct w:val="0"/>
              <w:autoSpaceDE/>
              <w:autoSpaceDN/>
              <w:bidi w:val="0"/>
              <w:adjustRightInd/>
              <w:snapToGrid w:val="0"/>
              <w:spacing w:before="0" w:beforeAutospacing="0" w:after="0" w:afterAutospacing="0"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厂界</w:t>
            </w:r>
          </w:p>
        </w:tc>
        <w:tc>
          <w:tcPr>
            <w:tcW w:w="875" w:type="pct"/>
            <w:tcBorders>
              <w:tl2br w:val="nil"/>
              <w:tr2bl w:val="nil"/>
            </w:tcBorders>
            <w:noWrap w:val="0"/>
            <w:vAlign w:val="center"/>
          </w:tcPr>
          <w:p w14:paraId="7D1BAC94">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hint="default" w:ascii="Times New Roman" w:hAnsi="Times New Roman"/>
                <w:kern w:val="0"/>
                <w:sz w:val="21"/>
                <w:szCs w:val="21"/>
                <w:lang w:val="en-US" w:eastAsia="zh-CN"/>
              </w:rPr>
            </w:pPr>
            <w:r>
              <w:rPr>
                <w:rFonts w:hint="eastAsia"/>
                <w:b w:val="0"/>
                <w:bCs w:val="0"/>
                <w:sz w:val="21"/>
                <w:szCs w:val="21"/>
                <w:lang w:val="en-US" w:eastAsia="zh-CN"/>
              </w:rPr>
              <w:t>非甲烷总烃</w:t>
            </w:r>
          </w:p>
        </w:tc>
        <w:tc>
          <w:tcPr>
            <w:tcW w:w="1720" w:type="pct"/>
            <w:tcBorders>
              <w:tl2br w:val="nil"/>
              <w:tr2bl w:val="nil"/>
            </w:tcBorders>
            <w:noWrap w:val="0"/>
            <w:vAlign w:val="center"/>
          </w:tcPr>
          <w:p w14:paraId="11E14094">
            <w:pPr>
              <w:keepNext w:val="0"/>
              <w:keepLines w:val="0"/>
              <w:pageBreakBefore w:val="0"/>
              <w:kinsoku/>
              <w:wordWrap/>
              <w:overflowPunct/>
              <w:topLinePunct w:val="0"/>
              <w:autoSpaceDE/>
              <w:autoSpaceDN/>
              <w:bidi w:val="0"/>
              <w:adjustRightInd/>
              <w:snapToGrid w:val="0"/>
              <w:spacing w:beforeAutospacing="0" w:afterAutospacing="0" w:line="240" w:lineRule="auto"/>
              <w:ind w:firstLine="0" w:firstLineChars="0"/>
              <w:jc w:val="center"/>
              <w:textAlignment w:val="auto"/>
              <w:rPr>
                <w:rFonts w:hint="default" w:ascii="Times New Roman" w:hAnsi="Times New Roman"/>
                <w:bCs/>
                <w:sz w:val="21"/>
                <w:szCs w:val="21"/>
                <w:lang w:val="en-US" w:eastAsia="zh-CN"/>
              </w:rPr>
            </w:pPr>
            <w:r>
              <w:rPr>
                <w:rFonts w:hint="eastAsia" w:ascii="Times New Roman" w:hAnsi="Times New Roman"/>
                <w:bCs/>
                <w:sz w:val="21"/>
                <w:szCs w:val="21"/>
                <w:lang w:val="en-US" w:eastAsia="zh-CN"/>
              </w:rPr>
              <w:t>车间密闭</w:t>
            </w:r>
          </w:p>
        </w:tc>
      </w:tr>
    </w:tbl>
    <w:p w14:paraId="5E4A9EC9">
      <w:pPr>
        <w:pStyle w:val="4"/>
        <w:pageBreakBefore w:val="0"/>
        <w:kinsoku/>
        <w:wordWrap/>
        <w:overflowPunct/>
        <w:topLinePunct w:val="0"/>
        <w:autoSpaceDE/>
        <w:autoSpaceDN/>
        <w:bidi w:val="0"/>
        <w:spacing w:line="520" w:lineRule="exact"/>
        <w:textAlignment w:val="auto"/>
        <w:rPr>
          <w:rFonts w:cs="Times New Roman"/>
          <w:szCs w:val="28"/>
        </w:rPr>
      </w:pPr>
      <w:bookmarkStart w:id="199" w:name="_Toc29469"/>
      <w:r>
        <w:rPr>
          <w:rFonts w:cs="Times New Roman"/>
          <w:szCs w:val="28"/>
        </w:rPr>
        <w:t>4.1.3 噪声</w:t>
      </w:r>
      <w:bookmarkEnd w:id="192"/>
      <w:bookmarkEnd w:id="193"/>
      <w:bookmarkEnd w:id="194"/>
      <w:bookmarkEnd w:id="195"/>
      <w:bookmarkEnd w:id="196"/>
      <w:bookmarkEnd w:id="197"/>
      <w:bookmarkEnd w:id="198"/>
      <w:bookmarkEnd w:id="199"/>
    </w:p>
    <w:p w14:paraId="08315438">
      <w:pPr>
        <w:pageBreakBefore w:val="0"/>
        <w:kinsoku/>
        <w:wordWrap/>
        <w:overflowPunct/>
        <w:topLinePunct w:val="0"/>
        <w:autoSpaceDE/>
        <w:autoSpaceDN/>
        <w:bidi w:val="0"/>
        <w:spacing w:line="520" w:lineRule="exact"/>
        <w:ind w:firstLine="480"/>
        <w:textAlignment w:val="auto"/>
        <w:rPr>
          <w:rFonts w:hint="default" w:cs="Times New Roman" w:eastAsiaTheme="minorEastAsia"/>
          <w:lang w:val="en-US" w:eastAsia="zh-CN"/>
        </w:rPr>
      </w:pPr>
      <w:r>
        <w:rPr>
          <w:color w:val="000000" w:themeColor="text1"/>
          <w:sz w:val="24"/>
          <w14:textFill>
            <w14:solidFill>
              <w14:schemeClr w14:val="tx1"/>
            </w14:solidFill>
          </w14:textFill>
        </w:rPr>
        <w:t>本项目</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一期工程</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的噪声设备主要有</w:t>
      </w:r>
      <w:r>
        <w:rPr>
          <w:rFonts w:hint="eastAsia"/>
          <w:color w:val="000000" w:themeColor="text1"/>
          <w:sz w:val="24"/>
          <w:lang w:val="en-US" w:eastAsia="zh-CN"/>
          <w14:textFill>
            <w14:solidFill>
              <w14:schemeClr w14:val="tx1"/>
            </w14:solidFill>
          </w14:textFill>
        </w:rPr>
        <w:t>造粒机、切粒机</w:t>
      </w:r>
      <w:r>
        <w:rPr>
          <w:color w:val="000000" w:themeColor="text1"/>
          <w:sz w:val="24"/>
          <w14:textFill>
            <w14:solidFill>
              <w14:schemeClr w14:val="tx1"/>
            </w14:solidFill>
          </w14:textFill>
        </w:rPr>
        <w:t>等</w:t>
      </w:r>
      <w:r>
        <w:rPr>
          <w:rFonts w:hint="eastAsia" w:cs="Times New Roman"/>
        </w:rPr>
        <w:t>。主要噪声源一览表见下表</w:t>
      </w:r>
      <w:r>
        <w:rPr>
          <w:rFonts w:hint="eastAsia" w:cs="Times New Roman"/>
          <w:lang w:eastAsia="zh-CN"/>
        </w:rPr>
        <w:t>。</w:t>
      </w:r>
    </w:p>
    <w:p w14:paraId="2EBB2CB1">
      <w:pPr>
        <w:pageBreakBefore w:val="0"/>
        <w:widowControl/>
        <w:kinsoku/>
        <w:wordWrap/>
        <w:overflowPunct/>
        <w:topLinePunct w:val="0"/>
        <w:autoSpaceDE/>
        <w:autoSpaceDN/>
        <w:bidi w:val="0"/>
        <w:adjustRightInd w:val="0"/>
        <w:snapToGrid w:val="0"/>
        <w:spacing w:line="520" w:lineRule="exact"/>
        <w:ind w:firstLine="422"/>
        <w:jc w:val="center"/>
        <w:textAlignment w:val="auto"/>
        <w:rPr>
          <w:rFonts w:cs="Times New Roman"/>
          <w:b/>
          <w:bCs/>
          <w:sz w:val="24"/>
          <w:szCs w:val="24"/>
        </w:rPr>
      </w:pPr>
      <w:r>
        <w:rPr>
          <w:rFonts w:cs="Times New Roman"/>
          <w:b/>
          <w:bCs/>
          <w:sz w:val="24"/>
          <w:szCs w:val="24"/>
        </w:rPr>
        <w:t>表</w:t>
      </w:r>
      <w:r>
        <w:rPr>
          <w:rFonts w:hint="eastAsia" w:cs="Times New Roman"/>
          <w:b/>
          <w:bCs/>
          <w:sz w:val="24"/>
          <w:szCs w:val="24"/>
        </w:rPr>
        <w:t>4-2</w:t>
      </w:r>
      <w:r>
        <w:rPr>
          <w:rFonts w:cs="Times New Roman"/>
          <w:b/>
          <w:bCs/>
          <w:sz w:val="24"/>
          <w:szCs w:val="24"/>
        </w:rPr>
        <w:t xml:space="preserve"> 主要产噪设备及源强表</w:t>
      </w:r>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789"/>
        <w:gridCol w:w="2408"/>
        <w:gridCol w:w="812"/>
        <w:gridCol w:w="1008"/>
        <w:gridCol w:w="997"/>
        <w:gridCol w:w="1056"/>
        <w:gridCol w:w="1292"/>
      </w:tblGrid>
      <w:tr w14:paraId="0D180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89" w:type="dxa"/>
            <w:vMerge w:val="restart"/>
            <w:tcBorders>
              <w:tl2br w:val="nil"/>
              <w:tr2bl w:val="nil"/>
            </w:tcBorders>
            <w:noWrap w:val="0"/>
            <w:vAlign w:val="center"/>
          </w:tcPr>
          <w:p w14:paraId="11616DC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rPr>
            </w:pPr>
            <w:bookmarkStart w:id="200" w:name="_Toc24668"/>
            <w:bookmarkStart w:id="201" w:name="_Toc6557"/>
            <w:bookmarkStart w:id="202" w:name="_Toc24694"/>
            <w:bookmarkStart w:id="203" w:name="_Toc6543"/>
            <w:bookmarkStart w:id="204" w:name="_Toc15464"/>
            <w:bookmarkStart w:id="205" w:name="_Toc20589"/>
            <w:bookmarkStart w:id="206" w:name="_Toc7150"/>
            <w:bookmarkStart w:id="207" w:name="_Toc3568"/>
            <w:bookmarkStart w:id="208" w:name="_Toc17697"/>
            <w:bookmarkStart w:id="209" w:name="_Toc16855"/>
            <w:r>
              <w:rPr>
                <w:rFonts w:ascii="Times New Roman" w:hAnsi="Times New Roman"/>
                <w:b/>
                <w:bCs/>
                <w:sz w:val="21"/>
                <w:szCs w:val="21"/>
              </w:rPr>
              <w:t>生产</w:t>
            </w:r>
          </w:p>
          <w:p w14:paraId="7CF0090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rPr>
              <w:t>车间</w:t>
            </w:r>
          </w:p>
        </w:tc>
        <w:tc>
          <w:tcPr>
            <w:tcW w:w="2408" w:type="dxa"/>
            <w:vMerge w:val="restart"/>
            <w:tcBorders>
              <w:tl2br w:val="nil"/>
              <w:tr2bl w:val="nil"/>
            </w:tcBorders>
            <w:noWrap w:val="0"/>
            <w:vAlign w:val="center"/>
          </w:tcPr>
          <w:p w14:paraId="0DDC652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rPr>
              <w:t>噪声源</w:t>
            </w:r>
          </w:p>
          <w:p w14:paraId="6DC3DCC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b/>
                <w:bCs/>
                <w:sz w:val="21"/>
                <w:szCs w:val="21"/>
              </w:rPr>
              <w:t>名称</w:t>
            </w:r>
          </w:p>
        </w:tc>
        <w:tc>
          <w:tcPr>
            <w:tcW w:w="812" w:type="dxa"/>
            <w:vMerge w:val="restart"/>
            <w:tcBorders>
              <w:tl2br w:val="nil"/>
              <w:tr2bl w:val="nil"/>
            </w:tcBorders>
            <w:noWrap w:val="0"/>
            <w:vAlign w:val="center"/>
          </w:tcPr>
          <w:p w14:paraId="2683013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rPr>
              <w:t>数量</w:t>
            </w:r>
          </w:p>
          <w:p w14:paraId="019B09E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rPr>
              <w:t>（台）</w:t>
            </w:r>
          </w:p>
        </w:tc>
        <w:tc>
          <w:tcPr>
            <w:tcW w:w="1008" w:type="dxa"/>
            <w:vMerge w:val="restart"/>
            <w:tcBorders>
              <w:tl2br w:val="nil"/>
              <w:tr2bl w:val="nil"/>
            </w:tcBorders>
            <w:noWrap w:val="0"/>
            <w:vAlign w:val="center"/>
          </w:tcPr>
          <w:p w14:paraId="551ACF4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b/>
                <w:bCs/>
                <w:sz w:val="21"/>
                <w:szCs w:val="21"/>
              </w:rPr>
              <w:t>产生方式</w:t>
            </w:r>
          </w:p>
        </w:tc>
        <w:tc>
          <w:tcPr>
            <w:tcW w:w="2053" w:type="dxa"/>
            <w:gridSpan w:val="2"/>
            <w:tcBorders>
              <w:tl2br w:val="nil"/>
              <w:tr2bl w:val="nil"/>
            </w:tcBorders>
            <w:noWrap w:val="0"/>
            <w:vAlign w:val="center"/>
          </w:tcPr>
          <w:p w14:paraId="788465B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lang w:val="zh-CN"/>
              </w:rPr>
            </w:pPr>
            <w:r>
              <w:rPr>
                <w:rFonts w:ascii="Times New Roman" w:hAnsi="Times New Roman"/>
                <w:b/>
                <w:bCs/>
                <w:sz w:val="21"/>
                <w:szCs w:val="21"/>
                <w:lang w:val="zh-CN"/>
              </w:rPr>
              <w:t>噪声源强（</w:t>
            </w:r>
            <w:r>
              <w:rPr>
                <w:rFonts w:ascii="Times New Roman" w:hAnsi="Times New Roman"/>
                <w:b/>
                <w:bCs/>
                <w:sz w:val="21"/>
                <w:szCs w:val="21"/>
              </w:rPr>
              <w:t>dB(A)）</w:t>
            </w:r>
          </w:p>
        </w:tc>
        <w:tc>
          <w:tcPr>
            <w:tcW w:w="1292" w:type="dxa"/>
            <w:vMerge w:val="restart"/>
            <w:tcBorders>
              <w:tl2br w:val="nil"/>
              <w:tr2bl w:val="nil"/>
            </w:tcBorders>
            <w:noWrap w:val="0"/>
            <w:vAlign w:val="center"/>
          </w:tcPr>
          <w:p w14:paraId="4881E16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rPr>
            </w:pPr>
            <w:r>
              <w:rPr>
                <w:rFonts w:ascii="Times New Roman" w:hAnsi="Times New Roman"/>
                <w:b/>
                <w:bCs/>
                <w:sz w:val="21"/>
                <w:szCs w:val="21"/>
                <w:lang w:val="zh-CN"/>
              </w:rPr>
              <w:t>治理措施</w:t>
            </w:r>
          </w:p>
        </w:tc>
      </w:tr>
      <w:tr w14:paraId="2C2706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89" w:type="dxa"/>
            <w:vMerge w:val="continue"/>
            <w:tcBorders>
              <w:tl2br w:val="nil"/>
              <w:tr2bl w:val="nil"/>
            </w:tcBorders>
            <w:noWrap w:val="0"/>
            <w:vAlign w:val="center"/>
          </w:tcPr>
          <w:p w14:paraId="623F6CE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rPr>
            </w:pPr>
          </w:p>
        </w:tc>
        <w:tc>
          <w:tcPr>
            <w:tcW w:w="2408" w:type="dxa"/>
            <w:vMerge w:val="continue"/>
            <w:tcBorders>
              <w:tl2br w:val="nil"/>
              <w:tr2bl w:val="nil"/>
            </w:tcBorders>
            <w:noWrap w:val="0"/>
            <w:vAlign w:val="center"/>
          </w:tcPr>
          <w:p w14:paraId="1B4896D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lang w:val="zh-CN"/>
              </w:rPr>
            </w:pPr>
          </w:p>
        </w:tc>
        <w:tc>
          <w:tcPr>
            <w:tcW w:w="812" w:type="dxa"/>
            <w:vMerge w:val="continue"/>
            <w:tcBorders>
              <w:tl2br w:val="nil"/>
              <w:tr2bl w:val="nil"/>
            </w:tcBorders>
            <w:noWrap w:val="0"/>
            <w:vAlign w:val="center"/>
          </w:tcPr>
          <w:p w14:paraId="0B08C8D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lang w:val="zh-CN"/>
              </w:rPr>
            </w:pPr>
          </w:p>
        </w:tc>
        <w:tc>
          <w:tcPr>
            <w:tcW w:w="1008" w:type="dxa"/>
            <w:vMerge w:val="continue"/>
            <w:tcBorders>
              <w:tl2br w:val="nil"/>
              <w:tr2bl w:val="nil"/>
            </w:tcBorders>
            <w:noWrap w:val="0"/>
            <w:vAlign w:val="center"/>
          </w:tcPr>
          <w:p w14:paraId="3D18587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sz w:val="21"/>
                <w:szCs w:val="21"/>
              </w:rPr>
            </w:pPr>
          </w:p>
        </w:tc>
        <w:tc>
          <w:tcPr>
            <w:tcW w:w="997" w:type="dxa"/>
            <w:tcBorders>
              <w:tl2br w:val="nil"/>
              <w:tr2bl w:val="nil"/>
            </w:tcBorders>
            <w:noWrap w:val="0"/>
            <w:vAlign w:val="center"/>
          </w:tcPr>
          <w:p w14:paraId="5C00AB4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lang w:val="zh-CN"/>
              </w:rPr>
            </w:pPr>
            <w:r>
              <w:rPr>
                <w:rFonts w:ascii="Times New Roman" w:hAnsi="Times New Roman"/>
                <w:b/>
                <w:bCs/>
                <w:sz w:val="21"/>
                <w:szCs w:val="21"/>
                <w:lang w:val="zh-CN"/>
              </w:rPr>
              <w:t>治理前</w:t>
            </w:r>
          </w:p>
        </w:tc>
        <w:tc>
          <w:tcPr>
            <w:tcW w:w="1056" w:type="dxa"/>
            <w:tcBorders>
              <w:tl2br w:val="nil"/>
              <w:tr2bl w:val="nil"/>
            </w:tcBorders>
            <w:noWrap w:val="0"/>
            <w:vAlign w:val="center"/>
          </w:tcPr>
          <w:p w14:paraId="213EFDA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lang w:val="zh-CN"/>
              </w:rPr>
            </w:pPr>
            <w:r>
              <w:rPr>
                <w:rFonts w:ascii="Times New Roman" w:hAnsi="Times New Roman"/>
                <w:b/>
                <w:bCs/>
                <w:sz w:val="21"/>
                <w:szCs w:val="21"/>
                <w:lang w:val="zh-CN"/>
              </w:rPr>
              <w:t>治理后</w:t>
            </w:r>
          </w:p>
        </w:tc>
        <w:tc>
          <w:tcPr>
            <w:tcW w:w="1292" w:type="dxa"/>
            <w:vMerge w:val="continue"/>
            <w:tcBorders>
              <w:tl2br w:val="nil"/>
              <w:tr2bl w:val="nil"/>
            </w:tcBorders>
            <w:noWrap w:val="0"/>
            <w:vAlign w:val="center"/>
          </w:tcPr>
          <w:p w14:paraId="348A763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b/>
                <w:bCs/>
                <w:sz w:val="21"/>
                <w:szCs w:val="21"/>
                <w:lang w:val="zh-CN"/>
              </w:rPr>
            </w:pPr>
          </w:p>
        </w:tc>
      </w:tr>
      <w:tr w14:paraId="67FE9B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89" w:type="dxa"/>
            <w:vMerge w:val="restart"/>
            <w:tcBorders>
              <w:tl2br w:val="nil"/>
              <w:tr2bl w:val="nil"/>
            </w:tcBorders>
            <w:noWrap w:val="0"/>
            <w:vAlign w:val="center"/>
          </w:tcPr>
          <w:p w14:paraId="4B1EC6A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auto"/>
                <w:sz w:val="21"/>
                <w:szCs w:val="21"/>
                <w:lang w:val="en-US" w:eastAsia="zh-CN"/>
              </w:rPr>
            </w:pPr>
            <w:r>
              <w:rPr>
                <w:rFonts w:hint="eastAsia"/>
                <w:color w:val="auto"/>
                <w:sz w:val="21"/>
                <w:szCs w:val="21"/>
                <w:lang w:val="en-US" w:eastAsia="zh-CN"/>
              </w:rPr>
              <w:t>造粒</w:t>
            </w:r>
          </w:p>
          <w:p w14:paraId="69A1366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olor w:val="FF0000"/>
                <w:sz w:val="21"/>
                <w:szCs w:val="21"/>
                <w:lang w:val="en-US" w:eastAsia="zh-CN"/>
              </w:rPr>
            </w:pPr>
            <w:r>
              <w:rPr>
                <w:rFonts w:hint="eastAsia" w:ascii="Times New Roman" w:hAnsi="Times New Roman"/>
                <w:color w:val="auto"/>
                <w:sz w:val="21"/>
                <w:szCs w:val="21"/>
                <w:lang w:val="en-US" w:eastAsia="zh-CN"/>
              </w:rPr>
              <w:t>车间</w:t>
            </w:r>
          </w:p>
        </w:tc>
        <w:tc>
          <w:tcPr>
            <w:tcW w:w="2408" w:type="dxa"/>
            <w:tcBorders>
              <w:tl2br w:val="nil"/>
              <w:tr2bl w:val="nil"/>
            </w:tcBorders>
            <w:noWrap w:val="0"/>
            <w:vAlign w:val="center"/>
          </w:tcPr>
          <w:p w14:paraId="5BB1421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olor w:val="FF0000"/>
                <w:sz w:val="21"/>
                <w:szCs w:val="21"/>
                <w:lang w:val="en-US" w:eastAsia="zh-CN"/>
              </w:rPr>
            </w:pPr>
            <w:r>
              <w:rPr>
                <w:rFonts w:hint="eastAsia" w:eastAsia="宋体"/>
                <w:color w:val="auto"/>
                <w:sz w:val="21"/>
                <w:szCs w:val="21"/>
                <w:lang w:val="en-US" w:eastAsia="zh-CN"/>
              </w:rPr>
              <w:t>造粒机</w:t>
            </w:r>
          </w:p>
        </w:tc>
        <w:tc>
          <w:tcPr>
            <w:tcW w:w="812" w:type="dxa"/>
            <w:tcBorders>
              <w:tl2br w:val="nil"/>
              <w:tr2bl w:val="nil"/>
            </w:tcBorders>
            <w:noWrap w:val="0"/>
            <w:vAlign w:val="center"/>
          </w:tcPr>
          <w:p w14:paraId="56252E9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color w:val="auto"/>
                <w:sz w:val="21"/>
                <w:szCs w:val="21"/>
                <w:lang w:val="en-US" w:eastAsia="zh-CN"/>
              </w:rPr>
              <w:t>1</w:t>
            </w:r>
          </w:p>
        </w:tc>
        <w:tc>
          <w:tcPr>
            <w:tcW w:w="1008" w:type="dxa"/>
            <w:tcBorders>
              <w:tl2br w:val="nil"/>
              <w:tr2bl w:val="nil"/>
            </w:tcBorders>
            <w:noWrap w:val="0"/>
            <w:vAlign w:val="center"/>
          </w:tcPr>
          <w:p w14:paraId="698BA17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olor w:val="000000"/>
                <w:sz w:val="21"/>
                <w:szCs w:val="21"/>
              </w:rPr>
            </w:pPr>
            <w:r>
              <w:rPr>
                <w:rFonts w:hint="eastAsia" w:ascii="Times New Roman" w:hAnsi="Times New Roman"/>
                <w:color w:val="000000"/>
                <w:sz w:val="21"/>
                <w:szCs w:val="21"/>
              </w:rPr>
              <w:t>间歇</w:t>
            </w:r>
          </w:p>
        </w:tc>
        <w:tc>
          <w:tcPr>
            <w:tcW w:w="997" w:type="dxa"/>
            <w:tcBorders>
              <w:tl2br w:val="nil"/>
              <w:tr2bl w:val="nil"/>
            </w:tcBorders>
            <w:noWrap w:val="0"/>
            <w:vAlign w:val="center"/>
          </w:tcPr>
          <w:p w14:paraId="6DBC28E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Theme="minorEastAsia"/>
                <w:color w:val="000000"/>
                <w:sz w:val="21"/>
                <w:szCs w:val="21"/>
                <w:lang w:val="en-US" w:eastAsia="zh-CN"/>
              </w:rPr>
            </w:pPr>
            <w:r>
              <w:rPr>
                <w:rFonts w:hint="eastAsia"/>
                <w:color w:val="000000"/>
                <w:sz w:val="21"/>
                <w:szCs w:val="21"/>
                <w:lang w:val="en-US" w:eastAsia="zh-CN"/>
              </w:rPr>
              <w:t>80</w:t>
            </w:r>
          </w:p>
        </w:tc>
        <w:tc>
          <w:tcPr>
            <w:tcW w:w="1056" w:type="dxa"/>
            <w:tcBorders>
              <w:tl2br w:val="nil"/>
              <w:tr2bl w:val="nil"/>
            </w:tcBorders>
            <w:noWrap w:val="0"/>
            <w:vAlign w:val="center"/>
          </w:tcPr>
          <w:p w14:paraId="244DA9A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Theme="minorEastAsia"/>
                <w:color w:val="000000"/>
                <w:sz w:val="21"/>
                <w:szCs w:val="21"/>
                <w:lang w:val="en-US" w:eastAsia="zh-CN"/>
              </w:rPr>
            </w:pPr>
            <w:r>
              <w:rPr>
                <w:rFonts w:hint="eastAsia"/>
                <w:color w:val="000000"/>
                <w:sz w:val="21"/>
                <w:szCs w:val="21"/>
                <w:lang w:val="en-US" w:eastAsia="zh-CN"/>
              </w:rPr>
              <w:t>60</w:t>
            </w:r>
          </w:p>
        </w:tc>
        <w:tc>
          <w:tcPr>
            <w:tcW w:w="1292" w:type="dxa"/>
            <w:vMerge w:val="restart"/>
            <w:tcBorders>
              <w:tl2br w:val="nil"/>
              <w:tr2bl w:val="nil"/>
            </w:tcBorders>
            <w:noWrap w:val="0"/>
            <w:vAlign w:val="center"/>
          </w:tcPr>
          <w:p w14:paraId="5F0ADDA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基础减振、</w:t>
            </w:r>
          </w:p>
          <w:p w14:paraId="0DAD0CA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厂房隔声</w:t>
            </w:r>
          </w:p>
        </w:tc>
      </w:tr>
      <w:tr w14:paraId="667FBE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89" w:type="dxa"/>
            <w:vMerge w:val="continue"/>
            <w:tcBorders>
              <w:tl2br w:val="nil"/>
              <w:tr2bl w:val="nil"/>
            </w:tcBorders>
            <w:noWrap w:val="0"/>
            <w:vAlign w:val="center"/>
          </w:tcPr>
          <w:p w14:paraId="413E5C7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FF0000"/>
                <w:sz w:val="21"/>
                <w:szCs w:val="21"/>
              </w:rPr>
            </w:pPr>
          </w:p>
        </w:tc>
        <w:tc>
          <w:tcPr>
            <w:tcW w:w="2408" w:type="dxa"/>
            <w:tcBorders>
              <w:tl2br w:val="nil"/>
              <w:tr2bl w:val="nil"/>
            </w:tcBorders>
            <w:noWrap w:val="0"/>
            <w:vAlign w:val="center"/>
          </w:tcPr>
          <w:p w14:paraId="1853E87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olor w:val="000000"/>
                <w:sz w:val="21"/>
                <w:szCs w:val="21"/>
                <w:lang w:val="en-US" w:eastAsia="zh-CN"/>
              </w:rPr>
            </w:pPr>
            <w:r>
              <w:rPr>
                <w:rFonts w:hint="eastAsia"/>
                <w:color w:val="000000"/>
                <w:sz w:val="21"/>
                <w:szCs w:val="21"/>
                <w:lang w:val="en-US" w:eastAsia="zh-CN"/>
              </w:rPr>
              <w:t>风机</w:t>
            </w:r>
          </w:p>
        </w:tc>
        <w:tc>
          <w:tcPr>
            <w:tcW w:w="812" w:type="dxa"/>
            <w:tcBorders>
              <w:tl2br w:val="nil"/>
              <w:tr2bl w:val="nil"/>
            </w:tcBorders>
            <w:noWrap w:val="0"/>
            <w:vAlign w:val="center"/>
          </w:tcPr>
          <w:p w14:paraId="44E2B9D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color w:val="auto"/>
                <w:sz w:val="21"/>
                <w:szCs w:val="21"/>
                <w:lang w:val="en-US" w:eastAsia="zh-CN"/>
              </w:rPr>
              <w:t>1</w:t>
            </w:r>
          </w:p>
        </w:tc>
        <w:tc>
          <w:tcPr>
            <w:tcW w:w="1008" w:type="dxa"/>
            <w:tcBorders>
              <w:tl2br w:val="nil"/>
              <w:tr2bl w:val="nil"/>
            </w:tcBorders>
            <w:noWrap w:val="0"/>
            <w:vAlign w:val="center"/>
          </w:tcPr>
          <w:p w14:paraId="4A1F91A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sz w:val="21"/>
                <w:szCs w:val="21"/>
              </w:rPr>
            </w:pPr>
            <w:r>
              <w:rPr>
                <w:rFonts w:hint="eastAsia" w:ascii="Times New Roman" w:hAnsi="Times New Roman"/>
                <w:color w:val="000000"/>
                <w:sz w:val="21"/>
                <w:szCs w:val="21"/>
              </w:rPr>
              <w:t>间歇</w:t>
            </w:r>
          </w:p>
        </w:tc>
        <w:tc>
          <w:tcPr>
            <w:tcW w:w="997" w:type="dxa"/>
            <w:tcBorders>
              <w:tl2br w:val="nil"/>
              <w:tr2bl w:val="nil"/>
            </w:tcBorders>
            <w:noWrap w:val="0"/>
            <w:vAlign w:val="center"/>
          </w:tcPr>
          <w:p w14:paraId="6B021AF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sz w:val="21"/>
                <w:szCs w:val="21"/>
              </w:rPr>
            </w:pPr>
            <w:r>
              <w:rPr>
                <w:rFonts w:hint="eastAsia"/>
                <w:color w:val="000000"/>
                <w:sz w:val="21"/>
                <w:szCs w:val="21"/>
                <w:lang w:val="en-US" w:eastAsia="zh-CN"/>
              </w:rPr>
              <w:t>80</w:t>
            </w:r>
          </w:p>
        </w:tc>
        <w:tc>
          <w:tcPr>
            <w:tcW w:w="1056" w:type="dxa"/>
            <w:tcBorders>
              <w:tl2br w:val="nil"/>
              <w:tr2bl w:val="nil"/>
            </w:tcBorders>
            <w:noWrap w:val="0"/>
            <w:vAlign w:val="center"/>
          </w:tcPr>
          <w:p w14:paraId="377DDE2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sz w:val="21"/>
                <w:szCs w:val="21"/>
              </w:rPr>
            </w:pPr>
            <w:r>
              <w:rPr>
                <w:rFonts w:hint="eastAsia"/>
                <w:color w:val="000000"/>
                <w:sz w:val="21"/>
                <w:szCs w:val="21"/>
                <w:lang w:val="en-US" w:eastAsia="zh-CN"/>
              </w:rPr>
              <w:t>60</w:t>
            </w:r>
          </w:p>
        </w:tc>
        <w:tc>
          <w:tcPr>
            <w:tcW w:w="1292" w:type="dxa"/>
            <w:vMerge w:val="continue"/>
            <w:tcBorders>
              <w:tl2br w:val="nil"/>
              <w:tr2bl w:val="nil"/>
            </w:tcBorders>
            <w:noWrap w:val="0"/>
            <w:vAlign w:val="center"/>
          </w:tcPr>
          <w:p w14:paraId="6156EAF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sz w:val="21"/>
                <w:szCs w:val="21"/>
              </w:rPr>
            </w:pPr>
          </w:p>
        </w:tc>
      </w:tr>
      <w:tr w14:paraId="476949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89" w:type="dxa"/>
            <w:vMerge w:val="continue"/>
            <w:tcBorders>
              <w:tl2br w:val="nil"/>
              <w:tr2bl w:val="nil"/>
            </w:tcBorders>
            <w:noWrap w:val="0"/>
            <w:vAlign w:val="center"/>
          </w:tcPr>
          <w:p w14:paraId="580732D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FF0000"/>
                <w:sz w:val="21"/>
                <w:szCs w:val="21"/>
              </w:rPr>
            </w:pPr>
          </w:p>
        </w:tc>
        <w:tc>
          <w:tcPr>
            <w:tcW w:w="2408" w:type="dxa"/>
            <w:tcBorders>
              <w:tl2br w:val="nil"/>
              <w:tr2bl w:val="nil"/>
            </w:tcBorders>
            <w:noWrap w:val="0"/>
            <w:vAlign w:val="center"/>
          </w:tcPr>
          <w:p w14:paraId="618771E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olor w:val="000000"/>
                <w:sz w:val="21"/>
                <w:szCs w:val="21"/>
                <w:lang w:val="en-US" w:eastAsia="zh-CN"/>
              </w:rPr>
            </w:pPr>
            <w:r>
              <w:rPr>
                <w:rFonts w:hint="eastAsia"/>
                <w:color w:val="000000"/>
                <w:sz w:val="21"/>
                <w:szCs w:val="21"/>
                <w:lang w:val="en-US" w:eastAsia="zh-CN"/>
              </w:rPr>
              <w:t>切粒机</w:t>
            </w:r>
          </w:p>
        </w:tc>
        <w:tc>
          <w:tcPr>
            <w:tcW w:w="812" w:type="dxa"/>
            <w:tcBorders>
              <w:tl2br w:val="nil"/>
              <w:tr2bl w:val="nil"/>
            </w:tcBorders>
            <w:noWrap w:val="0"/>
            <w:vAlign w:val="center"/>
          </w:tcPr>
          <w:p w14:paraId="1F69EF0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color w:val="auto"/>
                <w:sz w:val="21"/>
                <w:szCs w:val="21"/>
                <w:lang w:val="en-US" w:eastAsia="zh-CN"/>
              </w:rPr>
              <w:t>1</w:t>
            </w:r>
          </w:p>
        </w:tc>
        <w:tc>
          <w:tcPr>
            <w:tcW w:w="1008" w:type="dxa"/>
            <w:tcBorders>
              <w:tl2br w:val="nil"/>
              <w:tr2bl w:val="nil"/>
            </w:tcBorders>
            <w:noWrap w:val="0"/>
            <w:vAlign w:val="center"/>
          </w:tcPr>
          <w:p w14:paraId="7A74C7B4">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sz w:val="21"/>
                <w:szCs w:val="21"/>
              </w:rPr>
            </w:pPr>
            <w:r>
              <w:rPr>
                <w:rFonts w:hint="eastAsia" w:ascii="Times New Roman" w:hAnsi="Times New Roman"/>
                <w:color w:val="000000"/>
                <w:sz w:val="21"/>
                <w:szCs w:val="21"/>
              </w:rPr>
              <w:t>间歇</w:t>
            </w:r>
          </w:p>
        </w:tc>
        <w:tc>
          <w:tcPr>
            <w:tcW w:w="997" w:type="dxa"/>
            <w:tcBorders>
              <w:tl2br w:val="nil"/>
              <w:tr2bl w:val="nil"/>
            </w:tcBorders>
            <w:noWrap w:val="0"/>
            <w:vAlign w:val="center"/>
          </w:tcPr>
          <w:p w14:paraId="3E40EAE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sz w:val="21"/>
                <w:szCs w:val="21"/>
              </w:rPr>
            </w:pPr>
            <w:r>
              <w:rPr>
                <w:rFonts w:hint="eastAsia"/>
                <w:color w:val="000000"/>
                <w:sz w:val="21"/>
                <w:szCs w:val="21"/>
                <w:lang w:val="en-US" w:eastAsia="zh-CN"/>
              </w:rPr>
              <w:t>80</w:t>
            </w:r>
          </w:p>
        </w:tc>
        <w:tc>
          <w:tcPr>
            <w:tcW w:w="1056" w:type="dxa"/>
            <w:tcBorders>
              <w:tl2br w:val="nil"/>
              <w:tr2bl w:val="nil"/>
            </w:tcBorders>
            <w:noWrap w:val="0"/>
            <w:vAlign w:val="center"/>
          </w:tcPr>
          <w:p w14:paraId="019AEB1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color w:val="000000"/>
                <w:sz w:val="21"/>
                <w:szCs w:val="21"/>
              </w:rPr>
            </w:pPr>
            <w:r>
              <w:rPr>
                <w:rFonts w:hint="eastAsia"/>
                <w:color w:val="000000"/>
                <w:sz w:val="21"/>
                <w:szCs w:val="21"/>
                <w:lang w:val="en-US" w:eastAsia="zh-CN"/>
              </w:rPr>
              <w:t>60</w:t>
            </w:r>
          </w:p>
        </w:tc>
        <w:tc>
          <w:tcPr>
            <w:tcW w:w="1292" w:type="dxa"/>
            <w:vMerge w:val="continue"/>
            <w:tcBorders>
              <w:tl2br w:val="nil"/>
              <w:tr2bl w:val="nil"/>
            </w:tcBorders>
            <w:noWrap w:val="0"/>
            <w:vAlign w:val="center"/>
          </w:tcPr>
          <w:p w14:paraId="184606D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sz w:val="21"/>
                <w:szCs w:val="21"/>
              </w:rPr>
            </w:pPr>
          </w:p>
        </w:tc>
      </w:tr>
    </w:tbl>
    <w:p w14:paraId="3945AB3E">
      <w:pPr>
        <w:pStyle w:val="4"/>
        <w:keepNext/>
        <w:keepLines/>
        <w:pageBreakBefore w:val="0"/>
        <w:widowControl w:val="0"/>
        <w:kinsoku/>
        <w:wordWrap/>
        <w:overflowPunct/>
        <w:topLinePunct w:val="0"/>
        <w:autoSpaceDE/>
        <w:autoSpaceDN/>
        <w:bidi w:val="0"/>
        <w:adjustRightInd/>
        <w:snapToGrid/>
        <w:spacing w:line="520" w:lineRule="exact"/>
        <w:textAlignment w:val="auto"/>
        <w:rPr>
          <w:rFonts w:cs="Times New Roman"/>
          <w:szCs w:val="28"/>
        </w:rPr>
      </w:pPr>
      <w:bookmarkStart w:id="210" w:name="_Toc6820"/>
      <w:r>
        <w:rPr>
          <w:rFonts w:cs="Times New Roman"/>
          <w:szCs w:val="28"/>
        </w:rPr>
        <w:t>4.1.4 固废</w:t>
      </w:r>
      <w:bookmarkEnd w:id="200"/>
      <w:bookmarkEnd w:id="201"/>
      <w:bookmarkEnd w:id="202"/>
      <w:bookmarkEnd w:id="203"/>
      <w:bookmarkEnd w:id="204"/>
      <w:bookmarkEnd w:id="205"/>
      <w:bookmarkEnd w:id="206"/>
      <w:bookmarkEnd w:id="207"/>
      <w:bookmarkEnd w:id="208"/>
      <w:bookmarkEnd w:id="209"/>
      <w:bookmarkEnd w:id="210"/>
    </w:p>
    <w:p w14:paraId="58601DF3">
      <w:pPr>
        <w:pStyle w:val="7"/>
        <w:keepNext w:val="0"/>
        <w:keepLines w:val="0"/>
        <w:pageBreakBefore w:val="0"/>
        <w:widowControl w:val="0"/>
        <w:kinsoku/>
        <w:wordWrap/>
        <w:overflowPunct/>
        <w:topLinePunct w:val="0"/>
        <w:autoSpaceDE/>
        <w:autoSpaceDN/>
        <w:bidi w:val="0"/>
        <w:adjustRightInd w:val="0"/>
        <w:snapToGrid w:val="0"/>
        <w:spacing w:line="520" w:lineRule="exact"/>
        <w:ind w:firstLine="480"/>
        <w:textAlignment w:val="baseline"/>
        <w:rPr>
          <w:rFonts w:hint="eastAsia" w:cs="Times New Roman" w:eastAsiaTheme="minorEastAsia"/>
          <w:lang w:val="en-US" w:eastAsia="zh-CN"/>
        </w:rPr>
      </w:pPr>
      <w:r>
        <w:rPr>
          <w:rFonts w:cs="Times New Roman"/>
        </w:rPr>
        <w:t>本项目</w:t>
      </w:r>
      <w:r>
        <w:rPr>
          <w:rFonts w:hint="eastAsia"/>
          <w:color w:val="000000" w:themeColor="text1"/>
          <w:sz w:val="24"/>
          <w:lang w:val="en-US" w:eastAsia="zh-CN"/>
          <w14:textFill>
            <w14:solidFill>
              <w14:schemeClr w14:val="tx1"/>
            </w14:solidFill>
          </w14:textFill>
        </w:rPr>
        <w:t>一期工程</w:t>
      </w:r>
      <w:r>
        <w:rPr>
          <w:rFonts w:cs="Times New Roman"/>
        </w:rPr>
        <w:t>产生固体废物包括一般废物和危险废物，固废产生情况详见下表。</w:t>
      </w:r>
    </w:p>
    <w:p w14:paraId="3276C1E8">
      <w:pPr>
        <w:keepNext w:val="0"/>
        <w:keepLines w:val="0"/>
        <w:pageBreakBefore w:val="0"/>
        <w:widowControl w:val="0"/>
        <w:kinsoku/>
        <w:wordWrap/>
        <w:overflowPunct/>
        <w:topLinePunct w:val="0"/>
        <w:autoSpaceDE/>
        <w:autoSpaceDN/>
        <w:bidi w:val="0"/>
        <w:adjustRightInd/>
        <w:snapToGrid w:val="0"/>
        <w:spacing w:line="520" w:lineRule="exact"/>
        <w:ind w:firstLine="422"/>
        <w:jc w:val="center"/>
        <w:textAlignment w:val="auto"/>
        <w:rPr>
          <w:rFonts w:cs="Times New Roman"/>
          <w:b/>
          <w:bCs/>
          <w:sz w:val="24"/>
          <w:szCs w:val="24"/>
        </w:rPr>
      </w:pPr>
      <w:r>
        <w:rPr>
          <w:rFonts w:cs="Times New Roman"/>
          <w:b/>
          <w:bCs/>
          <w:sz w:val="24"/>
          <w:szCs w:val="24"/>
        </w:rPr>
        <w:t>表4-</w:t>
      </w:r>
      <w:r>
        <w:rPr>
          <w:rFonts w:hint="eastAsia" w:cs="Times New Roman"/>
          <w:b/>
          <w:bCs/>
          <w:sz w:val="24"/>
          <w:szCs w:val="24"/>
        </w:rPr>
        <w:t>3</w:t>
      </w:r>
      <w:r>
        <w:rPr>
          <w:rFonts w:cs="Times New Roman"/>
          <w:b/>
          <w:bCs/>
          <w:sz w:val="24"/>
          <w:szCs w:val="24"/>
        </w:rPr>
        <w:t xml:space="preserve">   本项目</w:t>
      </w:r>
      <w:r>
        <w:rPr>
          <w:rFonts w:hint="eastAsia" w:cs="Times New Roman"/>
          <w:b/>
          <w:bCs/>
          <w:sz w:val="24"/>
          <w:szCs w:val="24"/>
          <w:lang w:eastAsia="zh-CN"/>
        </w:rPr>
        <w:t>（</w:t>
      </w:r>
      <w:r>
        <w:rPr>
          <w:rFonts w:hint="eastAsia" w:cs="Times New Roman"/>
          <w:b/>
          <w:bCs/>
          <w:sz w:val="24"/>
          <w:szCs w:val="24"/>
          <w:lang w:val="en-US" w:eastAsia="zh-CN"/>
        </w:rPr>
        <w:t>一期工程</w:t>
      </w:r>
      <w:r>
        <w:rPr>
          <w:rFonts w:hint="eastAsia" w:cs="Times New Roman"/>
          <w:b/>
          <w:bCs/>
          <w:sz w:val="24"/>
          <w:szCs w:val="24"/>
          <w:lang w:eastAsia="zh-CN"/>
        </w:rPr>
        <w:t>）</w:t>
      </w:r>
      <w:r>
        <w:rPr>
          <w:rFonts w:cs="Times New Roman"/>
          <w:b/>
          <w:bCs/>
          <w:sz w:val="24"/>
          <w:szCs w:val="24"/>
        </w:rPr>
        <w:t>固废情况一览表</w:t>
      </w:r>
    </w:p>
    <w:tbl>
      <w:tblPr>
        <w:tblStyle w:val="21"/>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365"/>
        <w:gridCol w:w="1208"/>
        <w:gridCol w:w="1538"/>
        <w:gridCol w:w="1893"/>
        <w:gridCol w:w="1708"/>
      </w:tblGrid>
      <w:tr w14:paraId="4A913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dxa"/>
            <w:tcMar>
              <w:top w:w="0" w:type="dxa"/>
              <w:left w:w="28" w:type="dxa"/>
              <w:bottom w:w="0" w:type="dxa"/>
              <w:right w:w="28" w:type="dxa"/>
            </w:tcMar>
            <w:vAlign w:val="center"/>
          </w:tcPr>
          <w:p w14:paraId="04B183E5">
            <w:pPr>
              <w:adjustRightInd w:val="0"/>
              <w:snapToGrid w:val="0"/>
              <w:spacing w:line="240" w:lineRule="auto"/>
              <w:ind w:firstLine="0" w:firstLineChars="0"/>
              <w:jc w:val="center"/>
              <w:rPr>
                <w:rFonts w:cs="Times New Roman"/>
                <w:b/>
                <w:bCs/>
                <w:sz w:val="21"/>
                <w:szCs w:val="21"/>
              </w:rPr>
            </w:pPr>
            <w:r>
              <w:rPr>
                <w:rFonts w:cs="Times New Roman"/>
                <w:b/>
                <w:bCs/>
                <w:sz w:val="21"/>
                <w:szCs w:val="21"/>
              </w:rPr>
              <w:t>类型</w:t>
            </w:r>
          </w:p>
        </w:tc>
        <w:tc>
          <w:tcPr>
            <w:tcW w:w="1365" w:type="dxa"/>
            <w:tcMar>
              <w:top w:w="0" w:type="dxa"/>
              <w:left w:w="28" w:type="dxa"/>
              <w:bottom w:w="0" w:type="dxa"/>
              <w:right w:w="28" w:type="dxa"/>
            </w:tcMar>
            <w:vAlign w:val="center"/>
          </w:tcPr>
          <w:p w14:paraId="43D8517D">
            <w:pPr>
              <w:adjustRightInd w:val="0"/>
              <w:snapToGrid w:val="0"/>
              <w:spacing w:line="240" w:lineRule="auto"/>
              <w:ind w:firstLine="0" w:firstLineChars="0"/>
              <w:jc w:val="center"/>
              <w:rPr>
                <w:rFonts w:cs="Times New Roman"/>
                <w:b/>
                <w:bCs/>
                <w:sz w:val="21"/>
                <w:szCs w:val="21"/>
              </w:rPr>
            </w:pPr>
            <w:r>
              <w:rPr>
                <w:rFonts w:cs="Times New Roman"/>
                <w:b/>
                <w:bCs/>
                <w:sz w:val="21"/>
                <w:szCs w:val="21"/>
              </w:rPr>
              <w:t>固废名称</w:t>
            </w:r>
          </w:p>
        </w:tc>
        <w:tc>
          <w:tcPr>
            <w:tcW w:w="1208" w:type="dxa"/>
            <w:tcMar>
              <w:top w:w="0" w:type="dxa"/>
              <w:left w:w="28" w:type="dxa"/>
              <w:bottom w:w="0" w:type="dxa"/>
              <w:right w:w="28" w:type="dxa"/>
            </w:tcMar>
            <w:vAlign w:val="center"/>
          </w:tcPr>
          <w:p w14:paraId="2F75F824">
            <w:pPr>
              <w:adjustRightInd w:val="0"/>
              <w:snapToGrid w:val="0"/>
              <w:spacing w:line="240" w:lineRule="auto"/>
              <w:ind w:firstLine="0" w:firstLineChars="0"/>
              <w:jc w:val="center"/>
              <w:rPr>
                <w:rFonts w:cs="Times New Roman"/>
                <w:b/>
                <w:bCs/>
                <w:sz w:val="21"/>
                <w:szCs w:val="21"/>
              </w:rPr>
            </w:pPr>
            <w:r>
              <w:rPr>
                <w:rFonts w:cs="Times New Roman"/>
                <w:b/>
                <w:bCs/>
                <w:sz w:val="21"/>
                <w:szCs w:val="21"/>
              </w:rPr>
              <w:t>来源</w:t>
            </w:r>
          </w:p>
        </w:tc>
        <w:tc>
          <w:tcPr>
            <w:tcW w:w="1538" w:type="dxa"/>
            <w:tcMar>
              <w:top w:w="0" w:type="dxa"/>
              <w:left w:w="28" w:type="dxa"/>
              <w:bottom w:w="0" w:type="dxa"/>
              <w:right w:w="28" w:type="dxa"/>
            </w:tcMar>
            <w:vAlign w:val="center"/>
          </w:tcPr>
          <w:p w14:paraId="460BE1D5">
            <w:pPr>
              <w:adjustRightInd w:val="0"/>
              <w:snapToGrid w:val="0"/>
              <w:spacing w:line="240" w:lineRule="auto"/>
              <w:ind w:firstLine="0" w:firstLineChars="0"/>
              <w:jc w:val="center"/>
              <w:rPr>
                <w:rFonts w:cs="Times New Roman"/>
                <w:b/>
                <w:bCs/>
                <w:sz w:val="21"/>
                <w:szCs w:val="21"/>
              </w:rPr>
            </w:pPr>
            <w:r>
              <w:rPr>
                <w:rFonts w:cs="Times New Roman"/>
                <w:b/>
                <w:bCs/>
                <w:sz w:val="21"/>
                <w:szCs w:val="21"/>
              </w:rPr>
              <w:t>产生量</w:t>
            </w:r>
          </w:p>
        </w:tc>
        <w:tc>
          <w:tcPr>
            <w:tcW w:w="1893" w:type="dxa"/>
            <w:tcMar>
              <w:top w:w="0" w:type="dxa"/>
              <w:left w:w="28" w:type="dxa"/>
              <w:bottom w:w="0" w:type="dxa"/>
              <w:right w:w="28" w:type="dxa"/>
            </w:tcMar>
            <w:vAlign w:val="center"/>
          </w:tcPr>
          <w:p w14:paraId="1873409A">
            <w:pPr>
              <w:adjustRightInd w:val="0"/>
              <w:snapToGrid w:val="0"/>
              <w:spacing w:line="240" w:lineRule="auto"/>
              <w:ind w:firstLine="0" w:firstLineChars="0"/>
              <w:jc w:val="center"/>
              <w:rPr>
                <w:rFonts w:cs="Times New Roman"/>
                <w:b/>
                <w:bCs/>
                <w:sz w:val="21"/>
                <w:szCs w:val="21"/>
              </w:rPr>
            </w:pPr>
            <w:r>
              <w:rPr>
                <w:rFonts w:cs="Times New Roman"/>
                <w:b/>
                <w:bCs/>
                <w:sz w:val="21"/>
                <w:szCs w:val="21"/>
              </w:rPr>
              <w:t>废物类别</w:t>
            </w:r>
          </w:p>
        </w:tc>
        <w:tc>
          <w:tcPr>
            <w:tcW w:w="1708" w:type="dxa"/>
            <w:tcMar>
              <w:top w:w="0" w:type="dxa"/>
              <w:left w:w="28" w:type="dxa"/>
              <w:bottom w:w="0" w:type="dxa"/>
              <w:right w:w="28" w:type="dxa"/>
            </w:tcMar>
            <w:vAlign w:val="center"/>
          </w:tcPr>
          <w:p w14:paraId="2CC2B1D1">
            <w:pPr>
              <w:adjustRightInd w:val="0"/>
              <w:snapToGrid w:val="0"/>
              <w:spacing w:line="240" w:lineRule="auto"/>
              <w:ind w:firstLine="0" w:firstLineChars="0"/>
              <w:jc w:val="center"/>
              <w:rPr>
                <w:rFonts w:cs="Times New Roman"/>
                <w:b/>
                <w:bCs/>
                <w:sz w:val="21"/>
                <w:szCs w:val="21"/>
              </w:rPr>
            </w:pPr>
            <w:r>
              <w:rPr>
                <w:rFonts w:cs="Times New Roman"/>
                <w:b/>
                <w:bCs/>
                <w:sz w:val="21"/>
                <w:szCs w:val="21"/>
              </w:rPr>
              <w:t>处置措施</w:t>
            </w:r>
          </w:p>
        </w:tc>
      </w:tr>
      <w:tr w14:paraId="20ED5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dxa"/>
            <w:vMerge w:val="restart"/>
            <w:tcMar>
              <w:top w:w="0" w:type="dxa"/>
              <w:left w:w="28" w:type="dxa"/>
              <w:bottom w:w="0" w:type="dxa"/>
              <w:right w:w="28" w:type="dxa"/>
            </w:tcMar>
            <w:vAlign w:val="center"/>
          </w:tcPr>
          <w:p w14:paraId="13D241B0">
            <w:pPr>
              <w:adjustRightInd w:val="0"/>
              <w:snapToGrid w:val="0"/>
              <w:spacing w:line="240" w:lineRule="auto"/>
              <w:ind w:firstLine="0" w:firstLineChars="0"/>
              <w:jc w:val="center"/>
              <w:rPr>
                <w:rFonts w:cs="Times New Roman"/>
                <w:sz w:val="21"/>
                <w:szCs w:val="21"/>
              </w:rPr>
            </w:pPr>
            <w:r>
              <w:rPr>
                <w:rFonts w:cs="Times New Roman"/>
                <w:sz w:val="21"/>
                <w:szCs w:val="21"/>
              </w:rPr>
              <w:t>一般废物</w:t>
            </w:r>
          </w:p>
        </w:tc>
        <w:tc>
          <w:tcPr>
            <w:tcW w:w="1365" w:type="dxa"/>
            <w:tcMar>
              <w:top w:w="0" w:type="dxa"/>
              <w:left w:w="28" w:type="dxa"/>
              <w:bottom w:w="0" w:type="dxa"/>
              <w:right w:w="28" w:type="dxa"/>
            </w:tcMar>
            <w:vAlign w:val="center"/>
          </w:tcPr>
          <w:p w14:paraId="6BF44293">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不合格品</w:t>
            </w:r>
          </w:p>
        </w:tc>
        <w:tc>
          <w:tcPr>
            <w:tcW w:w="1208" w:type="dxa"/>
            <w:tcMar>
              <w:top w:w="0" w:type="dxa"/>
              <w:left w:w="28" w:type="dxa"/>
              <w:bottom w:w="0" w:type="dxa"/>
              <w:right w:w="28" w:type="dxa"/>
            </w:tcMar>
            <w:vAlign w:val="center"/>
          </w:tcPr>
          <w:p w14:paraId="7A36738A">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生产工序</w:t>
            </w:r>
          </w:p>
        </w:tc>
        <w:tc>
          <w:tcPr>
            <w:tcW w:w="1538" w:type="dxa"/>
            <w:tcMar>
              <w:top w:w="0" w:type="dxa"/>
              <w:left w:w="28" w:type="dxa"/>
              <w:bottom w:w="0" w:type="dxa"/>
              <w:right w:w="28" w:type="dxa"/>
            </w:tcMar>
            <w:vAlign w:val="center"/>
          </w:tcPr>
          <w:p w14:paraId="1954D7F0">
            <w:pPr>
              <w:adjustRightInd w:val="0"/>
              <w:snapToGrid w:val="0"/>
              <w:spacing w:line="240" w:lineRule="auto"/>
              <w:ind w:firstLine="0" w:firstLineChars="0"/>
              <w:jc w:val="center"/>
              <w:rPr>
                <w:rFonts w:cs="Times New Roman"/>
                <w:sz w:val="21"/>
                <w:szCs w:val="21"/>
              </w:rPr>
            </w:pPr>
            <w:r>
              <w:rPr>
                <w:rFonts w:hint="eastAsia" w:cs="Times New Roman"/>
                <w:sz w:val="21"/>
                <w:szCs w:val="21"/>
                <w:lang w:val="en-US" w:eastAsia="zh-CN"/>
              </w:rPr>
              <w:t>3</w:t>
            </w:r>
            <w:r>
              <w:rPr>
                <w:rFonts w:cs="Times New Roman"/>
                <w:sz w:val="21"/>
                <w:szCs w:val="21"/>
              </w:rPr>
              <w:t>t/a</w:t>
            </w:r>
          </w:p>
        </w:tc>
        <w:tc>
          <w:tcPr>
            <w:tcW w:w="1893" w:type="dxa"/>
            <w:tcMar>
              <w:top w:w="0" w:type="dxa"/>
              <w:left w:w="28" w:type="dxa"/>
              <w:bottom w:w="0" w:type="dxa"/>
              <w:right w:w="28" w:type="dxa"/>
            </w:tcMar>
            <w:vAlign w:val="center"/>
          </w:tcPr>
          <w:p w14:paraId="5C44D380">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SW59：900-099-S59</w:t>
            </w:r>
          </w:p>
        </w:tc>
        <w:tc>
          <w:tcPr>
            <w:tcW w:w="1708" w:type="dxa"/>
            <w:vMerge w:val="restart"/>
            <w:tcMar>
              <w:top w:w="0" w:type="dxa"/>
              <w:left w:w="28" w:type="dxa"/>
              <w:bottom w:w="0" w:type="dxa"/>
              <w:right w:w="28" w:type="dxa"/>
            </w:tcMar>
            <w:vAlign w:val="center"/>
          </w:tcPr>
          <w:p w14:paraId="703B16E3">
            <w:pPr>
              <w:adjustRightInd w:val="0"/>
              <w:snapToGrid w:val="0"/>
              <w:spacing w:line="240" w:lineRule="auto"/>
              <w:ind w:firstLine="0" w:firstLineChars="0"/>
              <w:jc w:val="center"/>
              <w:rPr>
                <w:rFonts w:hint="default" w:cs="Times New Roman"/>
                <w:sz w:val="21"/>
                <w:szCs w:val="21"/>
                <w:lang w:val="en-US"/>
              </w:rPr>
            </w:pPr>
            <w:r>
              <w:rPr>
                <w:rFonts w:hint="eastAsia" w:cs="Times New Roman"/>
                <w:sz w:val="21"/>
                <w:szCs w:val="21"/>
              </w:rPr>
              <w:t>暂存于一般固废暂存间，</w:t>
            </w:r>
            <w:r>
              <w:rPr>
                <w:rFonts w:hint="eastAsia" w:cs="Times New Roman"/>
                <w:sz w:val="21"/>
                <w:szCs w:val="21"/>
                <w:lang w:val="en-US" w:eastAsia="zh-CN"/>
              </w:rPr>
              <w:t>定期外售</w:t>
            </w:r>
          </w:p>
        </w:tc>
      </w:tr>
      <w:tr w14:paraId="39F65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dxa"/>
            <w:vMerge w:val="continue"/>
            <w:tcMar>
              <w:top w:w="0" w:type="dxa"/>
              <w:left w:w="28" w:type="dxa"/>
              <w:bottom w:w="0" w:type="dxa"/>
              <w:right w:w="28" w:type="dxa"/>
            </w:tcMar>
            <w:vAlign w:val="center"/>
          </w:tcPr>
          <w:p w14:paraId="32C29A7B">
            <w:pPr>
              <w:adjustRightInd w:val="0"/>
              <w:snapToGrid w:val="0"/>
              <w:spacing w:line="240" w:lineRule="auto"/>
              <w:ind w:firstLine="0" w:firstLineChars="0"/>
              <w:jc w:val="center"/>
              <w:rPr>
                <w:rFonts w:cs="Times New Roman"/>
                <w:sz w:val="21"/>
                <w:szCs w:val="21"/>
              </w:rPr>
            </w:pPr>
          </w:p>
        </w:tc>
        <w:tc>
          <w:tcPr>
            <w:tcW w:w="1365" w:type="dxa"/>
            <w:tcMar>
              <w:top w:w="0" w:type="dxa"/>
              <w:left w:w="28" w:type="dxa"/>
              <w:bottom w:w="0" w:type="dxa"/>
              <w:right w:w="28" w:type="dxa"/>
            </w:tcMar>
            <w:vAlign w:val="center"/>
          </w:tcPr>
          <w:p w14:paraId="1E79FAD2">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废滤网</w:t>
            </w:r>
          </w:p>
        </w:tc>
        <w:tc>
          <w:tcPr>
            <w:tcW w:w="1208" w:type="dxa"/>
            <w:tcMar>
              <w:top w:w="0" w:type="dxa"/>
              <w:left w:w="28" w:type="dxa"/>
              <w:bottom w:w="0" w:type="dxa"/>
              <w:right w:w="28" w:type="dxa"/>
            </w:tcMar>
            <w:vAlign w:val="center"/>
          </w:tcPr>
          <w:p w14:paraId="40678E3E">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过滤工序</w:t>
            </w:r>
          </w:p>
        </w:tc>
        <w:tc>
          <w:tcPr>
            <w:tcW w:w="1538" w:type="dxa"/>
            <w:tcMar>
              <w:top w:w="0" w:type="dxa"/>
              <w:left w:w="28" w:type="dxa"/>
              <w:bottom w:w="0" w:type="dxa"/>
              <w:right w:w="28" w:type="dxa"/>
            </w:tcMar>
            <w:vAlign w:val="center"/>
          </w:tcPr>
          <w:p w14:paraId="0AEFDA81">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0.012</w:t>
            </w:r>
            <w:r>
              <w:rPr>
                <w:rFonts w:cs="Times New Roman"/>
                <w:sz w:val="21"/>
                <w:szCs w:val="21"/>
              </w:rPr>
              <w:t>t/a</w:t>
            </w:r>
          </w:p>
        </w:tc>
        <w:tc>
          <w:tcPr>
            <w:tcW w:w="1893" w:type="dxa"/>
            <w:tcMar>
              <w:top w:w="0" w:type="dxa"/>
              <w:left w:w="28" w:type="dxa"/>
              <w:bottom w:w="0" w:type="dxa"/>
              <w:right w:w="28" w:type="dxa"/>
            </w:tcMar>
            <w:vAlign w:val="center"/>
          </w:tcPr>
          <w:p w14:paraId="06603B28">
            <w:pPr>
              <w:adjustRightInd w:val="0"/>
              <w:snapToGrid w:val="0"/>
              <w:spacing w:line="240" w:lineRule="auto"/>
              <w:ind w:firstLine="0" w:firstLineChars="0"/>
              <w:jc w:val="center"/>
              <w:rPr>
                <w:rFonts w:hint="default" w:cs="Times New Roman"/>
                <w:sz w:val="21"/>
                <w:szCs w:val="21"/>
                <w:lang w:val="en-US"/>
              </w:rPr>
            </w:pPr>
            <w:r>
              <w:rPr>
                <w:rFonts w:hint="eastAsia" w:cs="Times New Roman"/>
                <w:sz w:val="21"/>
                <w:szCs w:val="21"/>
                <w:lang w:val="en-US" w:eastAsia="zh-CN"/>
              </w:rPr>
              <w:t>SW59：900-099-S59</w:t>
            </w:r>
          </w:p>
        </w:tc>
        <w:tc>
          <w:tcPr>
            <w:tcW w:w="1708" w:type="dxa"/>
            <w:vMerge w:val="continue"/>
            <w:tcMar>
              <w:top w:w="0" w:type="dxa"/>
              <w:left w:w="28" w:type="dxa"/>
              <w:bottom w:w="0" w:type="dxa"/>
              <w:right w:w="28" w:type="dxa"/>
            </w:tcMar>
            <w:vAlign w:val="center"/>
          </w:tcPr>
          <w:p w14:paraId="3F29C4D3">
            <w:pPr>
              <w:adjustRightInd w:val="0"/>
              <w:snapToGrid w:val="0"/>
              <w:spacing w:line="240" w:lineRule="auto"/>
              <w:ind w:firstLine="0" w:firstLineChars="0"/>
              <w:jc w:val="center"/>
              <w:rPr>
                <w:rFonts w:cs="Times New Roman"/>
                <w:sz w:val="21"/>
                <w:szCs w:val="21"/>
              </w:rPr>
            </w:pPr>
          </w:p>
        </w:tc>
      </w:tr>
      <w:tr w14:paraId="041C2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dxa"/>
            <w:vMerge w:val="continue"/>
            <w:tcMar>
              <w:top w:w="0" w:type="dxa"/>
              <w:left w:w="28" w:type="dxa"/>
              <w:bottom w:w="0" w:type="dxa"/>
              <w:right w:w="28" w:type="dxa"/>
            </w:tcMar>
            <w:vAlign w:val="center"/>
          </w:tcPr>
          <w:p w14:paraId="1CD4EC86">
            <w:pPr>
              <w:adjustRightInd w:val="0"/>
              <w:snapToGrid w:val="0"/>
              <w:spacing w:line="240" w:lineRule="auto"/>
              <w:ind w:firstLine="0" w:firstLineChars="0"/>
              <w:jc w:val="center"/>
              <w:rPr>
                <w:rFonts w:cs="Times New Roman"/>
                <w:sz w:val="21"/>
                <w:szCs w:val="21"/>
              </w:rPr>
            </w:pPr>
          </w:p>
        </w:tc>
        <w:tc>
          <w:tcPr>
            <w:tcW w:w="1365" w:type="dxa"/>
            <w:tcMar>
              <w:top w:w="0" w:type="dxa"/>
              <w:left w:w="28" w:type="dxa"/>
              <w:bottom w:w="0" w:type="dxa"/>
              <w:right w:w="28" w:type="dxa"/>
            </w:tcMar>
            <w:vAlign w:val="center"/>
          </w:tcPr>
          <w:p w14:paraId="45638603">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废减震垫</w:t>
            </w:r>
          </w:p>
        </w:tc>
        <w:tc>
          <w:tcPr>
            <w:tcW w:w="1208" w:type="dxa"/>
            <w:tcMar>
              <w:top w:w="0" w:type="dxa"/>
              <w:left w:w="28" w:type="dxa"/>
              <w:bottom w:w="0" w:type="dxa"/>
              <w:right w:w="28" w:type="dxa"/>
            </w:tcMar>
            <w:vAlign w:val="center"/>
          </w:tcPr>
          <w:p w14:paraId="387E43DF">
            <w:pPr>
              <w:adjustRightInd w:val="0"/>
              <w:snapToGrid w:val="0"/>
              <w:spacing w:line="240" w:lineRule="auto"/>
              <w:ind w:firstLine="0" w:firstLineChars="0"/>
              <w:jc w:val="center"/>
              <w:rPr>
                <w:rFonts w:hint="eastAsia" w:cs="Times New Roman" w:eastAsiaTheme="minorEastAsia"/>
                <w:sz w:val="21"/>
                <w:szCs w:val="21"/>
                <w:lang w:eastAsia="zh-CN"/>
              </w:rPr>
            </w:pPr>
            <w:r>
              <w:rPr>
                <w:rFonts w:hint="eastAsia" w:cs="Times New Roman"/>
                <w:sz w:val="21"/>
                <w:szCs w:val="21"/>
                <w:lang w:val="en-US" w:eastAsia="zh-CN"/>
              </w:rPr>
              <w:t>减震工序</w:t>
            </w:r>
          </w:p>
        </w:tc>
        <w:tc>
          <w:tcPr>
            <w:tcW w:w="1538" w:type="dxa"/>
            <w:tcMar>
              <w:top w:w="0" w:type="dxa"/>
              <w:left w:w="28" w:type="dxa"/>
              <w:bottom w:w="0" w:type="dxa"/>
              <w:right w:w="28" w:type="dxa"/>
            </w:tcMar>
            <w:vAlign w:val="center"/>
          </w:tcPr>
          <w:p w14:paraId="6FFEBE7F">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0.1</w:t>
            </w:r>
            <w:r>
              <w:rPr>
                <w:rFonts w:cs="Times New Roman"/>
                <w:sz w:val="21"/>
                <w:szCs w:val="21"/>
              </w:rPr>
              <w:t>t/a</w:t>
            </w:r>
          </w:p>
        </w:tc>
        <w:tc>
          <w:tcPr>
            <w:tcW w:w="1893" w:type="dxa"/>
            <w:tcMar>
              <w:top w:w="0" w:type="dxa"/>
              <w:left w:w="28" w:type="dxa"/>
              <w:bottom w:w="0" w:type="dxa"/>
              <w:right w:w="28" w:type="dxa"/>
            </w:tcMar>
            <w:vAlign w:val="center"/>
          </w:tcPr>
          <w:p w14:paraId="45DE93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sz w:val="21"/>
                <w:szCs w:val="21"/>
              </w:rPr>
            </w:pPr>
            <w:r>
              <w:rPr>
                <w:rFonts w:hint="eastAsia" w:cs="Times New Roman"/>
                <w:sz w:val="21"/>
                <w:szCs w:val="21"/>
                <w:lang w:val="en-US" w:eastAsia="zh-CN"/>
              </w:rPr>
              <w:t>SW59：900-099-S59</w:t>
            </w:r>
          </w:p>
        </w:tc>
        <w:tc>
          <w:tcPr>
            <w:tcW w:w="1708" w:type="dxa"/>
            <w:vMerge w:val="continue"/>
            <w:tcMar>
              <w:top w:w="0" w:type="dxa"/>
              <w:left w:w="28" w:type="dxa"/>
              <w:bottom w:w="0" w:type="dxa"/>
              <w:right w:w="28" w:type="dxa"/>
            </w:tcMar>
            <w:vAlign w:val="center"/>
          </w:tcPr>
          <w:p w14:paraId="283CAD7C">
            <w:pPr>
              <w:adjustRightInd w:val="0"/>
              <w:snapToGrid w:val="0"/>
              <w:spacing w:line="240" w:lineRule="auto"/>
              <w:ind w:firstLine="0" w:firstLineChars="0"/>
              <w:jc w:val="center"/>
              <w:rPr>
                <w:rFonts w:cs="Times New Roman"/>
                <w:sz w:val="21"/>
                <w:szCs w:val="21"/>
              </w:rPr>
            </w:pPr>
          </w:p>
        </w:tc>
      </w:tr>
      <w:tr w14:paraId="2AE40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dxa"/>
            <w:tcMar>
              <w:top w:w="0" w:type="dxa"/>
              <w:left w:w="28" w:type="dxa"/>
              <w:bottom w:w="0" w:type="dxa"/>
              <w:right w:w="28" w:type="dxa"/>
            </w:tcMar>
            <w:vAlign w:val="center"/>
          </w:tcPr>
          <w:p w14:paraId="756CE012">
            <w:pPr>
              <w:adjustRightInd w:val="0"/>
              <w:snapToGrid w:val="0"/>
              <w:spacing w:line="240" w:lineRule="auto"/>
              <w:ind w:firstLine="0" w:firstLineChars="0"/>
              <w:jc w:val="center"/>
              <w:rPr>
                <w:rFonts w:cs="Times New Roman"/>
                <w:sz w:val="21"/>
                <w:szCs w:val="21"/>
              </w:rPr>
            </w:pPr>
            <w:r>
              <w:rPr>
                <w:rFonts w:cs="Times New Roman"/>
                <w:sz w:val="21"/>
                <w:szCs w:val="21"/>
              </w:rPr>
              <w:t>危险废物</w:t>
            </w:r>
          </w:p>
        </w:tc>
        <w:tc>
          <w:tcPr>
            <w:tcW w:w="1365" w:type="dxa"/>
            <w:tcMar>
              <w:top w:w="0" w:type="dxa"/>
              <w:left w:w="28" w:type="dxa"/>
              <w:bottom w:w="0" w:type="dxa"/>
              <w:right w:w="28" w:type="dxa"/>
            </w:tcMar>
            <w:vAlign w:val="center"/>
          </w:tcPr>
          <w:p w14:paraId="127B0402">
            <w:pPr>
              <w:adjustRightInd w:val="0"/>
              <w:snapToGrid w:val="0"/>
              <w:spacing w:line="240" w:lineRule="auto"/>
              <w:ind w:firstLine="0" w:firstLineChars="0"/>
              <w:jc w:val="center"/>
              <w:rPr>
                <w:rFonts w:hint="default" w:cs="Times New Roman"/>
                <w:sz w:val="21"/>
                <w:szCs w:val="21"/>
                <w:lang w:val="en-US" w:eastAsia="zh-CN"/>
              </w:rPr>
            </w:pPr>
            <w:r>
              <w:rPr>
                <w:rFonts w:hint="eastAsia" w:cs="Times New Roman"/>
                <w:sz w:val="21"/>
                <w:szCs w:val="21"/>
                <w:lang w:val="en-US" w:eastAsia="zh-CN"/>
              </w:rPr>
              <w:t>废活性炭</w:t>
            </w:r>
          </w:p>
        </w:tc>
        <w:tc>
          <w:tcPr>
            <w:tcW w:w="1208" w:type="dxa"/>
            <w:tcMar>
              <w:top w:w="0" w:type="dxa"/>
              <w:left w:w="28" w:type="dxa"/>
              <w:bottom w:w="0" w:type="dxa"/>
              <w:right w:w="28" w:type="dxa"/>
            </w:tcMar>
            <w:vAlign w:val="center"/>
          </w:tcPr>
          <w:p w14:paraId="5045C30C">
            <w:pPr>
              <w:adjustRightInd w:val="0"/>
              <w:snapToGrid w:val="0"/>
              <w:spacing w:line="240" w:lineRule="auto"/>
              <w:ind w:firstLine="0" w:firstLineChars="0"/>
              <w:jc w:val="center"/>
              <w:rPr>
                <w:rFonts w:hint="eastAsia" w:cs="Times New Roman"/>
                <w:sz w:val="21"/>
                <w:szCs w:val="21"/>
                <w:lang w:val="en-US" w:eastAsia="zh-CN"/>
              </w:rPr>
            </w:pPr>
            <w:r>
              <w:rPr>
                <w:rFonts w:hint="eastAsia" w:cs="Times New Roman"/>
                <w:sz w:val="21"/>
                <w:szCs w:val="21"/>
                <w:lang w:val="en-US" w:eastAsia="zh-CN"/>
              </w:rPr>
              <w:t>废气治理</w:t>
            </w:r>
          </w:p>
          <w:p w14:paraId="4B3E03B1">
            <w:pPr>
              <w:adjustRightInd w:val="0"/>
              <w:snapToGrid w:val="0"/>
              <w:spacing w:line="240" w:lineRule="auto"/>
              <w:ind w:firstLine="0" w:firstLineChars="0"/>
              <w:jc w:val="center"/>
              <w:rPr>
                <w:rFonts w:hint="eastAsia" w:cs="Times New Roman"/>
                <w:sz w:val="21"/>
                <w:szCs w:val="21"/>
                <w:lang w:val="en-US" w:eastAsia="zh-CN"/>
              </w:rPr>
            </w:pPr>
            <w:r>
              <w:rPr>
                <w:rFonts w:hint="eastAsia" w:cs="Times New Roman"/>
                <w:sz w:val="21"/>
                <w:szCs w:val="21"/>
                <w:lang w:val="en-US" w:eastAsia="zh-CN"/>
              </w:rPr>
              <w:t>设施</w:t>
            </w:r>
          </w:p>
        </w:tc>
        <w:tc>
          <w:tcPr>
            <w:tcW w:w="1538" w:type="dxa"/>
            <w:tcMar>
              <w:top w:w="0" w:type="dxa"/>
              <w:left w:w="28" w:type="dxa"/>
              <w:bottom w:w="0" w:type="dxa"/>
              <w:right w:w="28" w:type="dxa"/>
            </w:tcMar>
            <w:vAlign w:val="center"/>
          </w:tcPr>
          <w:p w14:paraId="54E67B25">
            <w:pPr>
              <w:adjustRightInd w:val="0"/>
              <w:snapToGrid w:val="0"/>
              <w:spacing w:line="240" w:lineRule="auto"/>
              <w:ind w:firstLine="0" w:firstLineChars="0"/>
              <w:jc w:val="center"/>
              <w:rPr>
                <w:rFonts w:hint="eastAsia" w:cs="Times New Roman" w:eastAsiaTheme="minorEastAsia"/>
                <w:sz w:val="21"/>
                <w:szCs w:val="21"/>
                <w:lang w:val="en-US" w:eastAsia="zh-CN"/>
              </w:rPr>
            </w:pPr>
            <w:r>
              <w:rPr>
                <w:rFonts w:hint="eastAsia" w:cs="Times New Roman"/>
                <w:sz w:val="21"/>
                <w:szCs w:val="21"/>
                <w:lang w:val="en-US" w:eastAsia="zh-CN"/>
              </w:rPr>
              <w:t>6.93</w:t>
            </w:r>
            <w:r>
              <w:rPr>
                <w:rFonts w:cs="Times New Roman"/>
                <w:sz w:val="21"/>
                <w:szCs w:val="21"/>
              </w:rPr>
              <w:t>t/a</w:t>
            </w:r>
          </w:p>
        </w:tc>
        <w:tc>
          <w:tcPr>
            <w:tcW w:w="1893" w:type="dxa"/>
            <w:tcMar>
              <w:top w:w="0" w:type="dxa"/>
              <w:left w:w="28" w:type="dxa"/>
              <w:bottom w:w="0" w:type="dxa"/>
              <w:right w:w="28" w:type="dxa"/>
            </w:tcMar>
            <w:vAlign w:val="center"/>
          </w:tcPr>
          <w:p w14:paraId="11FB37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HW49：900-041-49</w:t>
            </w:r>
          </w:p>
        </w:tc>
        <w:tc>
          <w:tcPr>
            <w:tcW w:w="1708" w:type="dxa"/>
            <w:tcMar>
              <w:top w:w="0" w:type="dxa"/>
              <w:left w:w="28" w:type="dxa"/>
              <w:bottom w:w="0" w:type="dxa"/>
              <w:right w:w="28" w:type="dxa"/>
            </w:tcMar>
            <w:vAlign w:val="center"/>
          </w:tcPr>
          <w:p w14:paraId="4A7A16B6">
            <w:pPr>
              <w:adjustRightInd w:val="0"/>
              <w:snapToGrid w:val="0"/>
              <w:spacing w:line="240" w:lineRule="auto"/>
              <w:ind w:firstLine="0" w:firstLineChars="0"/>
              <w:jc w:val="center"/>
              <w:rPr>
                <w:rFonts w:cs="Times New Roman"/>
                <w:sz w:val="21"/>
                <w:szCs w:val="21"/>
              </w:rPr>
            </w:pPr>
            <w:r>
              <w:rPr>
                <w:sz w:val="21"/>
                <w:szCs w:val="21"/>
              </w:rPr>
              <w:t>委托有危废处置资质的单位处理</w:t>
            </w:r>
          </w:p>
        </w:tc>
      </w:tr>
      <w:tr w14:paraId="5742F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dxa"/>
            <w:tcMar>
              <w:top w:w="0" w:type="dxa"/>
              <w:left w:w="28" w:type="dxa"/>
              <w:bottom w:w="0" w:type="dxa"/>
              <w:right w:w="28" w:type="dxa"/>
            </w:tcMar>
            <w:vAlign w:val="center"/>
          </w:tcPr>
          <w:p w14:paraId="2CA140E7">
            <w:pPr>
              <w:adjustRightInd w:val="0"/>
              <w:snapToGrid w:val="0"/>
              <w:spacing w:line="240" w:lineRule="auto"/>
              <w:ind w:firstLine="0" w:firstLineChars="0"/>
              <w:jc w:val="center"/>
              <w:rPr>
                <w:rFonts w:hint="default" w:cs="Times New Roman" w:eastAsiaTheme="minorEastAsia"/>
                <w:sz w:val="21"/>
                <w:szCs w:val="21"/>
                <w:lang w:val="en-US" w:eastAsia="zh-CN"/>
              </w:rPr>
            </w:pPr>
            <w:bookmarkStart w:id="211" w:name="_Toc32247"/>
            <w:bookmarkStart w:id="212" w:name="_Toc7182"/>
            <w:bookmarkStart w:id="213" w:name="_Toc23180"/>
            <w:bookmarkStart w:id="214" w:name="_Toc23671"/>
            <w:bookmarkStart w:id="215" w:name="_Toc24822"/>
            <w:bookmarkStart w:id="216" w:name="_Toc31250"/>
            <w:bookmarkStart w:id="217" w:name="_Toc24943"/>
            <w:r>
              <w:rPr>
                <w:rFonts w:hint="eastAsia" w:cs="Times New Roman"/>
                <w:sz w:val="21"/>
                <w:szCs w:val="21"/>
                <w:lang w:val="en-US" w:eastAsia="zh-CN"/>
              </w:rPr>
              <w:t>生活垃圾</w:t>
            </w:r>
          </w:p>
        </w:tc>
        <w:tc>
          <w:tcPr>
            <w:tcW w:w="1365" w:type="dxa"/>
            <w:tcMar>
              <w:top w:w="0" w:type="dxa"/>
              <w:left w:w="28" w:type="dxa"/>
              <w:bottom w:w="0" w:type="dxa"/>
              <w:right w:w="28" w:type="dxa"/>
            </w:tcMar>
            <w:vAlign w:val="center"/>
          </w:tcPr>
          <w:p w14:paraId="29DAAA12">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生活垃圾</w:t>
            </w:r>
          </w:p>
        </w:tc>
        <w:tc>
          <w:tcPr>
            <w:tcW w:w="1208" w:type="dxa"/>
            <w:tcMar>
              <w:top w:w="0" w:type="dxa"/>
              <w:left w:w="28" w:type="dxa"/>
              <w:bottom w:w="0" w:type="dxa"/>
              <w:right w:w="28" w:type="dxa"/>
            </w:tcMar>
            <w:vAlign w:val="center"/>
          </w:tcPr>
          <w:p w14:paraId="79C2AEBA">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办公生活</w:t>
            </w:r>
          </w:p>
        </w:tc>
        <w:tc>
          <w:tcPr>
            <w:tcW w:w="1538" w:type="dxa"/>
            <w:tcMar>
              <w:top w:w="0" w:type="dxa"/>
              <w:left w:w="28" w:type="dxa"/>
              <w:bottom w:w="0" w:type="dxa"/>
              <w:right w:w="28" w:type="dxa"/>
            </w:tcMar>
            <w:vAlign w:val="center"/>
          </w:tcPr>
          <w:p w14:paraId="2C1823E2">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1</w:t>
            </w:r>
            <w:r>
              <w:rPr>
                <w:rFonts w:cs="Times New Roman"/>
                <w:sz w:val="21"/>
                <w:szCs w:val="21"/>
              </w:rPr>
              <w:t>t/a</w:t>
            </w:r>
          </w:p>
        </w:tc>
        <w:tc>
          <w:tcPr>
            <w:tcW w:w="1893" w:type="dxa"/>
            <w:tcMar>
              <w:top w:w="0" w:type="dxa"/>
              <w:left w:w="28" w:type="dxa"/>
              <w:bottom w:w="0" w:type="dxa"/>
              <w:right w:w="28" w:type="dxa"/>
            </w:tcMar>
            <w:vAlign w:val="center"/>
          </w:tcPr>
          <w:p w14:paraId="4568D60C">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SW61：900-001-S61</w:t>
            </w:r>
          </w:p>
        </w:tc>
        <w:tc>
          <w:tcPr>
            <w:tcW w:w="1708" w:type="dxa"/>
            <w:tcMar>
              <w:top w:w="0" w:type="dxa"/>
              <w:left w:w="28" w:type="dxa"/>
              <w:bottom w:w="0" w:type="dxa"/>
              <w:right w:w="28" w:type="dxa"/>
            </w:tcMar>
            <w:vAlign w:val="center"/>
          </w:tcPr>
          <w:p w14:paraId="43ACCC8A">
            <w:pPr>
              <w:adjustRightInd w:val="0"/>
              <w:snapToGrid w:val="0"/>
              <w:spacing w:line="240" w:lineRule="auto"/>
              <w:ind w:firstLine="0" w:firstLineChars="0"/>
              <w:jc w:val="center"/>
              <w:rPr>
                <w:rFonts w:hint="default" w:cs="Times New Roman" w:eastAsiaTheme="minorEastAsia"/>
                <w:sz w:val="21"/>
                <w:szCs w:val="21"/>
                <w:lang w:val="en-US" w:eastAsia="zh-CN"/>
              </w:rPr>
            </w:pPr>
            <w:r>
              <w:rPr>
                <w:rFonts w:hint="eastAsia" w:cs="Times New Roman"/>
                <w:sz w:val="21"/>
                <w:szCs w:val="21"/>
                <w:lang w:val="en-US" w:eastAsia="zh-CN"/>
              </w:rPr>
              <w:t>定期由环卫部门清运</w:t>
            </w:r>
          </w:p>
        </w:tc>
      </w:tr>
    </w:tbl>
    <w:p w14:paraId="477F1941">
      <w:pPr>
        <w:pStyle w:val="3"/>
        <w:keepNext/>
        <w:keepLines/>
        <w:pageBreakBefore w:val="0"/>
        <w:widowControl w:val="0"/>
        <w:kinsoku/>
        <w:wordWrap/>
        <w:overflowPunct/>
        <w:topLinePunct w:val="0"/>
        <w:autoSpaceDE/>
        <w:autoSpaceDN/>
        <w:bidi w:val="0"/>
        <w:adjustRightInd/>
        <w:snapToGrid/>
        <w:spacing w:beforeLines="0" w:afterLines="0" w:line="520" w:lineRule="exact"/>
        <w:textAlignment w:val="auto"/>
        <w:rPr>
          <w:rFonts w:cs="Times New Roman"/>
          <w:color w:val="auto"/>
        </w:rPr>
      </w:pPr>
      <w:bookmarkStart w:id="218" w:name="_Toc17243"/>
      <w:r>
        <w:rPr>
          <w:rFonts w:cs="Times New Roman"/>
          <w:color w:val="auto"/>
        </w:rPr>
        <w:t>4.2 其他环保设施</w:t>
      </w:r>
      <w:bookmarkEnd w:id="211"/>
      <w:bookmarkEnd w:id="212"/>
      <w:bookmarkEnd w:id="213"/>
      <w:bookmarkEnd w:id="214"/>
      <w:bookmarkEnd w:id="215"/>
      <w:bookmarkEnd w:id="216"/>
      <w:bookmarkEnd w:id="217"/>
      <w:bookmarkEnd w:id="218"/>
    </w:p>
    <w:p w14:paraId="0884586E">
      <w:pPr>
        <w:pStyle w:val="4"/>
        <w:pageBreakBefore w:val="0"/>
        <w:widowControl w:val="0"/>
        <w:kinsoku/>
        <w:wordWrap/>
        <w:overflowPunct/>
        <w:topLinePunct w:val="0"/>
        <w:autoSpaceDE/>
        <w:autoSpaceDN/>
        <w:bidi w:val="0"/>
        <w:adjustRightInd/>
        <w:snapToGrid/>
        <w:spacing w:line="520" w:lineRule="exact"/>
        <w:textAlignment w:val="auto"/>
        <w:rPr>
          <w:rFonts w:hint="default" w:cs="Times New Roman" w:eastAsiaTheme="minorEastAsia"/>
          <w:color w:val="auto"/>
          <w:szCs w:val="28"/>
          <w:lang w:val="en-US" w:eastAsia="zh-CN"/>
        </w:rPr>
      </w:pPr>
      <w:bookmarkStart w:id="219" w:name="_Toc8241"/>
      <w:bookmarkStart w:id="220" w:name="_Toc21698"/>
      <w:bookmarkStart w:id="221" w:name="_Toc18926"/>
      <w:bookmarkStart w:id="222" w:name="_Toc25784"/>
      <w:bookmarkStart w:id="223" w:name="_Toc8182"/>
      <w:bookmarkStart w:id="224" w:name="_Toc16804"/>
      <w:bookmarkStart w:id="225" w:name="_Toc19240"/>
      <w:bookmarkStart w:id="226" w:name="_Toc6210"/>
      <w:bookmarkStart w:id="227" w:name="_Toc6129"/>
      <w:bookmarkStart w:id="228" w:name="_Toc3215"/>
      <w:bookmarkStart w:id="229" w:name="_Toc23580"/>
      <w:r>
        <w:rPr>
          <w:rFonts w:cs="Times New Roman"/>
          <w:color w:val="auto"/>
          <w:szCs w:val="28"/>
        </w:rPr>
        <w:t>4.2.1</w:t>
      </w:r>
      <w:r>
        <w:rPr>
          <w:rFonts w:hint="eastAsia" w:cs="Times New Roman"/>
          <w:color w:val="auto"/>
          <w:szCs w:val="28"/>
        </w:rPr>
        <w:t xml:space="preserve"> 风险</w:t>
      </w:r>
      <w:r>
        <w:rPr>
          <w:rFonts w:hint="eastAsia" w:cs="Times New Roman"/>
          <w:color w:val="auto"/>
          <w:szCs w:val="28"/>
          <w:lang w:val="en-US" w:eastAsia="zh-CN"/>
        </w:rPr>
        <w:t>事故</w:t>
      </w:r>
      <w:r>
        <w:rPr>
          <w:rFonts w:hint="eastAsia" w:cs="Times New Roman"/>
          <w:color w:val="auto"/>
          <w:szCs w:val="28"/>
        </w:rPr>
        <w:t>防范</w:t>
      </w:r>
      <w:bookmarkEnd w:id="219"/>
      <w:r>
        <w:rPr>
          <w:rFonts w:hint="eastAsia" w:cs="Times New Roman"/>
          <w:color w:val="auto"/>
          <w:szCs w:val="28"/>
          <w:lang w:val="en-US" w:eastAsia="zh-CN"/>
        </w:rPr>
        <w:t>措施</w:t>
      </w:r>
      <w:bookmarkEnd w:id="220"/>
    </w:p>
    <w:p w14:paraId="709ADABF">
      <w:pPr>
        <w:pageBreakBefore w:val="0"/>
        <w:widowControl w:val="0"/>
        <w:tabs>
          <w:tab w:val="left" w:pos="2880"/>
        </w:tabs>
        <w:kinsoku/>
        <w:wordWrap/>
        <w:overflowPunct/>
        <w:topLinePunct w:val="0"/>
        <w:autoSpaceDE/>
        <w:autoSpaceDN/>
        <w:bidi w:val="0"/>
        <w:adjustRightInd/>
        <w:snapToGrid/>
        <w:spacing w:line="520" w:lineRule="exact"/>
        <w:ind w:firstLine="480"/>
        <w:textAlignment w:val="auto"/>
        <w:rPr>
          <w:rFonts w:hint="eastAsia"/>
          <w:b/>
          <w:bCs/>
          <w:color w:val="auto"/>
          <w:sz w:val="24"/>
          <w:lang w:eastAsia="zh-CN"/>
        </w:rPr>
      </w:pPr>
      <w:r>
        <w:rPr>
          <w:rFonts w:hint="eastAsia"/>
          <w:b/>
          <w:bCs/>
          <w:color w:val="auto"/>
          <w:sz w:val="24"/>
          <w:lang w:val="en-US" w:eastAsia="zh-CN"/>
        </w:rPr>
        <w:t>废气事故排放应急措施</w:t>
      </w:r>
      <w:r>
        <w:rPr>
          <w:rFonts w:hint="eastAsia"/>
          <w:b/>
          <w:bCs/>
          <w:color w:val="auto"/>
          <w:sz w:val="24"/>
          <w:lang w:eastAsia="zh-CN"/>
        </w:rPr>
        <w:t>：</w:t>
      </w:r>
    </w:p>
    <w:p w14:paraId="4D6F76CD">
      <w:pPr>
        <w:pageBreakBefore w:val="0"/>
        <w:widowControl w:val="0"/>
        <w:tabs>
          <w:tab w:val="left" w:pos="2880"/>
        </w:tabs>
        <w:kinsoku/>
        <w:wordWrap/>
        <w:overflowPunct/>
        <w:topLinePunct w:val="0"/>
        <w:autoSpaceDE/>
        <w:autoSpaceDN/>
        <w:bidi w:val="0"/>
        <w:adjustRightInd/>
        <w:snapToGrid/>
        <w:spacing w:line="520" w:lineRule="exact"/>
        <w:ind w:firstLine="480"/>
        <w:textAlignment w:val="auto"/>
        <w:rPr>
          <w:rFonts w:hint="eastAsia"/>
          <w:b w:val="0"/>
          <w:bCs w:val="0"/>
          <w:color w:val="auto"/>
          <w:sz w:val="24"/>
          <w:lang w:eastAsia="zh-CN"/>
        </w:rPr>
      </w:pPr>
      <w:r>
        <w:rPr>
          <w:rFonts w:hint="eastAsia"/>
          <w:b w:val="0"/>
          <w:bCs w:val="0"/>
          <w:color w:val="auto"/>
          <w:sz w:val="24"/>
          <w:lang w:eastAsia="zh-CN"/>
        </w:rPr>
        <w:t>（</w:t>
      </w:r>
      <w:r>
        <w:rPr>
          <w:rFonts w:hint="eastAsia"/>
          <w:b w:val="0"/>
          <w:bCs w:val="0"/>
          <w:color w:val="auto"/>
          <w:sz w:val="24"/>
          <w:lang w:val="en-US" w:eastAsia="zh-CN"/>
        </w:rPr>
        <w:t>1</w:t>
      </w:r>
      <w:r>
        <w:rPr>
          <w:rFonts w:hint="eastAsia"/>
          <w:b w:val="0"/>
          <w:bCs w:val="0"/>
          <w:color w:val="auto"/>
          <w:sz w:val="24"/>
          <w:lang w:eastAsia="zh-CN"/>
        </w:rPr>
        <w:t>）当巡检人员发现排气筒有明显冒烟现象，应立即通知操作员，操作员及时分析确定原因并作操作调整。如在10分钟内废气处理装置未能恢复正常运行，则应报值班调度长和生产部长。如车间在10分钟内未能处理解决设备故障，使处理装置正常工作，值班调度室则下达停产抢修指令，同时立即将情况报上级部门。</w:t>
      </w:r>
    </w:p>
    <w:p w14:paraId="117E37D6">
      <w:pPr>
        <w:pageBreakBefore w:val="0"/>
        <w:widowControl w:val="0"/>
        <w:tabs>
          <w:tab w:val="left" w:pos="2880"/>
        </w:tabs>
        <w:kinsoku/>
        <w:wordWrap/>
        <w:overflowPunct/>
        <w:topLinePunct w:val="0"/>
        <w:autoSpaceDE/>
        <w:autoSpaceDN/>
        <w:bidi w:val="0"/>
        <w:adjustRightInd/>
        <w:snapToGrid/>
        <w:spacing w:line="520" w:lineRule="exact"/>
        <w:ind w:firstLine="480"/>
        <w:textAlignment w:val="auto"/>
        <w:rPr>
          <w:rFonts w:hint="eastAsia"/>
          <w:b w:val="0"/>
          <w:bCs w:val="0"/>
          <w:color w:val="auto"/>
          <w:sz w:val="24"/>
          <w:lang w:eastAsia="zh-CN"/>
        </w:rPr>
      </w:pPr>
      <w:r>
        <w:rPr>
          <w:rFonts w:hint="eastAsia"/>
          <w:b w:val="0"/>
          <w:bCs w:val="0"/>
          <w:color w:val="auto"/>
          <w:sz w:val="24"/>
          <w:lang w:eastAsia="zh-CN"/>
        </w:rPr>
        <w:t>（</w:t>
      </w:r>
      <w:r>
        <w:rPr>
          <w:rFonts w:hint="eastAsia"/>
          <w:b w:val="0"/>
          <w:bCs w:val="0"/>
          <w:color w:val="auto"/>
          <w:sz w:val="24"/>
          <w:lang w:val="en-US" w:eastAsia="zh-CN"/>
        </w:rPr>
        <w:t>2</w:t>
      </w:r>
      <w:r>
        <w:rPr>
          <w:rFonts w:hint="eastAsia"/>
          <w:b w:val="0"/>
          <w:bCs w:val="0"/>
          <w:color w:val="auto"/>
          <w:sz w:val="24"/>
          <w:lang w:eastAsia="zh-CN"/>
        </w:rPr>
        <w:t>）上级部门接到报告后及时联络通知应急小组有关成员赶赴现场，组织事故的分析处理、设备的抢修、现场的清理，尽快恢复正常生产秩序。生产部及时调整生产计划，协调产、供、销平衡。</w:t>
      </w:r>
    </w:p>
    <w:p w14:paraId="7BA17812">
      <w:pPr>
        <w:pageBreakBefore w:val="0"/>
        <w:widowControl w:val="0"/>
        <w:tabs>
          <w:tab w:val="left" w:pos="2880"/>
        </w:tabs>
        <w:kinsoku/>
        <w:wordWrap/>
        <w:overflowPunct/>
        <w:topLinePunct w:val="0"/>
        <w:autoSpaceDE/>
        <w:autoSpaceDN/>
        <w:bidi w:val="0"/>
        <w:adjustRightInd/>
        <w:snapToGrid/>
        <w:spacing w:line="520" w:lineRule="exact"/>
        <w:ind w:firstLine="480"/>
        <w:textAlignment w:val="auto"/>
        <w:rPr>
          <w:rFonts w:hint="eastAsia"/>
          <w:b w:val="0"/>
          <w:bCs w:val="0"/>
          <w:color w:val="auto"/>
          <w:sz w:val="24"/>
          <w:lang w:eastAsia="zh-CN"/>
        </w:rPr>
      </w:pPr>
      <w:r>
        <w:rPr>
          <w:rFonts w:hint="eastAsia"/>
          <w:b w:val="0"/>
          <w:bCs w:val="0"/>
          <w:color w:val="auto"/>
          <w:sz w:val="24"/>
          <w:lang w:eastAsia="zh-CN"/>
        </w:rPr>
        <w:t>（</w:t>
      </w:r>
      <w:r>
        <w:rPr>
          <w:rFonts w:hint="eastAsia"/>
          <w:b w:val="0"/>
          <w:bCs w:val="0"/>
          <w:color w:val="auto"/>
          <w:sz w:val="24"/>
          <w:lang w:val="en-US" w:eastAsia="zh-CN"/>
        </w:rPr>
        <w:t>3</w:t>
      </w:r>
      <w:r>
        <w:rPr>
          <w:rFonts w:hint="eastAsia"/>
          <w:b w:val="0"/>
          <w:bCs w:val="0"/>
          <w:color w:val="auto"/>
          <w:sz w:val="24"/>
          <w:lang w:eastAsia="zh-CN"/>
        </w:rPr>
        <w:t>）如事故性排放出现在晚间，而值班操作人员未能及时发现，已造成厂区及周边社区污染，应急小组组长应及时组织</w:t>
      </w:r>
      <w:r>
        <w:rPr>
          <w:rFonts w:hint="eastAsia"/>
          <w:b w:val="0"/>
          <w:bCs w:val="0"/>
          <w:color w:val="auto"/>
          <w:sz w:val="24"/>
          <w:lang w:val="en-US" w:eastAsia="zh-CN"/>
        </w:rPr>
        <w:t>洒水</w:t>
      </w:r>
      <w:r>
        <w:rPr>
          <w:rFonts w:hint="eastAsia"/>
          <w:b w:val="0"/>
          <w:bCs w:val="0"/>
          <w:color w:val="auto"/>
          <w:sz w:val="24"/>
          <w:lang w:eastAsia="zh-CN"/>
        </w:rPr>
        <w:t>车清洗被污染的地面和树木</w:t>
      </w:r>
      <w:r>
        <w:rPr>
          <w:rFonts w:hint="eastAsia"/>
          <w:b w:val="0"/>
          <w:bCs w:val="0"/>
          <w:color w:val="auto"/>
          <w:sz w:val="24"/>
          <w:lang w:val="en-US" w:eastAsia="zh-CN"/>
        </w:rPr>
        <w:t>植物</w:t>
      </w:r>
      <w:r>
        <w:rPr>
          <w:rFonts w:hint="eastAsia"/>
          <w:b w:val="0"/>
          <w:bCs w:val="0"/>
          <w:color w:val="auto"/>
          <w:sz w:val="24"/>
          <w:lang w:eastAsia="zh-CN"/>
        </w:rPr>
        <w:t>，同时报告总经理及当地环保主管部门。安保部负责就发生的情况与周边居民代表进行沟通，协商处理居民投诉。</w:t>
      </w:r>
    </w:p>
    <w:p w14:paraId="6B1F0217">
      <w:pPr>
        <w:pageBreakBefore w:val="0"/>
        <w:widowControl w:val="0"/>
        <w:tabs>
          <w:tab w:val="left" w:pos="2880"/>
        </w:tabs>
        <w:kinsoku/>
        <w:wordWrap/>
        <w:overflowPunct/>
        <w:topLinePunct w:val="0"/>
        <w:autoSpaceDE/>
        <w:autoSpaceDN/>
        <w:bidi w:val="0"/>
        <w:adjustRightInd/>
        <w:snapToGrid/>
        <w:spacing w:line="520" w:lineRule="exact"/>
        <w:ind w:firstLine="480"/>
        <w:textAlignment w:val="auto"/>
        <w:rPr>
          <w:rFonts w:hint="eastAsia"/>
          <w:b/>
          <w:bCs/>
          <w:color w:val="auto"/>
          <w:sz w:val="24"/>
          <w:lang w:eastAsia="zh-CN"/>
        </w:rPr>
      </w:pPr>
      <w:r>
        <w:rPr>
          <w:rFonts w:hint="eastAsia"/>
          <w:b/>
          <w:bCs/>
          <w:color w:val="auto"/>
          <w:sz w:val="24"/>
          <w:lang w:val="en-US" w:eastAsia="zh-CN"/>
        </w:rPr>
        <w:t>火灾应急措施</w:t>
      </w:r>
      <w:r>
        <w:rPr>
          <w:rFonts w:hint="eastAsia"/>
          <w:b/>
          <w:bCs/>
          <w:color w:val="auto"/>
          <w:sz w:val="24"/>
          <w:lang w:eastAsia="zh-CN"/>
        </w:rPr>
        <w:t>：</w:t>
      </w:r>
    </w:p>
    <w:p w14:paraId="607D6A92">
      <w:pPr>
        <w:pageBreakBefore w:val="0"/>
        <w:widowControl w:val="0"/>
        <w:kinsoku/>
        <w:wordWrap/>
        <w:overflowPunct/>
        <w:topLinePunct w:val="0"/>
        <w:autoSpaceDE/>
        <w:autoSpaceDN/>
        <w:bidi w:val="0"/>
        <w:adjustRightInd/>
        <w:snapToGrid/>
        <w:spacing w:line="520" w:lineRule="exact"/>
        <w:ind w:firstLine="480"/>
        <w:textAlignment w:val="auto"/>
        <w:rPr>
          <w:rFonts w:hint="eastAsia" w:eastAsiaTheme="minorEastAsia"/>
          <w:b w:val="0"/>
          <w:bCs w:val="0"/>
          <w:color w:val="auto"/>
          <w:sz w:val="24"/>
          <w:lang w:eastAsia="zh-CN"/>
        </w:rPr>
      </w:pPr>
      <w:r>
        <w:rPr>
          <w:rFonts w:hint="eastAsia"/>
          <w:b w:val="0"/>
          <w:bCs w:val="0"/>
          <w:color w:val="auto"/>
          <w:sz w:val="24"/>
          <w:lang w:eastAsia="zh-CN"/>
        </w:rPr>
        <w:t>（</w:t>
      </w:r>
      <w:r>
        <w:rPr>
          <w:rFonts w:hint="eastAsia"/>
          <w:b w:val="0"/>
          <w:bCs w:val="0"/>
          <w:color w:val="auto"/>
          <w:sz w:val="24"/>
          <w:lang w:val="en-US" w:eastAsia="zh-CN"/>
        </w:rPr>
        <w:t>1</w:t>
      </w:r>
      <w:r>
        <w:rPr>
          <w:rFonts w:hint="eastAsia"/>
          <w:b w:val="0"/>
          <w:bCs w:val="0"/>
          <w:color w:val="auto"/>
          <w:sz w:val="24"/>
          <w:lang w:eastAsia="zh-CN"/>
        </w:rPr>
        <w:t>）</w:t>
      </w:r>
      <w:r>
        <w:rPr>
          <w:rFonts w:hint="eastAsia"/>
          <w:b w:val="0"/>
          <w:bCs w:val="0"/>
          <w:color w:val="auto"/>
          <w:sz w:val="24"/>
        </w:rPr>
        <w:t>消除和控制明火源:在颗粒存放仓库内，有醒目的严禁烟火标志，严禁动火吸烟</w:t>
      </w:r>
      <w:r>
        <w:rPr>
          <w:rFonts w:hint="eastAsia"/>
          <w:b w:val="0"/>
          <w:bCs w:val="0"/>
          <w:color w:val="auto"/>
          <w:sz w:val="24"/>
          <w:lang w:eastAsia="zh-CN"/>
        </w:rPr>
        <w:t>；</w:t>
      </w:r>
    </w:p>
    <w:p w14:paraId="5291849B">
      <w:pPr>
        <w:pageBreakBefore w:val="0"/>
        <w:widowControl w:val="0"/>
        <w:kinsoku/>
        <w:wordWrap/>
        <w:overflowPunct/>
        <w:topLinePunct w:val="0"/>
        <w:autoSpaceDE/>
        <w:autoSpaceDN/>
        <w:bidi w:val="0"/>
        <w:adjustRightInd/>
        <w:snapToGrid/>
        <w:spacing w:line="520" w:lineRule="exact"/>
        <w:ind w:firstLine="480"/>
        <w:textAlignment w:val="auto"/>
        <w:rPr>
          <w:rFonts w:hint="eastAsia"/>
          <w:b w:val="0"/>
          <w:bCs w:val="0"/>
          <w:color w:val="auto"/>
          <w:sz w:val="24"/>
        </w:rPr>
      </w:pPr>
      <w:r>
        <w:rPr>
          <w:rFonts w:hint="eastAsia"/>
          <w:b w:val="0"/>
          <w:bCs w:val="0"/>
          <w:color w:val="auto"/>
          <w:sz w:val="24"/>
        </w:rPr>
        <w:t>进入厂房的人员，按规定登记，严禁携带火柴、打火机等</w:t>
      </w:r>
      <w:r>
        <w:rPr>
          <w:rFonts w:hint="eastAsia"/>
          <w:b w:val="0"/>
          <w:bCs w:val="0"/>
          <w:color w:val="auto"/>
          <w:sz w:val="24"/>
          <w:lang w:eastAsia="zh-CN"/>
        </w:rPr>
        <w:t>；</w:t>
      </w:r>
      <w:r>
        <w:rPr>
          <w:rFonts w:hint="eastAsia"/>
          <w:b w:val="0"/>
          <w:bCs w:val="0"/>
          <w:color w:val="auto"/>
          <w:sz w:val="24"/>
        </w:rPr>
        <w:t>使用气焊、电焊等进行维修时，必须按照规定办理动火批准手续，领取动火证，采取防护措施，确保安全无误后，方可动火作业。动火过程中，必须按规定办理动火批准手续，领取动火证，并消除物体和环境的危险状态。备好灭火器材，采取防护措施，确保安全无误后，方可动火作业。动火过程中，必须遵守安全技术规程。</w:t>
      </w:r>
    </w:p>
    <w:p w14:paraId="65BE851C">
      <w:pPr>
        <w:pageBreakBefore w:val="0"/>
        <w:widowControl w:val="0"/>
        <w:kinsoku/>
        <w:wordWrap/>
        <w:overflowPunct/>
        <w:topLinePunct w:val="0"/>
        <w:autoSpaceDE/>
        <w:autoSpaceDN/>
        <w:bidi w:val="0"/>
        <w:adjustRightInd/>
        <w:snapToGrid/>
        <w:spacing w:line="520" w:lineRule="exact"/>
        <w:ind w:firstLine="480"/>
        <w:textAlignment w:val="auto"/>
        <w:rPr>
          <w:rFonts w:hint="eastAsia"/>
          <w:b w:val="0"/>
          <w:bCs w:val="0"/>
          <w:color w:val="auto"/>
          <w:sz w:val="24"/>
        </w:rPr>
      </w:pPr>
      <w:r>
        <w:rPr>
          <w:rFonts w:hint="eastAsia"/>
          <w:b w:val="0"/>
          <w:bCs w:val="0"/>
          <w:color w:val="auto"/>
          <w:sz w:val="24"/>
          <w:lang w:eastAsia="zh-CN"/>
        </w:rPr>
        <w:t>（</w:t>
      </w:r>
      <w:r>
        <w:rPr>
          <w:rFonts w:hint="eastAsia"/>
          <w:b w:val="0"/>
          <w:bCs w:val="0"/>
          <w:color w:val="auto"/>
          <w:sz w:val="24"/>
          <w:lang w:val="en-US" w:eastAsia="zh-CN"/>
        </w:rPr>
        <w:t>2</w:t>
      </w:r>
      <w:r>
        <w:rPr>
          <w:rFonts w:hint="eastAsia"/>
          <w:b w:val="0"/>
          <w:bCs w:val="0"/>
          <w:color w:val="auto"/>
          <w:sz w:val="24"/>
          <w:lang w:eastAsia="zh-CN"/>
        </w:rPr>
        <w:t>）</w:t>
      </w:r>
      <w:r>
        <w:rPr>
          <w:rFonts w:hint="eastAsia"/>
          <w:b w:val="0"/>
          <w:bCs w:val="0"/>
          <w:color w:val="auto"/>
          <w:sz w:val="24"/>
        </w:rPr>
        <w:t>防止电气火花</w:t>
      </w:r>
      <w:r>
        <w:rPr>
          <w:rFonts w:hint="eastAsia"/>
          <w:b w:val="0"/>
          <w:bCs w:val="0"/>
          <w:color w:val="auto"/>
          <w:sz w:val="24"/>
          <w:lang w:eastAsia="zh-CN"/>
        </w:rPr>
        <w:t>：</w:t>
      </w:r>
      <w:r>
        <w:rPr>
          <w:rFonts w:hint="eastAsia"/>
          <w:b w:val="0"/>
          <w:bCs w:val="0"/>
          <w:color w:val="auto"/>
          <w:sz w:val="24"/>
        </w:rPr>
        <w:t>采取有效措施防止电气线路和电气设施在开关断开、接触不良、短路、漏电时产生火花，防止静电放电火花</w:t>
      </w:r>
      <w:r>
        <w:rPr>
          <w:rFonts w:hint="eastAsia"/>
          <w:b w:val="0"/>
          <w:bCs w:val="0"/>
          <w:color w:val="auto"/>
          <w:sz w:val="24"/>
          <w:lang w:eastAsia="zh-CN"/>
        </w:rPr>
        <w:t>；</w:t>
      </w:r>
      <w:r>
        <w:rPr>
          <w:rFonts w:hint="eastAsia"/>
          <w:b w:val="0"/>
          <w:bCs w:val="0"/>
          <w:color w:val="auto"/>
          <w:sz w:val="24"/>
        </w:rPr>
        <w:t>采取防雷接地措施，防止雷电放电火花。</w:t>
      </w:r>
    </w:p>
    <w:p w14:paraId="39066CB1">
      <w:pPr>
        <w:pageBreakBefore w:val="0"/>
        <w:widowControl w:val="0"/>
        <w:kinsoku/>
        <w:wordWrap/>
        <w:overflowPunct/>
        <w:topLinePunct w:val="0"/>
        <w:autoSpaceDE/>
        <w:autoSpaceDN/>
        <w:bidi w:val="0"/>
        <w:adjustRightInd/>
        <w:snapToGrid/>
        <w:spacing w:line="520" w:lineRule="exact"/>
        <w:ind w:firstLine="480"/>
        <w:textAlignment w:val="auto"/>
        <w:rPr>
          <w:rFonts w:hint="eastAsia" w:eastAsiaTheme="minorEastAsia"/>
          <w:b w:val="0"/>
          <w:bCs w:val="0"/>
          <w:color w:val="auto"/>
          <w:sz w:val="24"/>
          <w:lang w:val="en-US" w:eastAsia="zh-CN"/>
        </w:rPr>
      </w:pPr>
      <w:r>
        <w:rPr>
          <w:rFonts w:hint="eastAsia"/>
          <w:b w:val="0"/>
          <w:bCs w:val="0"/>
          <w:color w:val="auto"/>
          <w:sz w:val="24"/>
          <w:lang w:eastAsia="zh-CN"/>
        </w:rPr>
        <w:t>（</w:t>
      </w:r>
      <w:r>
        <w:rPr>
          <w:rFonts w:hint="eastAsia"/>
          <w:b w:val="0"/>
          <w:bCs w:val="0"/>
          <w:color w:val="auto"/>
          <w:sz w:val="24"/>
          <w:lang w:val="en-US" w:eastAsia="zh-CN"/>
        </w:rPr>
        <w:t>3</w:t>
      </w:r>
      <w:r>
        <w:rPr>
          <w:rFonts w:hint="eastAsia"/>
          <w:b w:val="0"/>
          <w:bCs w:val="0"/>
          <w:color w:val="auto"/>
          <w:sz w:val="24"/>
          <w:lang w:eastAsia="zh-CN"/>
        </w:rPr>
        <w:t>）</w:t>
      </w:r>
      <w:r>
        <w:rPr>
          <w:rFonts w:hint="eastAsia"/>
          <w:b w:val="0"/>
          <w:bCs w:val="0"/>
          <w:color w:val="auto"/>
          <w:sz w:val="24"/>
        </w:rPr>
        <w:t>仓库周围设置环形消防通道，仓库与周围构筑物设置一定的安全防护距离，以防火灾发生时火势蔓延。</w:t>
      </w:r>
    </w:p>
    <w:p w14:paraId="72F63C72">
      <w:pPr>
        <w:pageBreakBefore w:val="0"/>
        <w:widowControl w:val="0"/>
        <w:kinsoku/>
        <w:wordWrap/>
        <w:overflowPunct/>
        <w:topLinePunct w:val="0"/>
        <w:autoSpaceDE/>
        <w:autoSpaceDN/>
        <w:bidi w:val="0"/>
        <w:adjustRightInd/>
        <w:snapToGrid/>
        <w:spacing w:line="520" w:lineRule="exact"/>
        <w:ind w:firstLine="480"/>
        <w:textAlignment w:val="auto"/>
        <w:rPr>
          <w:rFonts w:hint="eastAsia"/>
          <w:b w:val="0"/>
          <w:bCs w:val="0"/>
          <w:color w:val="auto"/>
          <w:sz w:val="24"/>
        </w:rPr>
      </w:pPr>
      <w:r>
        <w:rPr>
          <w:rFonts w:hint="eastAsia"/>
          <w:b w:val="0"/>
          <w:bCs w:val="0"/>
          <w:color w:val="auto"/>
          <w:sz w:val="24"/>
          <w:lang w:eastAsia="zh-CN"/>
        </w:rPr>
        <w:t>（</w:t>
      </w:r>
      <w:r>
        <w:rPr>
          <w:rFonts w:hint="eastAsia"/>
          <w:b w:val="0"/>
          <w:bCs w:val="0"/>
          <w:color w:val="auto"/>
          <w:sz w:val="24"/>
          <w:lang w:val="en-US" w:eastAsia="zh-CN"/>
        </w:rPr>
        <w:t>4</w:t>
      </w:r>
      <w:r>
        <w:rPr>
          <w:rFonts w:hint="eastAsia"/>
          <w:b w:val="0"/>
          <w:bCs w:val="0"/>
          <w:color w:val="auto"/>
          <w:sz w:val="24"/>
          <w:lang w:eastAsia="zh-CN"/>
        </w:rPr>
        <w:t>）</w:t>
      </w:r>
      <w:r>
        <w:rPr>
          <w:rFonts w:hint="eastAsia"/>
          <w:b w:val="0"/>
          <w:bCs w:val="0"/>
          <w:color w:val="auto"/>
          <w:sz w:val="24"/>
        </w:rPr>
        <w:t>建立应急救援组织或者配备应急救援人员，配备应急救援器材、设备，对消防措施定期检查，保证消防措施的有效性，并定期组织演练。灭火器材配置有安全帽、安全带、切割机、气焊设备、小型电动工具、一般五金工具、雨衣、雨靴、手电筒等。统一存放在仓库，仓库保管员24小时值班。消防器材主要有干粉灭火器和灭火器、国标消防栓。设置现场疏散指示标志和应急照明灯。周围消防栓应标明地点。</w:t>
      </w:r>
    </w:p>
    <w:p w14:paraId="022DB885">
      <w:pPr>
        <w:pageBreakBefore w:val="0"/>
        <w:widowControl w:val="0"/>
        <w:kinsoku/>
        <w:wordWrap/>
        <w:overflowPunct/>
        <w:topLinePunct w:val="0"/>
        <w:autoSpaceDE/>
        <w:autoSpaceDN/>
        <w:bidi w:val="0"/>
        <w:adjustRightInd/>
        <w:snapToGrid/>
        <w:spacing w:line="520" w:lineRule="exact"/>
        <w:ind w:firstLine="480"/>
        <w:textAlignment w:val="auto"/>
        <w:rPr>
          <w:rFonts w:hint="eastAsia" w:eastAsiaTheme="minorEastAsia"/>
          <w:b w:val="0"/>
          <w:bCs w:val="0"/>
          <w:color w:val="auto"/>
          <w:sz w:val="24"/>
          <w:lang w:val="en-US" w:eastAsia="zh-CN"/>
        </w:rPr>
      </w:pPr>
      <w:r>
        <w:rPr>
          <w:rFonts w:hint="eastAsia"/>
          <w:b w:val="0"/>
          <w:bCs w:val="0"/>
          <w:color w:val="auto"/>
          <w:sz w:val="24"/>
        </w:rPr>
        <w:t>（5）设置</w:t>
      </w:r>
      <w:r>
        <w:rPr>
          <w:rFonts w:hint="eastAsia"/>
          <w:b w:val="0"/>
          <w:bCs w:val="0"/>
          <w:color w:val="auto"/>
          <w:sz w:val="24"/>
          <w:lang w:val="en-US" w:eastAsia="zh-CN"/>
        </w:rPr>
        <w:t>1</w:t>
      </w:r>
      <w:r>
        <w:rPr>
          <w:rFonts w:hint="eastAsia"/>
          <w:b w:val="0"/>
          <w:bCs w:val="0"/>
          <w:color w:val="auto"/>
          <w:sz w:val="24"/>
        </w:rPr>
        <w:t>座事故废水池，消防废水经收集沉淀后用于厂区洒水降尘。</w:t>
      </w:r>
    </w:p>
    <w:p w14:paraId="58111928">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b/>
          <w:bCs/>
          <w:color w:val="auto"/>
          <w:sz w:val="24"/>
          <w:lang w:val="en-US" w:eastAsia="zh-CN"/>
        </w:rPr>
      </w:pPr>
      <w:bookmarkStart w:id="230" w:name="_Toc11042"/>
      <w:r>
        <w:rPr>
          <w:rFonts w:hint="eastAsia"/>
          <w:b/>
          <w:bCs/>
          <w:color w:val="auto"/>
          <w:sz w:val="24"/>
          <w:lang w:val="en-US" w:eastAsia="zh-CN"/>
        </w:rPr>
        <w:t>环境风险应急预案</w:t>
      </w:r>
      <w:r>
        <w:rPr>
          <w:rFonts w:hint="eastAsia"/>
          <w:b/>
          <w:bCs/>
          <w:color w:val="auto"/>
          <w:sz w:val="24"/>
          <w:lang w:eastAsia="zh-CN"/>
        </w:rPr>
        <w:t>：</w:t>
      </w:r>
    </w:p>
    <w:p w14:paraId="488B1A3B">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color w:val="auto"/>
          <w:sz w:val="24"/>
        </w:rPr>
      </w:pPr>
      <w:r>
        <w:rPr>
          <w:color w:val="auto"/>
          <w:sz w:val="24"/>
        </w:rPr>
        <w:t>制定环境风险事故应急预案的目的是为了在发生风险事故时，能以最快的速度发挥最大的效能，有序的实施救援，尽快控制事态的发展，降低事故造成的危害，减少事故造成的损失。</w:t>
      </w:r>
    </w:p>
    <w:p w14:paraId="1884F266">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color w:val="auto"/>
          <w:sz w:val="24"/>
          <w:lang w:val="en-US" w:eastAsia="zh-CN"/>
        </w:rPr>
      </w:pPr>
      <w:r>
        <w:rPr>
          <w:rFonts w:hint="eastAsia"/>
          <w:color w:val="auto"/>
          <w:sz w:val="24"/>
          <w:lang w:val="en-US" w:eastAsia="zh-CN"/>
        </w:rPr>
        <w:t>本项目一期工程不涉及风险物质，根据原料废塑料发生潜在火灾风险制定应急预案。</w:t>
      </w:r>
    </w:p>
    <w:p w14:paraId="2C7AAAAF">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color w:val="auto"/>
          <w:sz w:val="24"/>
          <w:lang w:val="en-US" w:eastAsia="zh-CN"/>
        </w:rPr>
      </w:pPr>
      <w:r>
        <w:rPr>
          <w:rFonts w:hint="eastAsia"/>
          <w:color w:val="auto"/>
          <w:sz w:val="24"/>
          <w:lang w:val="en-US" w:eastAsia="zh-CN"/>
        </w:rPr>
        <w:t>应急措施：</w:t>
      </w:r>
    </w:p>
    <w:p w14:paraId="674A3920">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color w:val="auto"/>
          <w:sz w:val="24"/>
        </w:rPr>
        <w:t>若遇一般的初起火灾，当班操作人员可利用现场手提式或推车式干粉灭火器实施灭火，火情消除后，立即清理现场。</w:t>
      </w:r>
    </w:p>
    <w:p w14:paraId="32590B12">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eastAsiaTheme="minorEastAsia"/>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hint="eastAsia"/>
          <w:color w:val="auto"/>
          <w:sz w:val="24"/>
        </w:rPr>
        <w:t>当火情较大时，将危及人身或装置安全时</w:t>
      </w:r>
      <w:r>
        <w:rPr>
          <w:rFonts w:hint="eastAsia"/>
          <w:color w:val="auto"/>
          <w:sz w:val="24"/>
          <w:lang w:eastAsia="zh-CN"/>
        </w:rPr>
        <w:t>：</w:t>
      </w:r>
    </w:p>
    <w:p w14:paraId="338AE08A">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eastAsiaTheme="minorEastAsia"/>
          <w:color w:val="auto"/>
          <w:sz w:val="24"/>
          <w:lang w:eastAsia="zh-CN"/>
        </w:rPr>
      </w:pPr>
      <w:r>
        <w:rPr>
          <w:rFonts w:hint="eastAsia"/>
          <w:color w:val="auto"/>
          <w:sz w:val="24"/>
        </w:rPr>
        <w:t>a.当班人员打电话向技术部、生产部、人力资源部报警，同时快速向消防配电室跑去，必须在2分钟内达到开启高压、低压消防水泵</w:t>
      </w:r>
      <w:r>
        <w:rPr>
          <w:rFonts w:hint="eastAsia"/>
          <w:color w:val="auto"/>
          <w:sz w:val="24"/>
          <w:lang w:eastAsia="zh-CN"/>
        </w:rPr>
        <w:t>；</w:t>
      </w:r>
    </w:p>
    <w:p w14:paraId="08371BF3">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eastAsiaTheme="minorEastAsia"/>
          <w:color w:val="auto"/>
          <w:sz w:val="24"/>
          <w:lang w:eastAsia="zh-CN"/>
        </w:rPr>
      </w:pPr>
      <w:r>
        <w:rPr>
          <w:rFonts w:hint="eastAsia"/>
          <w:color w:val="auto"/>
          <w:sz w:val="24"/>
        </w:rPr>
        <w:t>b.技术部接到报警电话后，立即通知公司救援指挥部成员和各专业队，迅速赶到事故现场。同时向安监局、公安消防等上级领导机关报告事故情况</w:t>
      </w:r>
      <w:r>
        <w:rPr>
          <w:rFonts w:hint="eastAsia"/>
          <w:color w:val="auto"/>
          <w:sz w:val="24"/>
          <w:lang w:eastAsia="zh-CN"/>
        </w:rPr>
        <w:t>：</w:t>
      </w:r>
    </w:p>
    <w:p w14:paraId="3CC691BC">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auto"/>
          <w:sz w:val="24"/>
          <w:lang w:eastAsia="zh-CN"/>
        </w:rPr>
      </w:pPr>
      <w:r>
        <w:rPr>
          <w:rFonts w:hint="eastAsia"/>
          <w:color w:val="auto"/>
          <w:sz w:val="24"/>
        </w:rPr>
        <w:t>c.生产部到达现场后要迅速查明火灾部位及原因</w:t>
      </w:r>
      <w:r>
        <w:rPr>
          <w:rFonts w:hint="eastAsia"/>
          <w:color w:val="auto"/>
          <w:sz w:val="24"/>
          <w:lang w:eastAsia="zh-CN"/>
        </w:rPr>
        <w:t>：</w:t>
      </w:r>
    </w:p>
    <w:p w14:paraId="265F16A7">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auto"/>
          <w:sz w:val="24"/>
        </w:rPr>
      </w:pPr>
      <w:r>
        <w:rPr>
          <w:rFonts w:hint="eastAsia"/>
          <w:color w:val="auto"/>
          <w:sz w:val="24"/>
        </w:rPr>
        <w:t>d.消防队到达事故现场后，迅速制定灭火方案，并按照制定的灭火方案，采取果断的灭火措施。开启高压消防水炮或邻近的地上式消防栓，向起火部位周围喷射冷却水，以使火场周围环境降温，控制火灾的进一步发展，同时利用移动式灭火器实施灭火。</w:t>
      </w:r>
    </w:p>
    <w:p w14:paraId="5160ADCB">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auto"/>
          <w:sz w:val="24"/>
          <w:lang w:eastAsia="zh-CN"/>
        </w:rPr>
      </w:pPr>
      <w:r>
        <w:rPr>
          <w:rFonts w:hint="eastAsia"/>
          <w:color w:val="auto"/>
          <w:sz w:val="24"/>
        </w:rPr>
        <w:t>e.通讯联络队到达事故现场后，加强警戒和检查、严密注视火情发展和蔓延情况，如火势扩大即向指挥部报告，并向公安消防部门和应急救援指挥部报告，请求支援，同时向县公安消防支队和友邻单位消防队请求支援</w:t>
      </w:r>
      <w:r>
        <w:rPr>
          <w:rFonts w:hint="eastAsia"/>
          <w:color w:val="auto"/>
          <w:sz w:val="24"/>
          <w:lang w:eastAsia="zh-CN"/>
        </w:rPr>
        <w:t>；</w:t>
      </w:r>
    </w:p>
    <w:p w14:paraId="358EF56D">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eastAsiaTheme="minorEastAsia"/>
          <w:color w:val="auto"/>
          <w:sz w:val="24"/>
          <w:lang w:eastAsia="zh-CN"/>
        </w:rPr>
      </w:pPr>
      <w:r>
        <w:rPr>
          <w:rFonts w:hint="eastAsia"/>
          <w:color w:val="auto"/>
          <w:sz w:val="24"/>
        </w:rPr>
        <w:t>f.供应运输队要保证各种救援物资及时到位</w:t>
      </w:r>
      <w:r>
        <w:rPr>
          <w:rFonts w:hint="eastAsia"/>
          <w:color w:val="auto"/>
          <w:sz w:val="24"/>
          <w:lang w:eastAsia="zh-CN"/>
        </w:rPr>
        <w:t>；</w:t>
      </w:r>
    </w:p>
    <w:p w14:paraId="04375A8A">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eastAsiaTheme="minorEastAsia"/>
          <w:color w:val="auto"/>
          <w:sz w:val="24"/>
          <w:lang w:eastAsia="zh-CN"/>
        </w:rPr>
      </w:pPr>
      <w:r>
        <w:rPr>
          <w:rFonts w:hint="eastAsia"/>
          <w:color w:val="auto"/>
          <w:sz w:val="24"/>
        </w:rPr>
        <w:t>g.抢险抢修队达到事故现场后，根据指挥部下达的抢修命令，对急需抢修的设备进行迅速修复，控制事态的发展</w:t>
      </w:r>
      <w:r>
        <w:rPr>
          <w:rFonts w:hint="eastAsia"/>
          <w:color w:val="auto"/>
          <w:sz w:val="24"/>
          <w:lang w:eastAsia="zh-CN"/>
        </w:rPr>
        <w:t>；</w:t>
      </w:r>
    </w:p>
    <w:p w14:paraId="1A126C19">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eastAsiaTheme="minorEastAsia"/>
          <w:color w:val="auto"/>
          <w:sz w:val="24"/>
          <w:lang w:eastAsia="zh-CN"/>
        </w:rPr>
      </w:pPr>
      <w:r>
        <w:rPr>
          <w:rFonts w:hint="eastAsia"/>
          <w:color w:val="auto"/>
          <w:sz w:val="24"/>
        </w:rPr>
        <w:t>h.当事故得到控制后，立即成立由总经理、副总经理、技术部长、人力资源部长、生产部长、车间主任等组成的事故调查小组，调查事故原因和落实防范措施</w:t>
      </w:r>
      <w:r>
        <w:rPr>
          <w:rFonts w:hint="eastAsia"/>
          <w:color w:val="auto"/>
          <w:sz w:val="24"/>
          <w:lang w:eastAsia="zh-CN"/>
        </w:rPr>
        <w:t>；</w:t>
      </w:r>
    </w:p>
    <w:p w14:paraId="636D00BB">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auto"/>
          <w:sz w:val="24"/>
        </w:rPr>
      </w:pPr>
      <w:r>
        <w:rPr>
          <w:rFonts w:hint="eastAsia"/>
          <w:color w:val="auto"/>
          <w:sz w:val="24"/>
        </w:rPr>
        <w:t>i.若夜间发生事故，由公司值班领导按应急预案组织指挥。</w:t>
      </w:r>
    </w:p>
    <w:p w14:paraId="66672010">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eastAsiaTheme="minorEastAsia"/>
          <w:color w:val="auto"/>
          <w:sz w:val="24"/>
          <w:lang w:val="en-US" w:eastAsia="zh-CN"/>
        </w:rPr>
      </w:pPr>
      <w:r>
        <w:rPr>
          <w:rFonts w:hint="eastAsia"/>
          <w:color w:val="auto"/>
          <w:sz w:val="24"/>
          <w:lang w:val="en-US" w:eastAsia="zh-CN"/>
        </w:rPr>
        <w:t>人员紧急撤离、疏散、撤离组织计划：</w:t>
      </w:r>
    </w:p>
    <w:p w14:paraId="18E36AED">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eastAsiaTheme="minorEastAsia"/>
          <w:color w:val="auto"/>
          <w:sz w:val="24"/>
          <w:lang w:val="en-US" w:eastAsia="zh-CN"/>
        </w:rPr>
      </w:pPr>
      <w:r>
        <w:rPr>
          <w:rFonts w:hint="eastAsia"/>
          <w:color w:val="auto"/>
          <w:sz w:val="24"/>
          <w:lang w:val="en-US" w:eastAsia="zh-CN"/>
        </w:rPr>
        <w:t>（1）事故现场人员清单、撤离方式、方法</w:t>
      </w:r>
    </w:p>
    <w:p w14:paraId="36C38E22">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auto"/>
          <w:sz w:val="24"/>
        </w:rPr>
      </w:pPr>
      <w:r>
        <w:rPr>
          <w:rFonts w:hint="eastAsia"/>
          <w:color w:val="auto"/>
          <w:sz w:val="24"/>
        </w:rPr>
        <w:t>当发生重大火灾爆炸事故时，由指挥部实施紧急疏散、撤离计划。事故区域所有员工必须执行紧急疏散、撤离命令。指挥部治安组应立即到达事故现场，设立警戒区域，指导警戒区内的员工有序的离开。警戒区域内的各班班长应清点撤离人员，检查确认区域内确无任何人滞留后，向治安组汇报撤离人数，进行最好撤离。当员工接到紧急撤离命令后，应对生产装置进行紧急停车，并对物料进行安全处置后，方可撤离岗位到指定地点进行集合。</w:t>
      </w:r>
    </w:p>
    <w:p w14:paraId="15BACE1E">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auto"/>
          <w:sz w:val="24"/>
        </w:rPr>
      </w:pPr>
      <w:r>
        <w:rPr>
          <w:rFonts w:hint="eastAsia"/>
          <w:color w:val="auto"/>
          <w:sz w:val="24"/>
        </w:rPr>
        <w:t>员工在撤离过程中，不能剧烈跑步和碰撞容易产生火花的铁器或石块，应憋住呼吸，用湿毛巾捂住口、鼻部位，缓缓朝逆风方向或指定的集中地点走去。疏散集中点由指挥部根据当时气象条件确定，总的原则是撤离安全点处于当时的上风向。</w:t>
      </w:r>
    </w:p>
    <w:p w14:paraId="3F27E327">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hint="eastAsia"/>
          <w:color w:val="auto"/>
          <w:sz w:val="24"/>
        </w:rPr>
        <w:t>周边事故影响区的单位、社区及非事故现场人员紧急疏散的方式、方法通讯治安组负责向周边事故影响区的单位、社区通报事故情况及影响，说明疏散的有关事项及方向</w:t>
      </w:r>
      <w:r>
        <w:rPr>
          <w:rFonts w:hint="eastAsia"/>
          <w:color w:val="auto"/>
          <w:sz w:val="24"/>
          <w:lang w:eastAsia="zh-CN"/>
        </w:rPr>
        <w:t>；</w:t>
      </w:r>
      <w:r>
        <w:rPr>
          <w:rFonts w:hint="eastAsia"/>
          <w:color w:val="auto"/>
          <w:sz w:val="24"/>
        </w:rPr>
        <w:t>本单位非事故现场的人员应根据预案演练时的要求有序疏散，并做好互救工作;发生重大事故时，可能危及周边区域的单位、社区安全时，指挥部应与政府有关部门联系，配合政府引导人员迅速疏散至安全的地方。</w:t>
      </w:r>
    </w:p>
    <w:p w14:paraId="34184005">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rFonts w:hint="eastAsia"/>
          <w:color w:val="auto"/>
          <w:sz w:val="24"/>
        </w:rPr>
        <w:t>人员在撤离前后的疏散后的报告</w:t>
      </w:r>
    </w:p>
    <w:p w14:paraId="58FE43B6">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color w:val="auto"/>
          <w:sz w:val="24"/>
        </w:rPr>
      </w:pPr>
      <w:r>
        <w:rPr>
          <w:rFonts w:hint="eastAsia"/>
          <w:color w:val="auto"/>
          <w:sz w:val="24"/>
        </w:rPr>
        <w:t>事故抢救完毕，抢救人员在撤离前，应向总指挥报告完成抢救的情况，取得同意后撤离</w:t>
      </w:r>
      <w:r>
        <w:rPr>
          <w:rFonts w:hint="eastAsia"/>
          <w:color w:val="auto"/>
          <w:sz w:val="24"/>
          <w:lang w:eastAsia="zh-CN"/>
        </w:rPr>
        <w:t>；</w:t>
      </w:r>
      <w:r>
        <w:rPr>
          <w:rFonts w:hint="eastAsia"/>
          <w:color w:val="auto"/>
          <w:sz w:val="24"/>
        </w:rPr>
        <w:t>抢救人员在撤离后，还应向总指挥报告所处位置，请示新工作。</w:t>
      </w:r>
    </w:p>
    <w:p w14:paraId="044F3DF8">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eastAsiaTheme="minorEastAsia"/>
          <w:color w:val="auto"/>
          <w:sz w:val="24"/>
          <w:lang w:val="en-US" w:eastAsia="zh-CN"/>
        </w:rPr>
      </w:pPr>
      <w:r>
        <w:rPr>
          <w:rFonts w:hint="eastAsia"/>
          <w:color w:val="auto"/>
          <w:sz w:val="24"/>
          <w:lang w:val="en-US" w:eastAsia="zh-CN"/>
        </w:rPr>
        <w:t>事故应急救援关闭与恢复措施：</w:t>
      </w:r>
    </w:p>
    <w:p w14:paraId="566F74C4">
      <w:pPr>
        <w:pStyle w:val="63"/>
        <w:keepNext w:val="0"/>
        <w:keepLines w:val="0"/>
        <w:pageBreakBefore w:val="0"/>
        <w:widowControl w:val="0"/>
        <w:kinsoku/>
        <w:wordWrap/>
        <w:overflowPunct/>
        <w:topLinePunct w:val="0"/>
        <w:autoSpaceDE/>
        <w:autoSpaceDN/>
        <w:bidi w:val="0"/>
        <w:adjustRightInd/>
        <w:snapToGrid/>
        <w:spacing w:line="520" w:lineRule="exact"/>
        <w:ind w:firstLine="480"/>
        <w:textAlignment w:val="auto"/>
        <w:rPr>
          <w:color w:val="auto"/>
          <w:sz w:val="24"/>
        </w:rPr>
      </w:pPr>
      <w:r>
        <w:rPr>
          <w:rFonts w:hint="eastAsia"/>
          <w:color w:val="auto"/>
          <w:sz w:val="24"/>
        </w:rPr>
        <w:t>当遇险(含失踪)人员全部被发现，事故现场得以控制，环境符合有关标准，导致次生、衍生事故隐患排除后，经公司应急救援指挥部确认和批准，现场应急处置工作结束，应急救援队伍撤离现场，事故车间现场开始恢复工作。应急结束后，事故车间应将事故有关的事故经过、事故原因、人员伤亡情况、财产损失情况上报公司，公司应急救援指挥部将应急救援行动经过、应急救援工作总结一并上报政府安全生产监督管理部门。同时应向事故调查小组移交事故现场文字记录资料、事故现场照片、调查笔录、有关物件等。</w:t>
      </w:r>
    </w:p>
    <w:p w14:paraId="7B672D0F">
      <w:pPr>
        <w:pStyle w:val="4"/>
        <w:pageBreakBefore w:val="0"/>
        <w:widowControl w:val="0"/>
        <w:kinsoku/>
        <w:wordWrap/>
        <w:overflowPunct/>
        <w:topLinePunct w:val="0"/>
        <w:autoSpaceDE/>
        <w:autoSpaceDN/>
        <w:bidi w:val="0"/>
        <w:adjustRightInd/>
        <w:snapToGrid/>
        <w:spacing w:line="520" w:lineRule="exact"/>
        <w:textAlignment w:val="auto"/>
        <w:rPr>
          <w:rFonts w:cs="Times New Roman"/>
          <w:szCs w:val="28"/>
        </w:rPr>
      </w:pPr>
      <w:bookmarkStart w:id="231" w:name="_Toc405"/>
      <w:r>
        <w:rPr>
          <w:rFonts w:hint="eastAsia" w:cs="Times New Roman"/>
          <w:szCs w:val="28"/>
        </w:rPr>
        <w:t xml:space="preserve">4.2.2 </w:t>
      </w:r>
      <w:bookmarkEnd w:id="221"/>
      <w:bookmarkEnd w:id="222"/>
      <w:bookmarkEnd w:id="223"/>
      <w:bookmarkEnd w:id="224"/>
      <w:bookmarkEnd w:id="225"/>
      <w:bookmarkEnd w:id="226"/>
      <w:bookmarkEnd w:id="227"/>
      <w:bookmarkEnd w:id="228"/>
      <w:bookmarkEnd w:id="229"/>
      <w:bookmarkEnd w:id="230"/>
      <w:r>
        <w:rPr>
          <w:rFonts w:hint="eastAsia" w:cs="Times New Roman"/>
          <w:szCs w:val="28"/>
        </w:rPr>
        <w:t>规范化排污口、监测设施及在线监测装置</w:t>
      </w:r>
      <w:bookmarkEnd w:id="231"/>
    </w:p>
    <w:p w14:paraId="3733E262">
      <w:pPr>
        <w:pageBreakBefore w:val="0"/>
        <w:widowControl w:val="0"/>
        <w:kinsoku/>
        <w:wordWrap/>
        <w:overflowPunct/>
        <w:topLinePunct w:val="0"/>
        <w:autoSpaceDE/>
        <w:autoSpaceDN/>
        <w:bidi w:val="0"/>
        <w:adjustRightInd/>
        <w:snapToGrid/>
        <w:spacing w:line="520" w:lineRule="exact"/>
        <w:ind w:firstLine="480"/>
        <w:textAlignment w:val="auto"/>
        <w:rPr>
          <w:rFonts w:hint="default" w:cs="Times New Roman"/>
          <w:lang w:val="en-US" w:eastAsia="zh-CN"/>
        </w:rPr>
      </w:pPr>
      <w:r>
        <w:rPr>
          <w:rFonts w:hint="eastAsia" w:cs="Times New Roman"/>
          <w:lang w:val="en-US" w:eastAsia="zh-CN"/>
        </w:rPr>
        <w:t>本项目（一期工程）废气排放口已按照要求进行排污口规范化设置，并配套有采样口；根据《排污许可证申请与核发技术规范  废弃资源加工工业》（HJ1034-2019）等文件可知，厂区废气排放口为一般排放口，无需安装在线监测装置。</w:t>
      </w:r>
    </w:p>
    <w:p w14:paraId="471DEEB2">
      <w:pPr>
        <w:pageBreakBefore w:val="0"/>
        <w:widowControl w:val="0"/>
        <w:kinsoku/>
        <w:wordWrap/>
        <w:overflowPunct/>
        <w:topLinePunct w:val="0"/>
        <w:autoSpaceDE/>
        <w:autoSpaceDN/>
        <w:bidi w:val="0"/>
        <w:adjustRightInd/>
        <w:snapToGrid/>
        <w:spacing w:line="520" w:lineRule="exact"/>
        <w:ind w:firstLine="480"/>
        <w:textAlignment w:val="auto"/>
        <w:rPr>
          <w:rFonts w:hint="default" w:cs="Times New Roman" w:eastAsiaTheme="minorEastAsia"/>
          <w:lang w:val="en-US" w:eastAsia="zh-CN"/>
        </w:rPr>
      </w:pPr>
      <w:r>
        <w:rPr>
          <w:rFonts w:hint="eastAsia" w:cs="Times New Roman"/>
          <w:lang w:val="en-US" w:eastAsia="zh-CN"/>
        </w:rPr>
        <w:t>本项目（一期工程）废气排放口、雨水排放口等已按照要求进行排污口规范化设置，并贴有标识。</w:t>
      </w:r>
    </w:p>
    <w:p w14:paraId="3DA92BF4">
      <w:pPr>
        <w:pStyle w:val="3"/>
        <w:keepNext/>
        <w:keepLines/>
        <w:pageBreakBefore w:val="0"/>
        <w:widowControl w:val="0"/>
        <w:kinsoku/>
        <w:wordWrap/>
        <w:overflowPunct/>
        <w:topLinePunct w:val="0"/>
        <w:autoSpaceDE/>
        <w:autoSpaceDN/>
        <w:bidi w:val="0"/>
        <w:adjustRightInd/>
        <w:snapToGrid/>
        <w:spacing w:beforeLines="0" w:afterLines="0" w:line="520" w:lineRule="exact"/>
        <w:textAlignment w:val="auto"/>
        <w:rPr>
          <w:rFonts w:cs="Times New Roman"/>
        </w:rPr>
      </w:pPr>
      <w:bookmarkStart w:id="232" w:name="_Toc3466"/>
      <w:bookmarkStart w:id="233" w:name="_Toc22558"/>
      <w:bookmarkStart w:id="234" w:name="_Toc23251"/>
      <w:bookmarkStart w:id="235" w:name="_Toc24923"/>
      <w:bookmarkStart w:id="236" w:name="_Toc13138"/>
      <w:bookmarkStart w:id="237" w:name="_Toc12320"/>
      <w:bookmarkStart w:id="238" w:name="_Toc26945"/>
      <w:bookmarkStart w:id="239" w:name="_Toc13878"/>
      <w:bookmarkStart w:id="240" w:name="_Toc26127"/>
      <w:bookmarkStart w:id="241" w:name="_Toc3875"/>
      <w:bookmarkStart w:id="242" w:name="_Toc3316"/>
      <w:r>
        <w:rPr>
          <w:rFonts w:cs="Times New Roman"/>
        </w:rPr>
        <w:t>4.3 环保设施投资及三同时落实情况</w:t>
      </w:r>
      <w:bookmarkEnd w:id="232"/>
      <w:bookmarkEnd w:id="233"/>
      <w:bookmarkEnd w:id="234"/>
      <w:bookmarkEnd w:id="235"/>
      <w:bookmarkEnd w:id="236"/>
      <w:bookmarkEnd w:id="237"/>
      <w:bookmarkEnd w:id="238"/>
      <w:bookmarkEnd w:id="239"/>
      <w:bookmarkEnd w:id="240"/>
      <w:bookmarkEnd w:id="241"/>
      <w:bookmarkEnd w:id="242"/>
    </w:p>
    <w:p w14:paraId="7BE42094">
      <w:pPr>
        <w:pageBreakBefore w:val="0"/>
        <w:widowControl w:val="0"/>
        <w:kinsoku/>
        <w:wordWrap/>
        <w:overflowPunct/>
        <w:topLinePunct w:val="0"/>
        <w:autoSpaceDE/>
        <w:autoSpaceDN/>
        <w:bidi w:val="0"/>
        <w:adjustRightInd/>
        <w:snapToGrid/>
        <w:spacing w:line="520" w:lineRule="exact"/>
        <w:ind w:firstLine="480"/>
        <w:textAlignment w:val="auto"/>
        <w:rPr>
          <w:rFonts w:cs="Times New Roman"/>
        </w:rPr>
      </w:pPr>
      <w:r>
        <w:rPr>
          <w:rFonts w:hint="eastAsia" w:cs="Times New Roman"/>
          <w:lang w:val="en-US" w:eastAsia="zh-CN"/>
        </w:rPr>
        <w:t>本项目</w:t>
      </w:r>
      <w:r>
        <w:rPr>
          <w:rFonts w:cs="Times New Roman"/>
        </w:rPr>
        <w:t>总投资</w:t>
      </w:r>
      <w:r>
        <w:rPr>
          <w:rFonts w:hint="eastAsia" w:cs="Times New Roman"/>
          <w:lang w:val="en-US" w:eastAsia="zh-CN"/>
        </w:rPr>
        <w:t>200</w:t>
      </w:r>
      <w:r>
        <w:rPr>
          <w:rFonts w:cs="Times New Roman"/>
        </w:rPr>
        <w:t>万元</w:t>
      </w:r>
      <w:r>
        <w:rPr>
          <w:rFonts w:hint="eastAsia" w:cs="Times New Roman"/>
          <w:lang w:eastAsia="zh-CN"/>
        </w:rPr>
        <w:t>（</w:t>
      </w:r>
      <w:r>
        <w:rPr>
          <w:rFonts w:hint="eastAsia" w:cs="Times New Roman"/>
          <w:lang w:val="en-US" w:eastAsia="zh-CN"/>
        </w:rPr>
        <w:t>一期投资100万元</w:t>
      </w:r>
      <w:r>
        <w:rPr>
          <w:rFonts w:hint="eastAsia" w:cs="Times New Roman"/>
          <w:lang w:eastAsia="zh-CN"/>
        </w:rPr>
        <w:t>）</w:t>
      </w:r>
      <w:r>
        <w:rPr>
          <w:rFonts w:cs="Times New Roman"/>
        </w:rPr>
        <w:t>，其中环保投资</w:t>
      </w:r>
      <w:r>
        <w:rPr>
          <w:rFonts w:hint="eastAsia" w:cs="Times New Roman"/>
          <w:lang w:val="en-US" w:eastAsia="zh-CN"/>
        </w:rPr>
        <w:t>30</w:t>
      </w:r>
      <w:r>
        <w:rPr>
          <w:rFonts w:cs="Times New Roman"/>
        </w:rPr>
        <w:t>万元</w:t>
      </w:r>
      <w:r>
        <w:rPr>
          <w:rFonts w:hint="eastAsia" w:cs="Times New Roman"/>
          <w:lang w:eastAsia="zh-CN"/>
        </w:rPr>
        <w:t>（</w:t>
      </w:r>
      <w:r>
        <w:rPr>
          <w:rFonts w:hint="eastAsia" w:cs="Times New Roman"/>
          <w:lang w:val="en-US" w:eastAsia="zh-CN"/>
        </w:rPr>
        <w:t>一期投资15万元</w:t>
      </w:r>
      <w:r>
        <w:rPr>
          <w:rFonts w:hint="eastAsia" w:cs="Times New Roman"/>
          <w:lang w:eastAsia="zh-CN"/>
        </w:rPr>
        <w:t>）</w:t>
      </w:r>
      <w:r>
        <w:rPr>
          <w:rFonts w:cs="Times New Roman"/>
        </w:rPr>
        <w:t>。建设项目在建设过程中，能够做到环保设施“三同时”</w:t>
      </w:r>
      <w:r>
        <w:rPr>
          <w:rFonts w:hint="eastAsia" w:cs="Times New Roman"/>
          <w:lang w:eastAsia="zh-CN"/>
        </w:rPr>
        <w:t>，</w:t>
      </w:r>
      <w:r>
        <w:rPr>
          <w:rFonts w:hint="eastAsia" w:cs="Times New Roman"/>
          <w:lang w:val="en-US" w:eastAsia="zh-CN"/>
        </w:rPr>
        <w:t>其中环保投资占比15%（一期环保投资占比15%）</w:t>
      </w:r>
      <w:r>
        <w:rPr>
          <w:rFonts w:cs="Times New Roman"/>
        </w:rPr>
        <w:t>。</w:t>
      </w:r>
    </w:p>
    <w:p w14:paraId="389D51B4">
      <w:pPr>
        <w:pageBreakBefore w:val="0"/>
        <w:widowControl w:val="0"/>
        <w:kinsoku/>
        <w:wordWrap/>
        <w:overflowPunct/>
        <w:topLinePunct w:val="0"/>
        <w:autoSpaceDE/>
        <w:autoSpaceDN/>
        <w:bidi w:val="0"/>
        <w:adjustRightInd/>
        <w:snapToGrid/>
        <w:spacing w:line="520" w:lineRule="exact"/>
        <w:ind w:firstLine="482"/>
        <w:jc w:val="center"/>
        <w:textAlignment w:val="auto"/>
        <w:rPr>
          <w:rFonts w:cs="Times New Roman"/>
          <w:b/>
          <w:bCs/>
        </w:rPr>
      </w:pPr>
    </w:p>
    <w:p w14:paraId="5F5EB3ED">
      <w:pPr>
        <w:pageBreakBefore w:val="0"/>
        <w:widowControl w:val="0"/>
        <w:kinsoku/>
        <w:wordWrap/>
        <w:overflowPunct/>
        <w:topLinePunct w:val="0"/>
        <w:autoSpaceDE/>
        <w:autoSpaceDN/>
        <w:bidi w:val="0"/>
        <w:adjustRightInd/>
        <w:snapToGrid/>
        <w:spacing w:line="520" w:lineRule="exact"/>
        <w:ind w:firstLine="482"/>
        <w:jc w:val="center"/>
        <w:textAlignment w:val="auto"/>
        <w:rPr>
          <w:rFonts w:cs="Times New Roman"/>
          <w:b/>
          <w:bCs/>
        </w:rPr>
      </w:pPr>
    </w:p>
    <w:p w14:paraId="36D35773">
      <w:pPr>
        <w:pageBreakBefore w:val="0"/>
        <w:widowControl w:val="0"/>
        <w:kinsoku/>
        <w:wordWrap/>
        <w:overflowPunct/>
        <w:topLinePunct w:val="0"/>
        <w:autoSpaceDE/>
        <w:autoSpaceDN/>
        <w:bidi w:val="0"/>
        <w:adjustRightInd/>
        <w:snapToGrid/>
        <w:spacing w:line="520" w:lineRule="exact"/>
        <w:ind w:firstLine="482"/>
        <w:jc w:val="center"/>
        <w:textAlignment w:val="auto"/>
        <w:rPr>
          <w:rFonts w:cs="Times New Roman"/>
          <w:b/>
          <w:bCs/>
        </w:rPr>
      </w:pPr>
    </w:p>
    <w:p w14:paraId="24C215F6">
      <w:pPr>
        <w:pageBreakBefore w:val="0"/>
        <w:widowControl w:val="0"/>
        <w:kinsoku/>
        <w:wordWrap/>
        <w:overflowPunct/>
        <w:topLinePunct w:val="0"/>
        <w:autoSpaceDE/>
        <w:autoSpaceDN/>
        <w:bidi w:val="0"/>
        <w:adjustRightInd/>
        <w:snapToGrid/>
        <w:spacing w:line="520" w:lineRule="exact"/>
        <w:ind w:firstLine="482"/>
        <w:jc w:val="center"/>
        <w:textAlignment w:val="auto"/>
        <w:rPr>
          <w:rFonts w:cs="Times New Roman"/>
          <w:b/>
          <w:bCs/>
        </w:rPr>
      </w:pPr>
    </w:p>
    <w:p w14:paraId="3B227391">
      <w:pPr>
        <w:pageBreakBefore w:val="0"/>
        <w:widowControl w:val="0"/>
        <w:kinsoku/>
        <w:wordWrap/>
        <w:overflowPunct/>
        <w:topLinePunct w:val="0"/>
        <w:autoSpaceDE/>
        <w:autoSpaceDN/>
        <w:bidi w:val="0"/>
        <w:adjustRightInd/>
        <w:snapToGrid/>
        <w:spacing w:line="520" w:lineRule="exact"/>
        <w:ind w:firstLine="482"/>
        <w:jc w:val="center"/>
        <w:textAlignment w:val="auto"/>
        <w:rPr>
          <w:rFonts w:cs="Times New Roman"/>
          <w:b/>
          <w:bCs/>
        </w:rPr>
      </w:pPr>
    </w:p>
    <w:p w14:paraId="3F44B9D5">
      <w:pPr>
        <w:pageBreakBefore w:val="0"/>
        <w:widowControl w:val="0"/>
        <w:kinsoku/>
        <w:wordWrap/>
        <w:overflowPunct/>
        <w:topLinePunct w:val="0"/>
        <w:autoSpaceDE/>
        <w:autoSpaceDN/>
        <w:bidi w:val="0"/>
        <w:adjustRightInd/>
        <w:snapToGrid/>
        <w:spacing w:line="520" w:lineRule="exact"/>
        <w:ind w:firstLine="482"/>
        <w:jc w:val="center"/>
        <w:textAlignment w:val="auto"/>
        <w:rPr>
          <w:rFonts w:cs="Times New Roman"/>
          <w:b/>
          <w:bCs/>
        </w:rPr>
      </w:pPr>
    </w:p>
    <w:p w14:paraId="281BA04C">
      <w:pPr>
        <w:pageBreakBefore w:val="0"/>
        <w:widowControl w:val="0"/>
        <w:kinsoku/>
        <w:wordWrap/>
        <w:overflowPunct/>
        <w:topLinePunct w:val="0"/>
        <w:autoSpaceDE/>
        <w:autoSpaceDN/>
        <w:bidi w:val="0"/>
        <w:adjustRightInd/>
        <w:snapToGrid/>
        <w:spacing w:line="520" w:lineRule="exact"/>
        <w:ind w:firstLine="482"/>
        <w:jc w:val="center"/>
        <w:textAlignment w:val="auto"/>
        <w:rPr>
          <w:rFonts w:cs="Times New Roman"/>
        </w:rPr>
      </w:pPr>
      <w:r>
        <w:rPr>
          <w:rFonts w:cs="Times New Roman"/>
          <w:b/>
          <w:bCs/>
        </w:rPr>
        <w:t>表4-</w:t>
      </w:r>
      <w:r>
        <w:rPr>
          <w:rFonts w:hint="eastAsia" w:cs="Times New Roman"/>
          <w:b/>
          <w:bCs/>
          <w:lang w:val="en-US" w:eastAsia="zh-CN"/>
        </w:rPr>
        <w:t>4</w:t>
      </w:r>
      <w:r>
        <w:rPr>
          <w:rFonts w:cs="Times New Roman"/>
          <w:b/>
          <w:bCs/>
        </w:rPr>
        <w:t>环保设施环评、实际建设情况一览表</w:t>
      </w:r>
    </w:p>
    <w:tbl>
      <w:tblPr>
        <w:tblStyle w:val="21"/>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92"/>
        <w:gridCol w:w="1428"/>
        <w:gridCol w:w="2487"/>
        <w:gridCol w:w="2611"/>
        <w:gridCol w:w="1304"/>
      </w:tblGrid>
      <w:tr w14:paraId="453480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92" w:type="dxa"/>
            <w:vAlign w:val="center"/>
          </w:tcPr>
          <w:p w14:paraId="18342A1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b/>
                <w:bCs/>
                <w:sz w:val="21"/>
                <w:szCs w:val="21"/>
              </w:rPr>
            </w:pPr>
            <w:r>
              <w:rPr>
                <w:rFonts w:hint="eastAsia" w:cs="Times New Roman"/>
                <w:b/>
                <w:bCs/>
                <w:sz w:val="21"/>
                <w:szCs w:val="21"/>
              </w:rPr>
              <w:t>项目名称</w:t>
            </w:r>
          </w:p>
        </w:tc>
        <w:tc>
          <w:tcPr>
            <w:tcW w:w="1428" w:type="dxa"/>
            <w:vAlign w:val="center"/>
          </w:tcPr>
          <w:p w14:paraId="0D25D55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b/>
                <w:bCs/>
                <w:sz w:val="21"/>
                <w:szCs w:val="21"/>
              </w:rPr>
            </w:pPr>
            <w:r>
              <w:rPr>
                <w:rFonts w:hint="eastAsia" w:cs="Times New Roman"/>
                <w:b/>
                <w:bCs/>
                <w:sz w:val="21"/>
                <w:szCs w:val="21"/>
              </w:rPr>
              <w:t>产污环节</w:t>
            </w:r>
          </w:p>
        </w:tc>
        <w:tc>
          <w:tcPr>
            <w:tcW w:w="2487" w:type="dxa"/>
            <w:vAlign w:val="center"/>
          </w:tcPr>
          <w:p w14:paraId="15F3B1E5">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b/>
                <w:bCs/>
                <w:sz w:val="21"/>
                <w:szCs w:val="21"/>
              </w:rPr>
            </w:pPr>
            <w:r>
              <w:rPr>
                <w:rFonts w:cs="Times New Roman"/>
                <w:b/>
                <w:bCs/>
                <w:sz w:val="21"/>
                <w:szCs w:val="21"/>
              </w:rPr>
              <w:t>环评</w:t>
            </w:r>
          </w:p>
        </w:tc>
        <w:tc>
          <w:tcPr>
            <w:tcW w:w="2611" w:type="dxa"/>
            <w:vAlign w:val="center"/>
          </w:tcPr>
          <w:p w14:paraId="1D79E72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b/>
                <w:bCs/>
                <w:sz w:val="21"/>
                <w:szCs w:val="21"/>
              </w:rPr>
            </w:pPr>
            <w:r>
              <w:rPr>
                <w:rFonts w:cs="Times New Roman"/>
                <w:b/>
                <w:bCs/>
                <w:sz w:val="21"/>
                <w:szCs w:val="21"/>
              </w:rPr>
              <w:t>实际建设</w:t>
            </w:r>
          </w:p>
        </w:tc>
        <w:tc>
          <w:tcPr>
            <w:tcW w:w="1304" w:type="dxa"/>
            <w:vAlign w:val="center"/>
          </w:tcPr>
          <w:p w14:paraId="1F0F1EC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b/>
                <w:bCs/>
                <w:sz w:val="21"/>
                <w:szCs w:val="21"/>
              </w:rPr>
            </w:pPr>
            <w:r>
              <w:rPr>
                <w:rFonts w:cs="Times New Roman"/>
                <w:b/>
                <w:bCs/>
                <w:sz w:val="21"/>
                <w:szCs w:val="21"/>
              </w:rPr>
              <w:t>落实“三同时”情况</w:t>
            </w:r>
          </w:p>
        </w:tc>
      </w:tr>
      <w:tr w14:paraId="482F71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92" w:type="dxa"/>
            <w:tcBorders>
              <w:right w:val="single" w:color="auto" w:sz="4" w:space="0"/>
            </w:tcBorders>
            <w:vAlign w:val="center"/>
          </w:tcPr>
          <w:p w14:paraId="3AF430E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cs="Times New Roman"/>
                <w:sz w:val="21"/>
                <w:szCs w:val="21"/>
              </w:rPr>
              <w:t>废水</w:t>
            </w:r>
          </w:p>
          <w:p w14:paraId="4F57D31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hint="eastAsia" w:cs="Times New Roman"/>
                <w:sz w:val="21"/>
                <w:szCs w:val="21"/>
              </w:rPr>
              <w:t>处理</w:t>
            </w:r>
          </w:p>
        </w:tc>
        <w:tc>
          <w:tcPr>
            <w:tcW w:w="1428" w:type="dxa"/>
            <w:tcBorders>
              <w:left w:val="single" w:color="auto" w:sz="4" w:space="0"/>
            </w:tcBorders>
            <w:shd w:val="clear" w:color="auto" w:fill="auto"/>
            <w:vAlign w:val="center"/>
          </w:tcPr>
          <w:p w14:paraId="3F59759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eastAsiaTheme="minorEastAsia"/>
                <w:sz w:val="21"/>
                <w:szCs w:val="21"/>
                <w:lang w:val="en-US" w:eastAsia="zh-CN"/>
              </w:rPr>
            </w:pPr>
            <w:r>
              <w:rPr>
                <w:rFonts w:hint="eastAsia"/>
                <w:bCs/>
                <w:color w:val="000000" w:themeColor="text1"/>
                <w:sz w:val="21"/>
                <w:szCs w:val="21"/>
                <w:lang w:val="en-US" w:eastAsia="zh-CN"/>
                <w14:textFill>
                  <w14:solidFill>
                    <w14:schemeClr w14:val="tx1"/>
                  </w14:solidFill>
                </w14:textFill>
              </w:rPr>
              <w:t>生活污水</w:t>
            </w:r>
          </w:p>
        </w:tc>
        <w:tc>
          <w:tcPr>
            <w:tcW w:w="2487" w:type="dxa"/>
            <w:vAlign w:val="center"/>
          </w:tcPr>
          <w:p w14:paraId="4D8EAD7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eastAsiaTheme="minorEastAsia"/>
                <w:sz w:val="21"/>
                <w:szCs w:val="21"/>
                <w:lang w:val="en-US" w:eastAsia="zh-CN"/>
              </w:rPr>
            </w:pPr>
            <w:r>
              <w:rPr>
                <w:rFonts w:hint="eastAsia" w:eastAsia="宋体" w:cs="Times New Roman"/>
                <w:sz w:val="21"/>
                <w:szCs w:val="21"/>
                <w:vertAlign w:val="baseline"/>
                <w:lang w:val="en-US" w:eastAsia="zh-CN"/>
              </w:rPr>
              <w:t>化粪池（5m</w:t>
            </w:r>
            <w:r>
              <w:rPr>
                <w:rFonts w:hint="eastAsia" w:eastAsia="宋体" w:cs="Times New Roman"/>
                <w:sz w:val="21"/>
                <w:szCs w:val="21"/>
                <w:vertAlign w:val="superscript"/>
                <w:lang w:val="en-US" w:eastAsia="zh-CN"/>
              </w:rPr>
              <w:t>3</w:t>
            </w:r>
            <w:r>
              <w:rPr>
                <w:rFonts w:hint="eastAsia" w:eastAsia="宋体" w:cs="Times New Roman"/>
                <w:sz w:val="21"/>
                <w:szCs w:val="21"/>
                <w:vertAlign w:val="baseline"/>
                <w:lang w:val="en-US" w:eastAsia="zh-CN"/>
              </w:rPr>
              <w:t>）</w:t>
            </w:r>
          </w:p>
        </w:tc>
        <w:tc>
          <w:tcPr>
            <w:tcW w:w="2611" w:type="dxa"/>
            <w:vAlign w:val="center"/>
          </w:tcPr>
          <w:p w14:paraId="541684B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hint="eastAsia" w:eastAsia="宋体" w:cs="Times New Roman"/>
                <w:sz w:val="21"/>
                <w:szCs w:val="21"/>
                <w:vertAlign w:val="baseline"/>
                <w:lang w:val="en-US" w:eastAsia="zh-CN"/>
              </w:rPr>
              <w:t>化粪池（5m</w:t>
            </w:r>
            <w:r>
              <w:rPr>
                <w:rFonts w:hint="eastAsia" w:eastAsia="宋体" w:cs="Times New Roman"/>
                <w:sz w:val="21"/>
                <w:szCs w:val="21"/>
                <w:vertAlign w:val="superscript"/>
                <w:lang w:val="en-US" w:eastAsia="zh-CN"/>
              </w:rPr>
              <w:t>3</w:t>
            </w:r>
            <w:r>
              <w:rPr>
                <w:rFonts w:hint="eastAsia" w:eastAsia="宋体" w:cs="Times New Roman"/>
                <w:sz w:val="21"/>
                <w:szCs w:val="21"/>
                <w:vertAlign w:val="baseline"/>
                <w:lang w:val="en-US" w:eastAsia="zh-CN"/>
              </w:rPr>
              <w:t>）</w:t>
            </w:r>
          </w:p>
        </w:tc>
        <w:tc>
          <w:tcPr>
            <w:tcW w:w="1304" w:type="dxa"/>
            <w:vAlign w:val="center"/>
          </w:tcPr>
          <w:p w14:paraId="67124A9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cs="Times New Roman"/>
                <w:sz w:val="21"/>
                <w:szCs w:val="21"/>
              </w:rPr>
              <w:t>已落实</w:t>
            </w:r>
          </w:p>
        </w:tc>
      </w:tr>
      <w:tr w14:paraId="26E4E8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92" w:type="dxa"/>
            <w:vMerge w:val="restart"/>
            <w:tcBorders>
              <w:right w:val="single" w:color="auto" w:sz="4" w:space="0"/>
            </w:tcBorders>
            <w:vAlign w:val="center"/>
          </w:tcPr>
          <w:p w14:paraId="302FEA0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cs="Times New Roman"/>
                <w:sz w:val="21"/>
                <w:szCs w:val="21"/>
              </w:rPr>
              <w:t>废气</w:t>
            </w:r>
          </w:p>
          <w:p w14:paraId="5F7F5AA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hint="eastAsia" w:cs="Times New Roman"/>
                <w:sz w:val="21"/>
                <w:szCs w:val="21"/>
              </w:rPr>
              <w:t>治理</w:t>
            </w:r>
          </w:p>
        </w:tc>
        <w:tc>
          <w:tcPr>
            <w:tcW w:w="1428" w:type="dxa"/>
            <w:tcBorders>
              <w:left w:val="single" w:color="auto" w:sz="4" w:space="0"/>
            </w:tcBorders>
            <w:shd w:val="clear" w:color="auto" w:fill="auto"/>
            <w:vAlign w:val="center"/>
          </w:tcPr>
          <w:p w14:paraId="639244E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造粒废气</w:t>
            </w:r>
          </w:p>
        </w:tc>
        <w:tc>
          <w:tcPr>
            <w:tcW w:w="2487" w:type="dxa"/>
            <w:vAlign w:val="center"/>
          </w:tcPr>
          <w:p w14:paraId="32373233">
            <w:pPr>
              <w:keepNext w:val="0"/>
              <w:keepLines w:val="0"/>
              <w:pageBreakBefore w:val="0"/>
              <w:widowControl w:val="0"/>
              <w:kinsoku/>
              <w:wordWrap/>
              <w:overflowPunct/>
              <w:topLinePunct w:val="0"/>
              <w:autoSpaceDE/>
              <w:autoSpaceDN/>
              <w:bidi w:val="0"/>
              <w:snapToGrid w:val="0"/>
              <w:spacing w:line="240" w:lineRule="auto"/>
              <w:ind w:firstLine="0" w:firstLineChars="0"/>
              <w:rPr>
                <w:rFonts w:hint="default" w:cs="Times New Roman" w:eastAsiaTheme="minorEastAsia"/>
                <w:sz w:val="21"/>
                <w:szCs w:val="21"/>
                <w:lang w:val="en-US" w:eastAsia="zh-CN"/>
              </w:rPr>
            </w:pPr>
            <w:r>
              <w:rPr>
                <w:rFonts w:hint="eastAsia" w:cs="Times New Roman"/>
                <w:sz w:val="21"/>
                <w:szCs w:val="21"/>
                <w:lang w:val="en-US" w:eastAsia="zh-CN"/>
              </w:rPr>
              <w:t>放置在全密闭车间，设备二次密闭，1个集气罩，1套光氧催化+活性炭吸附装置1根排气筒排放</w:t>
            </w:r>
          </w:p>
        </w:tc>
        <w:tc>
          <w:tcPr>
            <w:tcW w:w="2611" w:type="dxa"/>
            <w:tcBorders>
              <w:bottom w:val="single" w:color="auto" w:sz="4" w:space="0"/>
            </w:tcBorders>
            <w:vAlign w:val="center"/>
          </w:tcPr>
          <w:p w14:paraId="003FBD8E">
            <w:pPr>
              <w:keepNext w:val="0"/>
              <w:keepLines w:val="0"/>
              <w:pageBreakBefore w:val="0"/>
              <w:widowControl w:val="0"/>
              <w:kinsoku/>
              <w:wordWrap/>
              <w:overflowPunct/>
              <w:topLinePunct w:val="0"/>
              <w:autoSpaceDE/>
              <w:autoSpaceDN/>
              <w:bidi w:val="0"/>
              <w:snapToGrid w:val="0"/>
              <w:spacing w:line="240" w:lineRule="auto"/>
              <w:ind w:firstLine="0" w:firstLineChars="0"/>
              <w:rPr>
                <w:rFonts w:cs="Times New Roman"/>
                <w:sz w:val="21"/>
                <w:szCs w:val="21"/>
              </w:rPr>
            </w:pPr>
            <w:r>
              <w:rPr>
                <w:rFonts w:hint="eastAsia" w:cs="Times New Roman"/>
                <w:sz w:val="21"/>
                <w:szCs w:val="21"/>
                <w:lang w:val="en-US" w:eastAsia="zh-CN"/>
              </w:rPr>
              <w:t>放置在全密闭车间，设备二次密闭，1个集气罩，1套活性炭吸附装置+1根排气筒排放</w:t>
            </w:r>
          </w:p>
        </w:tc>
        <w:tc>
          <w:tcPr>
            <w:tcW w:w="1304" w:type="dxa"/>
            <w:vAlign w:val="center"/>
          </w:tcPr>
          <w:p w14:paraId="35BA8CA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已落实</w:t>
            </w:r>
          </w:p>
          <w:p w14:paraId="6C7AD52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eastAsiaTheme="minorEastAsia"/>
                <w:sz w:val="21"/>
                <w:szCs w:val="21"/>
                <w:lang w:val="en-US" w:eastAsia="zh-CN"/>
              </w:rPr>
            </w:pPr>
            <w:r>
              <w:rPr>
                <w:rFonts w:hint="eastAsia" w:cs="Times New Roman"/>
                <w:sz w:val="21"/>
                <w:szCs w:val="21"/>
                <w:lang w:val="en-US" w:eastAsia="zh-CN"/>
              </w:rPr>
              <w:t>光氧催化更换为活性炭吸附装置</w:t>
            </w:r>
          </w:p>
        </w:tc>
      </w:tr>
      <w:tr w14:paraId="42DD07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92" w:type="dxa"/>
            <w:vMerge w:val="continue"/>
            <w:tcBorders>
              <w:right w:val="single" w:color="auto" w:sz="4" w:space="0"/>
            </w:tcBorders>
            <w:vAlign w:val="center"/>
          </w:tcPr>
          <w:p w14:paraId="2E70E00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p>
        </w:tc>
        <w:tc>
          <w:tcPr>
            <w:tcW w:w="1428" w:type="dxa"/>
            <w:tcBorders>
              <w:left w:val="single" w:color="auto" w:sz="4" w:space="0"/>
            </w:tcBorders>
            <w:shd w:val="clear" w:color="auto" w:fill="auto"/>
            <w:vAlign w:val="center"/>
          </w:tcPr>
          <w:p w14:paraId="1E2492D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eastAsiaTheme="minorEastAsia"/>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注塑废气</w:t>
            </w:r>
          </w:p>
        </w:tc>
        <w:tc>
          <w:tcPr>
            <w:tcW w:w="2487" w:type="dxa"/>
            <w:vAlign w:val="center"/>
          </w:tcPr>
          <w:p w14:paraId="3707BB5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hint="eastAsia" w:cs="Times New Roman"/>
                <w:sz w:val="21"/>
                <w:szCs w:val="21"/>
                <w:lang w:val="en-US" w:eastAsia="zh-CN"/>
              </w:rPr>
              <w:t>放置在全密闭车间，设备二次密闭，10个集气罩，1套光氧催化+活性炭吸附装置1根排气筒排放</w:t>
            </w:r>
          </w:p>
        </w:tc>
        <w:tc>
          <w:tcPr>
            <w:tcW w:w="2611" w:type="dxa"/>
            <w:tcBorders>
              <w:top w:val="single" w:color="auto" w:sz="4" w:space="0"/>
              <w:bottom w:val="single" w:color="auto" w:sz="4" w:space="0"/>
            </w:tcBorders>
            <w:vAlign w:val="center"/>
          </w:tcPr>
          <w:p w14:paraId="78039B0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hint="eastAsia" w:cs="Times New Roman"/>
                <w:sz w:val="21"/>
                <w:szCs w:val="21"/>
                <w:lang w:val="en-US" w:eastAsia="zh-CN"/>
              </w:rPr>
              <w:t>未建设</w:t>
            </w:r>
          </w:p>
        </w:tc>
        <w:tc>
          <w:tcPr>
            <w:tcW w:w="1304" w:type="dxa"/>
            <w:vAlign w:val="center"/>
          </w:tcPr>
          <w:p w14:paraId="70D087F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sz w:val="21"/>
                <w:szCs w:val="21"/>
                <w:lang w:val="en-US"/>
              </w:rPr>
            </w:pPr>
            <w:r>
              <w:rPr>
                <w:rFonts w:hint="eastAsia" w:cs="Times New Roman"/>
                <w:sz w:val="21"/>
                <w:szCs w:val="21"/>
                <w:lang w:val="en-US" w:eastAsia="zh-CN"/>
              </w:rPr>
              <w:t>/</w:t>
            </w:r>
          </w:p>
        </w:tc>
      </w:tr>
      <w:tr w14:paraId="294DBA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92" w:type="dxa"/>
            <w:vAlign w:val="center"/>
          </w:tcPr>
          <w:p w14:paraId="73DB35E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cs="Times New Roman"/>
                <w:sz w:val="21"/>
                <w:szCs w:val="21"/>
              </w:rPr>
              <w:t>噪声</w:t>
            </w:r>
            <w:r>
              <w:rPr>
                <w:rFonts w:hint="eastAsia" w:cs="Times New Roman"/>
                <w:sz w:val="21"/>
                <w:szCs w:val="21"/>
              </w:rPr>
              <w:t>治理</w:t>
            </w:r>
          </w:p>
        </w:tc>
        <w:tc>
          <w:tcPr>
            <w:tcW w:w="1428" w:type="dxa"/>
            <w:vAlign w:val="center"/>
          </w:tcPr>
          <w:p w14:paraId="4C4141E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hint="eastAsia"/>
                <w:sz w:val="21"/>
                <w:szCs w:val="21"/>
                <w:lang w:val="en-US" w:eastAsia="zh-CN"/>
              </w:rPr>
              <w:t>设备运行</w:t>
            </w:r>
            <w:r>
              <w:rPr>
                <w:sz w:val="21"/>
                <w:szCs w:val="21"/>
              </w:rPr>
              <w:t>等</w:t>
            </w:r>
          </w:p>
        </w:tc>
        <w:tc>
          <w:tcPr>
            <w:tcW w:w="2487" w:type="dxa"/>
            <w:vAlign w:val="center"/>
          </w:tcPr>
          <w:p w14:paraId="04FA4FE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eastAsiaTheme="minorEastAsia"/>
                <w:sz w:val="21"/>
                <w:szCs w:val="21"/>
                <w:lang w:val="en-US" w:eastAsia="zh-CN"/>
              </w:rPr>
            </w:pPr>
            <w:r>
              <w:rPr>
                <w:rFonts w:hint="eastAsia" w:cs="Times New Roman"/>
                <w:sz w:val="21"/>
                <w:szCs w:val="21"/>
                <w:lang w:val="en-US" w:eastAsia="zh-CN"/>
              </w:rPr>
              <w:t>减振、消声器、隔声等</w:t>
            </w:r>
          </w:p>
        </w:tc>
        <w:tc>
          <w:tcPr>
            <w:tcW w:w="2611" w:type="dxa"/>
            <w:vAlign w:val="center"/>
          </w:tcPr>
          <w:p w14:paraId="3FA6D56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hint="eastAsia" w:cs="Times New Roman"/>
                <w:sz w:val="21"/>
                <w:szCs w:val="21"/>
                <w:lang w:val="en-US" w:eastAsia="zh-CN"/>
              </w:rPr>
              <w:t>减振、消声器、隔声等</w:t>
            </w:r>
          </w:p>
        </w:tc>
        <w:tc>
          <w:tcPr>
            <w:tcW w:w="1304" w:type="dxa"/>
            <w:vAlign w:val="center"/>
          </w:tcPr>
          <w:p w14:paraId="62564D3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cs="Times New Roman"/>
                <w:sz w:val="21"/>
                <w:szCs w:val="21"/>
              </w:rPr>
              <w:t>已落实</w:t>
            </w:r>
          </w:p>
        </w:tc>
      </w:tr>
      <w:tr w14:paraId="02F2AE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92" w:type="dxa"/>
            <w:vMerge w:val="restart"/>
            <w:vAlign w:val="center"/>
          </w:tcPr>
          <w:p w14:paraId="47EC95F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color w:val="FF0000"/>
                <w:sz w:val="21"/>
                <w:szCs w:val="21"/>
              </w:rPr>
            </w:pPr>
            <w:r>
              <w:rPr>
                <w:rFonts w:cs="Times New Roman"/>
                <w:sz w:val="21"/>
                <w:szCs w:val="21"/>
              </w:rPr>
              <w:t>固废</w:t>
            </w:r>
          </w:p>
        </w:tc>
        <w:tc>
          <w:tcPr>
            <w:tcW w:w="1428" w:type="dxa"/>
            <w:vAlign w:val="center"/>
          </w:tcPr>
          <w:p w14:paraId="69EAB0C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sz w:val="21"/>
                <w:szCs w:val="21"/>
                <w:lang w:val="en-US" w:eastAsia="zh-CN"/>
              </w:rPr>
            </w:pPr>
            <w:r>
              <w:rPr>
                <w:rFonts w:hint="eastAsia" w:cs="Times New Roman"/>
                <w:sz w:val="21"/>
                <w:szCs w:val="21"/>
                <w:lang w:val="en-US" w:eastAsia="zh-CN"/>
              </w:rPr>
              <w:t>生活垃圾</w:t>
            </w:r>
          </w:p>
        </w:tc>
        <w:tc>
          <w:tcPr>
            <w:tcW w:w="2487" w:type="dxa"/>
            <w:vAlign w:val="center"/>
          </w:tcPr>
          <w:p w14:paraId="2283CEE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经垃圾桶（10个）收集后交由环卫部门处理</w:t>
            </w:r>
          </w:p>
        </w:tc>
        <w:tc>
          <w:tcPr>
            <w:tcW w:w="2611" w:type="dxa"/>
            <w:vAlign w:val="center"/>
          </w:tcPr>
          <w:p w14:paraId="68DC2BA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经垃圾桶（10个）收集后交由环卫部门处理</w:t>
            </w:r>
          </w:p>
        </w:tc>
        <w:tc>
          <w:tcPr>
            <w:tcW w:w="1304" w:type="dxa"/>
            <w:vAlign w:val="center"/>
          </w:tcPr>
          <w:p w14:paraId="55EFF9B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cs="Times New Roman"/>
                <w:sz w:val="21"/>
                <w:szCs w:val="21"/>
              </w:rPr>
              <w:t>已落实</w:t>
            </w:r>
          </w:p>
        </w:tc>
      </w:tr>
      <w:tr w14:paraId="3AB869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92" w:type="dxa"/>
            <w:vMerge w:val="continue"/>
            <w:vAlign w:val="center"/>
          </w:tcPr>
          <w:p w14:paraId="0489482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color w:val="FF0000"/>
                <w:sz w:val="21"/>
                <w:szCs w:val="21"/>
              </w:rPr>
            </w:pPr>
          </w:p>
        </w:tc>
        <w:tc>
          <w:tcPr>
            <w:tcW w:w="1428" w:type="dxa"/>
            <w:tcBorders>
              <w:top w:val="single" w:color="000000" w:sz="6" w:space="0"/>
              <w:left w:val="single" w:color="auto" w:sz="4" w:space="0"/>
              <w:bottom w:val="single" w:color="auto" w:sz="4" w:space="0"/>
            </w:tcBorders>
            <w:vAlign w:val="center"/>
          </w:tcPr>
          <w:p w14:paraId="7698E296">
            <w:pPr>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废滤网、废减震垫、不合</w:t>
            </w:r>
          </w:p>
          <w:p w14:paraId="5F59AD73">
            <w:pPr>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cs="Times New Roman"/>
                <w:sz w:val="21"/>
                <w:szCs w:val="21"/>
                <w:lang w:val="en-US"/>
              </w:rPr>
            </w:pPr>
            <w:r>
              <w:rPr>
                <w:rFonts w:hint="eastAsia" w:cs="Times New Roman"/>
                <w:sz w:val="21"/>
                <w:szCs w:val="21"/>
                <w:lang w:val="en-US" w:eastAsia="zh-CN"/>
              </w:rPr>
              <w:t>格品</w:t>
            </w:r>
          </w:p>
        </w:tc>
        <w:tc>
          <w:tcPr>
            <w:tcW w:w="2487" w:type="dxa"/>
            <w:tcBorders>
              <w:top w:val="single" w:color="000000" w:sz="6" w:space="0"/>
              <w:bottom w:val="single" w:color="auto" w:sz="4" w:space="0"/>
            </w:tcBorders>
            <w:vAlign w:val="center"/>
          </w:tcPr>
          <w:p w14:paraId="75960C2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sz w:val="21"/>
                <w:szCs w:val="21"/>
                <w:lang w:val="en-US"/>
              </w:rPr>
            </w:pPr>
            <w:r>
              <w:rPr>
                <w:rFonts w:hint="eastAsia" w:cs="Times New Roman"/>
                <w:sz w:val="21"/>
                <w:szCs w:val="21"/>
                <w:lang w:val="en-US" w:eastAsia="zh-CN"/>
              </w:rPr>
              <w:t>一般固废间（20m</w:t>
            </w:r>
            <w:r>
              <w:rPr>
                <w:rFonts w:hint="eastAsia" w:cs="Times New Roman"/>
                <w:sz w:val="21"/>
                <w:szCs w:val="21"/>
                <w:vertAlign w:val="superscript"/>
                <w:lang w:val="en-US" w:eastAsia="zh-CN"/>
              </w:rPr>
              <w:t>2</w:t>
            </w:r>
            <w:r>
              <w:rPr>
                <w:rFonts w:hint="eastAsia" w:cs="Times New Roman"/>
                <w:sz w:val="21"/>
                <w:szCs w:val="21"/>
                <w:lang w:val="en-US" w:eastAsia="zh-CN"/>
              </w:rPr>
              <w:t>）</w:t>
            </w:r>
          </w:p>
        </w:tc>
        <w:tc>
          <w:tcPr>
            <w:tcW w:w="2611" w:type="dxa"/>
            <w:tcBorders>
              <w:top w:val="single" w:color="000000" w:sz="6" w:space="0"/>
              <w:bottom w:val="single" w:color="000000" w:sz="6" w:space="0"/>
            </w:tcBorders>
            <w:vAlign w:val="center"/>
          </w:tcPr>
          <w:p w14:paraId="5DC8AF0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color w:val="FF0000"/>
                <w:sz w:val="21"/>
                <w:szCs w:val="21"/>
              </w:rPr>
            </w:pPr>
            <w:r>
              <w:rPr>
                <w:rFonts w:hint="eastAsia" w:cs="Times New Roman"/>
                <w:sz w:val="21"/>
                <w:szCs w:val="21"/>
                <w:lang w:val="en-US" w:eastAsia="zh-CN"/>
              </w:rPr>
              <w:t>一般固废间（20m</w:t>
            </w:r>
            <w:r>
              <w:rPr>
                <w:rFonts w:hint="eastAsia" w:cs="Times New Roman"/>
                <w:sz w:val="21"/>
                <w:szCs w:val="21"/>
                <w:vertAlign w:val="superscript"/>
                <w:lang w:val="en-US" w:eastAsia="zh-CN"/>
              </w:rPr>
              <w:t>2</w:t>
            </w:r>
            <w:r>
              <w:rPr>
                <w:rFonts w:hint="eastAsia" w:cs="Times New Roman"/>
                <w:sz w:val="21"/>
                <w:szCs w:val="21"/>
                <w:lang w:val="en-US" w:eastAsia="zh-CN"/>
              </w:rPr>
              <w:t>）</w:t>
            </w:r>
          </w:p>
        </w:tc>
        <w:tc>
          <w:tcPr>
            <w:tcW w:w="1304" w:type="dxa"/>
            <w:tcBorders>
              <w:top w:val="single" w:color="000000" w:sz="6" w:space="0"/>
              <w:bottom w:val="single" w:color="000000" w:sz="6" w:space="0"/>
            </w:tcBorders>
            <w:vAlign w:val="center"/>
          </w:tcPr>
          <w:p w14:paraId="4E89B01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cs="Times New Roman"/>
                <w:sz w:val="21"/>
                <w:szCs w:val="21"/>
              </w:rPr>
              <w:t>已落实</w:t>
            </w:r>
          </w:p>
        </w:tc>
      </w:tr>
      <w:tr w14:paraId="3829B7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92" w:type="dxa"/>
            <w:vMerge w:val="continue"/>
            <w:vAlign w:val="center"/>
          </w:tcPr>
          <w:p w14:paraId="607CDA6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color w:val="FF0000"/>
                <w:sz w:val="21"/>
                <w:szCs w:val="21"/>
              </w:rPr>
            </w:pPr>
          </w:p>
        </w:tc>
        <w:tc>
          <w:tcPr>
            <w:tcW w:w="1428" w:type="dxa"/>
            <w:tcBorders>
              <w:top w:val="single" w:color="000000" w:sz="6" w:space="0"/>
              <w:left w:val="single" w:color="auto" w:sz="4" w:space="0"/>
              <w:bottom w:val="single" w:color="auto" w:sz="4" w:space="0"/>
            </w:tcBorders>
            <w:vAlign w:val="center"/>
          </w:tcPr>
          <w:p w14:paraId="36E37C3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eastAsiaTheme="minorEastAsia"/>
                <w:sz w:val="21"/>
                <w:szCs w:val="21"/>
                <w:lang w:val="en-US" w:eastAsia="zh-CN"/>
              </w:rPr>
            </w:pPr>
            <w:r>
              <w:rPr>
                <w:rFonts w:hint="eastAsia" w:cs="Times New Roman"/>
                <w:sz w:val="21"/>
                <w:szCs w:val="21"/>
                <w:lang w:val="en-US" w:eastAsia="zh-CN"/>
              </w:rPr>
              <w:t>废活性炭</w:t>
            </w:r>
          </w:p>
        </w:tc>
        <w:tc>
          <w:tcPr>
            <w:tcW w:w="2487" w:type="dxa"/>
            <w:tcBorders>
              <w:top w:val="single" w:color="000000" w:sz="6" w:space="0"/>
              <w:bottom w:val="single" w:color="auto" w:sz="4" w:space="0"/>
            </w:tcBorders>
            <w:vAlign w:val="center"/>
          </w:tcPr>
          <w:p w14:paraId="6B01367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hint="eastAsia" w:cs="Times New Roman"/>
                <w:sz w:val="21"/>
                <w:szCs w:val="21"/>
                <w:lang w:val="en-US" w:eastAsia="zh-CN"/>
              </w:rPr>
              <w:t>危险废物暂存间（5m</w:t>
            </w:r>
            <w:r>
              <w:rPr>
                <w:rFonts w:hint="eastAsia" w:cs="Times New Roman"/>
                <w:sz w:val="21"/>
                <w:szCs w:val="21"/>
                <w:vertAlign w:val="superscript"/>
                <w:lang w:val="en-US" w:eastAsia="zh-CN"/>
              </w:rPr>
              <w:t>2</w:t>
            </w:r>
            <w:r>
              <w:rPr>
                <w:rFonts w:hint="eastAsia" w:cs="Times New Roman"/>
                <w:sz w:val="21"/>
                <w:szCs w:val="21"/>
                <w:lang w:val="en-US" w:eastAsia="zh-CN"/>
              </w:rPr>
              <w:t>）</w:t>
            </w:r>
          </w:p>
        </w:tc>
        <w:tc>
          <w:tcPr>
            <w:tcW w:w="2611" w:type="dxa"/>
            <w:tcBorders>
              <w:top w:val="single" w:color="000000" w:sz="6" w:space="0"/>
              <w:bottom w:val="single" w:color="000000" w:sz="6" w:space="0"/>
            </w:tcBorders>
            <w:vAlign w:val="center"/>
          </w:tcPr>
          <w:p w14:paraId="2AEDDE2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hint="eastAsia" w:cs="Times New Roman"/>
                <w:sz w:val="21"/>
                <w:szCs w:val="21"/>
                <w:lang w:val="en-US" w:eastAsia="zh-CN"/>
              </w:rPr>
              <w:t>危险废物暂存间（15m</w:t>
            </w:r>
            <w:r>
              <w:rPr>
                <w:rFonts w:hint="eastAsia" w:cs="Times New Roman"/>
                <w:sz w:val="21"/>
                <w:szCs w:val="21"/>
                <w:vertAlign w:val="superscript"/>
                <w:lang w:val="en-US" w:eastAsia="zh-CN"/>
              </w:rPr>
              <w:t>2</w:t>
            </w:r>
            <w:r>
              <w:rPr>
                <w:rFonts w:hint="eastAsia" w:cs="Times New Roman"/>
                <w:sz w:val="21"/>
                <w:szCs w:val="21"/>
                <w:lang w:val="en-US" w:eastAsia="zh-CN"/>
              </w:rPr>
              <w:t>）</w:t>
            </w:r>
          </w:p>
        </w:tc>
        <w:tc>
          <w:tcPr>
            <w:tcW w:w="1304" w:type="dxa"/>
            <w:tcBorders>
              <w:top w:val="single" w:color="000000" w:sz="6" w:space="0"/>
              <w:bottom w:val="single" w:color="000000" w:sz="6" w:space="0"/>
            </w:tcBorders>
            <w:vAlign w:val="center"/>
          </w:tcPr>
          <w:p w14:paraId="737575D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cs="Times New Roman"/>
                <w:sz w:val="21"/>
                <w:szCs w:val="21"/>
              </w:rPr>
              <w:t>已落实</w:t>
            </w:r>
          </w:p>
        </w:tc>
      </w:tr>
      <w:tr w14:paraId="1B87BA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92" w:type="dxa"/>
            <w:tcBorders>
              <w:right w:val="single" w:color="auto" w:sz="4" w:space="0"/>
            </w:tcBorders>
            <w:vAlign w:val="center"/>
          </w:tcPr>
          <w:p w14:paraId="0412797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eastAsiaTheme="minorEastAsia"/>
                <w:color w:val="FF0000"/>
                <w:sz w:val="21"/>
                <w:szCs w:val="21"/>
                <w:lang w:val="en-US" w:eastAsia="zh-CN"/>
              </w:rPr>
            </w:pPr>
            <w:bookmarkStart w:id="243" w:name="_Toc26445"/>
            <w:bookmarkStart w:id="244" w:name="_Toc19944"/>
            <w:bookmarkStart w:id="245" w:name="_Toc24860"/>
            <w:bookmarkStart w:id="246" w:name="_Toc12323"/>
            <w:bookmarkStart w:id="247" w:name="_Toc2197"/>
            <w:bookmarkStart w:id="248" w:name="_Toc4676"/>
            <w:bookmarkStart w:id="249" w:name="_Toc12063"/>
            <w:bookmarkStart w:id="250" w:name="_Toc9097"/>
            <w:bookmarkStart w:id="251" w:name="_Toc24453"/>
            <w:bookmarkStart w:id="252" w:name="_Toc14779"/>
            <w:bookmarkStart w:id="253" w:name="_Toc17251"/>
            <w:r>
              <w:rPr>
                <w:rFonts w:hint="eastAsia" w:cs="Times New Roman"/>
                <w:color w:val="auto"/>
                <w:sz w:val="21"/>
                <w:szCs w:val="21"/>
                <w:lang w:val="en-US" w:eastAsia="zh-CN"/>
              </w:rPr>
              <w:t>风险防范</w:t>
            </w:r>
          </w:p>
        </w:tc>
        <w:tc>
          <w:tcPr>
            <w:tcW w:w="3915" w:type="dxa"/>
            <w:gridSpan w:val="2"/>
            <w:tcBorders>
              <w:top w:val="single" w:color="auto" w:sz="4" w:space="0"/>
              <w:left w:val="single" w:color="auto" w:sz="4" w:space="0"/>
            </w:tcBorders>
            <w:vAlign w:val="center"/>
          </w:tcPr>
          <w:p w14:paraId="01F0EF6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color w:val="000000" w:themeColor="text1"/>
                <w:sz w:val="21"/>
                <w:szCs w:val="21"/>
                <w:lang w:val="en-US"/>
                <w14:textFill>
                  <w14:solidFill>
                    <w14:schemeClr w14:val="tx1"/>
                  </w14:solidFill>
                </w14:textFill>
              </w:rPr>
            </w:pPr>
            <w:r>
              <w:rPr>
                <w:rFonts w:hint="eastAsia" w:cs="Times New Roman"/>
                <w:sz w:val="21"/>
                <w:szCs w:val="21"/>
                <w:lang w:val="en-US" w:eastAsia="zh-CN"/>
              </w:rPr>
              <w:t>灭火器、消防防护服、事故废水池</w:t>
            </w:r>
          </w:p>
        </w:tc>
        <w:tc>
          <w:tcPr>
            <w:tcW w:w="2611" w:type="dxa"/>
            <w:tcBorders>
              <w:top w:val="single" w:color="000000" w:sz="6" w:space="0"/>
              <w:bottom w:val="single" w:color="000000" w:sz="6" w:space="0"/>
            </w:tcBorders>
            <w:vAlign w:val="center"/>
          </w:tcPr>
          <w:p w14:paraId="35D98C1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lang w:val="en-US" w:eastAsia="zh-CN"/>
              </w:rPr>
              <w:t>灭火器、消防防护服、事故废水池</w:t>
            </w:r>
          </w:p>
        </w:tc>
        <w:tc>
          <w:tcPr>
            <w:tcW w:w="1304" w:type="dxa"/>
            <w:tcBorders>
              <w:top w:val="single" w:color="000000" w:sz="6" w:space="0"/>
              <w:bottom w:val="single" w:color="000000" w:sz="6" w:space="0"/>
            </w:tcBorders>
            <w:vAlign w:val="center"/>
          </w:tcPr>
          <w:p w14:paraId="0DDEE49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cs="Times New Roman"/>
                <w:sz w:val="21"/>
                <w:szCs w:val="21"/>
              </w:rPr>
            </w:pPr>
            <w:r>
              <w:rPr>
                <w:rFonts w:cs="Times New Roman"/>
                <w:sz w:val="21"/>
                <w:szCs w:val="21"/>
              </w:rPr>
              <w:t>已落实</w:t>
            </w:r>
          </w:p>
        </w:tc>
      </w:tr>
    </w:tbl>
    <w:p w14:paraId="56DA60AB">
      <w:pPr>
        <w:pStyle w:val="2"/>
        <w:keepNext/>
        <w:keepLines/>
        <w:pageBreakBefore w:val="0"/>
        <w:widowControl w:val="0"/>
        <w:numPr>
          <w:ilvl w:val="0"/>
          <w:numId w:val="0"/>
        </w:numPr>
        <w:kinsoku/>
        <w:wordWrap/>
        <w:overflowPunct/>
        <w:topLinePunct w:val="0"/>
        <w:autoSpaceDE/>
        <w:autoSpaceDN/>
        <w:bidi w:val="0"/>
        <w:adjustRightInd/>
        <w:snapToGrid/>
        <w:spacing w:beforeLines="0" w:afterLines="0" w:line="500" w:lineRule="atLeast"/>
        <w:ind w:firstLine="0" w:firstLineChars="0"/>
        <w:textAlignment w:val="auto"/>
      </w:pPr>
      <w:bookmarkStart w:id="254" w:name="_Toc22148"/>
      <w:r>
        <w:rPr>
          <w:rFonts w:ascii="Times New Roman" w:hAnsi="Times New Roman" w:eastAsiaTheme="minorEastAsia" w:cstheme="minorBidi"/>
          <w:b/>
          <w:kern w:val="44"/>
          <w:sz w:val="30"/>
          <w:szCs w:val="24"/>
          <w:lang w:val="en-US" w:eastAsia="zh-CN" w:bidi="ar-SA"/>
        </w:rPr>
        <w:t xml:space="preserve">5 </w:t>
      </w:r>
      <w:r>
        <w:t>建设项目环评报告</w:t>
      </w:r>
      <w:r>
        <w:rPr>
          <w:rFonts w:hint="eastAsia"/>
        </w:rPr>
        <w:t>书</w:t>
      </w:r>
      <w:r>
        <w:t>的主要结论与建议及审批部门审决定</w:t>
      </w:r>
      <w:bookmarkEnd w:id="243"/>
      <w:bookmarkEnd w:id="244"/>
      <w:bookmarkEnd w:id="245"/>
      <w:bookmarkEnd w:id="246"/>
      <w:bookmarkEnd w:id="247"/>
      <w:bookmarkEnd w:id="248"/>
      <w:bookmarkEnd w:id="249"/>
      <w:bookmarkEnd w:id="250"/>
      <w:bookmarkEnd w:id="251"/>
      <w:bookmarkEnd w:id="252"/>
      <w:bookmarkEnd w:id="253"/>
      <w:bookmarkEnd w:id="254"/>
    </w:p>
    <w:p w14:paraId="5E7EE41F">
      <w:pPr>
        <w:pStyle w:val="3"/>
        <w:pageBreakBefore w:val="0"/>
        <w:widowControl w:val="0"/>
        <w:kinsoku/>
        <w:wordWrap/>
        <w:overflowPunct/>
        <w:topLinePunct w:val="0"/>
        <w:autoSpaceDE/>
        <w:autoSpaceDN/>
        <w:bidi w:val="0"/>
        <w:adjustRightInd/>
        <w:snapToGrid/>
        <w:spacing w:beforeLines="0" w:afterLines="0" w:line="500" w:lineRule="atLeast"/>
        <w:textAlignment w:val="auto"/>
      </w:pPr>
      <w:bookmarkStart w:id="255" w:name="_Toc5985"/>
      <w:bookmarkStart w:id="256" w:name="_Toc9832"/>
      <w:bookmarkStart w:id="257" w:name="_Toc7739"/>
      <w:bookmarkStart w:id="258" w:name="_Toc10198"/>
      <w:bookmarkStart w:id="259" w:name="_Toc19273"/>
      <w:bookmarkStart w:id="260" w:name="_Toc24569"/>
      <w:bookmarkStart w:id="261" w:name="_Toc30301"/>
      <w:bookmarkStart w:id="262" w:name="_Toc17187"/>
      <w:bookmarkStart w:id="263" w:name="_Toc5241"/>
      <w:bookmarkStart w:id="264" w:name="_Toc26035"/>
      <w:bookmarkStart w:id="265" w:name="_Toc21432"/>
      <w:bookmarkStart w:id="266" w:name="_Toc4927"/>
      <w:r>
        <w:t>5.1 建设项目环评报告</w:t>
      </w:r>
      <w:r>
        <w:rPr>
          <w:rFonts w:hint="eastAsia"/>
        </w:rPr>
        <w:t>书</w:t>
      </w:r>
      <w:r>
        <w:t>的主要结论与建议</w:t>
      </w:r>
      <w:bookmarkEnd w:id="255"/>
      <w:bookmarkEnd w:id="256"/>
      <w:bookmarkEnd w:id="257"/>
      <w:bookmarkEnd w:id="258"/>
      <w:bookmarkEnd w:id="259"/>
      <w:bookmarkEnd w:id="260"/>
      <w:bookmarkEnd w:id="261"/>
      <w:bookmarkEnd w:id="262"/>
      <w:bookmarkEnd w:id="263"/>
      <w:bookmarkEnd w:id="264"/>
      <w:bookmarkEnd w:id="265"/>
      <w:bookmarkEnd w:id="266"/>
    </w:p>
    <w:p w14:paraId="051396F4">
      <w:pPr>
        <w:keepNext w:val="0"/>
        <w:keepLines w:val="0"/>
        <w:pageBreakBefore w:val="0"/>
        <w:widowControl w:val="0"/>
        <w:kinsoku/>
        <w:wordWrap/>
        <w:overflowPunct/>
        <w:topLinePunct w:val="0"/>
        <w:autoSpaceDE/>
        <w:autoSpaceDN/>
        <w:bidi w:val="0"/>
        <w:adjustRightInd/>
        <w:snapToGrid/>
        <w:spacing w:line="500" w:lineRule="atLeast"/>
        <w:ind w:firstLine="482"/>
        <w:textAlignment w:val="auto"/>
        <w:rPr>
          <w:rFonts w:hint="default" w:ascii="Times New Roman" w:hAnsi="Times New Roman" w:cs="Times New Roman" w:eastAsiaTheme="minorEastAsia"/>
          <w:b/>
          <w:bCs/>
          <w:lang w:val="en-US" w:eastAsia="zh-CN"/>
        </w:rPr>
      </w:pPr>
      <w:bookmarkStart w:id="267" w:name="_Toc6552"/>
      <w:bookmarkStart w:id="268" w:name="_Toc438"/>
      <w:bookmarkStart w:id="269" w:name="_Toc10324"/>
      <w:bookmarkStart w:id="270" w:name="_Toc5492"/>
      <w:bookmarkStart w:id="271" w:name="_Toc15248"/>
      <w:bookmarkStart w:id="272" w:name="_Toc21760"/>
      <w:bookmarkStart w:id="273" w:name="_Toc5052"/>
      <w:bookmarkStart w:id="274" w:name="_Toc28046"/>
      <w:bookmarkStart w:id="275" w:name="_Toc20675"/>
      <w:bookmarkStart w:id="276" w:name="_Toc17621"/>
      <w:bookmarkStart w:id="277" w:name="_Toc12764"/>
      <w:r>
        <w:rPr>
          <w:rFonts w:hint="default" w:ascii="Times New Roman" w:hAnsi="Times New Roman" w:cs="Times New Roman"/>
          <w:b/>
          <w:bCs/>
        </w:rPr>
        <w:t>一、</w:t>
      </w:r>
      <w:r>
        <w:rPr>
          <w:rFonts w:hint="default" w:ascii="Times New Roman" w:hAnsi="Times New Roman" w:cs="Times New Roman"/>
          <w:b/>
          <w:bCs/>
          <w:lang w:val="en-US" w:eastAsia="zh-CN"/>
        </w:rPr>
        <w:t>污染物防治措施</w:t>
      </w:r>
    </w:p>
    <w:bookmarkEnd w:id="267"/>
    <w:bookmarkEnd w:id="268"/>
    <w:bookmarkEnd w:id="269"/>
    <w:bookmarkEnd w:id="270"/>
    <w:bookmarkEnd w:id="271"/>
    <w:bookmarkEnd w:id="272"/>
    <w:bookmarkEnd w:id="273"/>
    <w:bookmarkEnd w:id="274"/>
    <w:bookmarkEnd w:id="275"/>
    <w:bookmarkEnd w:id="276"/>
    <w:bookmarkEnd w:id="277"/>
    <w:p w14:paraId="64DF5429">
      <w:pPr>
        <w:keepNext w:val="0"/>
        <w:keepLines w:val="0"/>
        <w:pageBreakBefore w:val="0"/>
        <w:widowControl/>
        <w:suppressLineNumbers w:val="0"/>
        <w:kinsoku/>
        <w:overflowPunct/>
        <w:topLinePunct w:val="0"/>
        <w:autoSpaceDE/>
        <w:autoSpaceDN/>
        <w:bidi w:val="0"/>
        <w:adjustRightInd/>
        <w:snapToGrid/>
        <w:spacing w:line="500" w:lineRule="atLeast"/>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（1）造粒、注塑设备设置在密闭车间，并进行二次密闭，废气分别设置集气罩收集后使用2套废气设施</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光氧催化+活性炭吸附</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处理后经2根15m排气筒排放。</w:t>
      </w:r>
    </w:p>
    <w:p w14:paraId="208CF5CA">
      <w:pPr>
        <w:keepNext w:val="0"/>
        <w:keepLines w:val="0"/>
        <w:pageBreakBefore w:val="0"/>
        <w:widowControl/>
        <w:suppressLineNumbers w:val="0"/>
        <w:kinsoku/>
        <w:overflowPunct/>
        <w:topLinePunct w:val="0"/>
        <w:autoSpaceDE/>
        <w:autoSpaceDN/>
        <w:bidi w:val="0"/>
        <w:adjustRightInd/>
        <w:snapToGrid/>
        <w:spacing w:line="500" w:lineRule="atLeast"/>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（2）根据工程分析，本项目生产废水循环回用，生活污水经化粪池处理后由建设单位沤制农家肥。</w:t>
      </w:r>
    </w:p>
    <w:p w14:paraId="071134C3">
      <w:pPr>
        <w:keepNext w:val="0"/>
        <w:keepLines w:val="0"/>
        <w:pageBreakBefore w:val="0"/>
        <w:widowControl/>
        <w:suppressLineNumbers w:val="0"/>
        <w:kinsoku/>
        <w:overflowPunct/>
        <w:topLinePunct w:val="0"/>
        <w:autoSpaceDE/>
        <w:autoSpaceDN/>
        <w:bidi w:val="0"/>
        <w:adjustRightInd/>
        <w:snapToGrid/>
        <w:spacing w:line="500" w:lineRule="atLeast"/>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（3）本项目固体废物主要包括生产固废和生活垃圾。生活垃圾送环卫处理；废滤网、废减震垫、不合格品收集后外售；废催化剂及废活性炭交由资质的危废单位安全处置。</w:t>
      </w:r>
    </w:p>
    <w:p w14:paraId="71000906">
      <w:pPr>
        <w:keepNext w:val="0"/>
        <w:keepLines w:val="0"/>
        <w:pageBreakBefore w:val="0"/>
        <w:widowControl/>
        <w:suppressLineNumbers w:val="0"/>
        <w:kinsoku/>
        <w:overflowPunct/>
        <w:topLinePunct w:val="0"/>
        <w:autoSpaceDE/>
        <w:autoSpaceDN/>
        <w:bidi w:val="0"/>
        <w:adjustRightInd/>
        <w:snapToGrid/>
        <w:spacing w:line="500" w:lineRule="atLeast"/>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（4）项目高噪声设备主要为风机等，通过采取隔声、减振、加装消音器等防治措施，可有效降低高噪设备噪声。</w:t>
      </w:r>
    </w:p>
    <w:p w14:paraId="373C8DEF">
      <w:pPr>
        <w:keepNext w:val="0"/>
        <w:keepLines w:val="0"/>
        <w:pageBreakBefore w:val="0"/>
        <w:widowControl w:val="0"/>
        <w:kinsoku/>
        <w:wordWrap/>
        <w:overflowPunct/>
        <w:topLinePunct w:val="0"/>
        <w:autoSpaceDE/>
        <w:autoSpaceDN/>
        <w:bidi w:val="0"/>
        <w:adjustRightInd/>
        <w:snapToGrid/>
        <w:spacing w:line="500" w:lineRule="atLeast"/>
        <w:ind w:firstLine="482"/>
        <w:textAlignment w:val="auto"/>
        <w:rPr>
          <w:rFonts w:hint="default" w:eastAsiaTheme="minorEastAsia"/>
          <w:b/>
          <w:bCs/>
          <w:lang w:val="en-US" w:eastAsia="zh-CN"/>
        </w:rPr>
      </w:pPr>
      <w:r>
        <w:rPr>
          <w:rFonts w:hint="eastAsia"/>
          <w:b/>
          <w:bCs/>
          <w:lang w:val="en-US" w:eastAsia="zh-CN"/>
        </w:rPr>
        <w:t>二</w:t>
      </w:r>
      <w:r>
        <w:rPr>
          <w:rFonts w:hint="eastAsia"/>
          <w:b/>
          <w:bCs/>
        </w:rPr>
        <w:t>、</w:t>
      </w:r>
      <w:r>
        <w:rPr>
          <w:rFonts w:hint="eastAsia"/>
          <w:b/>
          <w:bCs/>
          <w:lang w:val="en-US" w:eastAsia="zh-CN"/>
        </w:rPr>
        <w:t>主要环境影响</w:t>
      </w:r>
    </w:p>
    <w:p w14:paraId="4ADB6DAE">
      <w:pPr>
        <w:keepNext w:val="0"/>
        <w:keepLines w:val="0"/>
        <w:pageBreakBefore w:val="0"/>
        <w:kinsoku/>
        <w:wordWrap/>
        <w:overflowPunct/>
        <w:topLinePunct w:val="0"/>
        <w:autoSpaceDE/>
        <w:autoSpaceDN/>
        <w:bidi w:val="0"/>
        <w:adjustRightInd/>
        <w:snapToGrid/>
        <w:spacing w:line="500" w:lineRule="atLeast"/>
        <w:ind w:firstLine="472"/>
        <w:textAlignment w:val="auto"/>
        <w:rPr>
          <w:rFonts w:hint="default" w:eastAsiaTheme="minorEastAsia"/>
          <w:b/>
          <w:bCs w:val="0"/>
          <w:color w:val="000000" w:themeColor="text1"/>
          <w:spacing w:val="-2"/>
          <w:sz w:val="24"/>
          <w:lang w:val="en-US" w:eastAsia="zh-CN"/>
          <w14:textFill>
            <w14:solidFill>
              <w14:schemeClr w14:val="tx1"/>
            </w14:solidFill>
          </w14:textFill>
        </w:rPr>
      </w:pPr>
      <w:r>
        <w:rPr>
          <w:rFonts w:hint="eastAsia"/>
          <w:b/>
          <w:bCs w:val="0"/>
          <w:color w:val="000000" w:themeColor="text1"/>
          <w:spacing w:val="-2"/>
          <w:sz w:val="24"/>
          <w:lang w:val="en-US" w:eastAsia="zh-CN"/>
          <w14:textFill>
            <w14:solidFill>
              <w14:schemeClr w14:val="tx1"/>
            </w14:solidFill>
          </w14:textFill>
        </w:rPr>
        <w:t>1.环境空气质量影响预测评价结果</w:t>
      </w:r>
    </w:p>
    <w:p w14:paraId="013099CD">
      <w:pPr>
        <w:keepNext w:val="0"/>
        <w:keepLines w:val="0"/>
        <w:pageBreakBefore w:val="0"/>
        <w:widowControl/>
        <w:suppressLineNumbers w:val="0"/>
        <w:kinsoku/>
        <w:overflowPunct/>
        <w:topLinePunct w:val="0"/>
        <w:autoSpaceDE/>
        <w:autoSpaceDN/>
        <w:bidi w:val="0"/>
        <w:adjustRightInd/>
        <w:snapToGrid/>
        <w:spacing w:line="500" w:lineRule="atLeast"/>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造粒、注塑有机废气排气筒出口处非甲烷总烃排放浓度19.3mg/m</w:t>
      </w:r>
      <w:r>
        <w:rPr>
          <w:rFonts w:hint="eastAsia"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，满足天津市地方标准《工业企业挥发性有机物排放控制标准》(DB12/524-2014)表2、表5塑料制品制造标准要求。</w:t>
      </w:r>
    </w:p>
    <w:p w14:paraId="2AC39427">
      <w:pPr>
        <w:keepNext w:val="0"/>
        <w:keepLines w:val="0"/>
        <w:pageBreakBefore w:val="0"/>
        <w:widowControl/>
        <w:suppressLineNumbers w:val="0"/>
        <w:kinsoku/>
        <w:overflowPunct/>
        <w:topLinePunct w:val="0"/>
        <w:autoSpaceDE/>
        <w:autoSpaceDN/>
        <w:bidi w:val="0"/>
        <w:adjustRightInd/>
        <w:snapToGrid/>
        <w:spacing w:line="500" w:lineRule="atLeast"/>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项目厂界无组织监控点处的非甲烷总烃浓度能够满足天津市地方标准《工业企业挥发性有机物排放控制标准》(DB12/524-2014)表2、表5排放限值要求(非甲烷总烃2.0mg/m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w:t>
      </w:r>
    </w:p>
    <w:p w14:paraId="2C963786">
      <w:pPr>
        <w:keepNext w:val="0"/>
        <w:keepLines w:val="0"/>
        <w:pageBreakBefore w:val="0"/>
        <w:kinsoku/>
        <w:overflowPunct/>
        <w:topLinePunct w:val="0"/>
        <w:autoSpaceDE/>
        <w:autoSpaceDN/>
        <w:bidi w:val="0"/>
        <w:adjustRightInd/>
        <w:snapToGrid/>
        <w:spacing w:line="500" w:lineRule="atLeast"/>
        <w:ind w:firstLine="480"/>
        <w:textAlignment w:val="auto"/>
        <w:rPr>
          <w:rStyle w:val="46"/>
          <w:rFonts w:hint="default" w:eastAsiaTheme="minorEastAsia"/>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2.</w:t>
      </w:r>
      <w:r>
        <w:rPr>
          <w:rStyle w:val="46"/>
          <w:rFonts w:hint="eastAsia"/>
          <w:b/>
          <w:bCs/>
          <w:color w:val="000000" w:themeColor="text1"/>
          <w:sz w:val="24"/>
          <w:lang w:val="en-US" w:eastAsia="zh-CN"/>
          <w14:textFill>
            <w14:solidFill>
              <w14:schemeClr w14:val="tx1"/>
            </w14:solidFill>
          </w14:textFill>
        </w:rPr>
        <w:t>地表水环境影响分析</w:t>
      </w:r>
    </w:p>
    <w:p w14:paraId="201CA82B">
      <w:pPr>
        <w:keepNext w:val="0"/>
        <w:keepLines w:val="0"/>
        <w:pageBreakBefore w:val="0"/>
        <w:widowControl/>
        <w:suppressLineNumbers w:val="0"/>
        <w:kinsoku/>
        <w:overflowPunct/>
        <w:topLinePunct w:val="0"/>
        <w:autoSpaceDE/>
        <w:autoSpaceDN/>
        <w:bidi w:val="0"/>
        <w:adjustRightInd/>
        <w:snapToGrid/>
        <w:spacing w:line="500" w:lineRule="atLeast"/>
        <w:jc w:val="left"/>
        <w:textAlignment w:val="auto"/>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项目生产废水不外排，生活污水经化粪池处理后由建设单位沤制农家肥。</w:t>
      </w:r>
      <w:r>
        <w:rPr>
          <w:rFonts w:hint="eastAsia" w:eastAsia="宋体" w:cs="Times New Roman"/>
          <w:color w:val="000000"/>
          <w:kern w:val="0"/>
          <w:sz w:val="24"/>
          <w:szCs w:val="24"/>
          <w:lang w:val="en-US" w:eastAsia="zh-CN" w:bidi="ar"/>
        </w:rPr>
        <w:t>因此本项目建成后，对周围水环境影响较小。</w:t>
      </w:r>
    </w:p>
    <w:p w14:paraId="1E599EE5">
      <w:pPr>
        <w:keepNext w:val="0"/>
        <w:keepLines w:val="0"/>
        <w:pageBreakBefore w:val="0"/>
        <w:kinsoku/>
        <w:overflowPunct/>
        <w:topLinePunct w:val="0"/>
        <w:autoSpaceDE/>
        <w:autoSpaceDN/>
        <w:bidi w:val="0"/>
        <w:adjustRightInd/>
        <w:snapToGrid/>
        <w:spacing w:line="500" w:lineRule="atLeast"/>
        <w:ind w:firstLine="480"/>
        <w:textAlignment w:val="auto"/>
        <w:rPr>
          <w:rStyle w:val="46"/>
          <w:rFonts w:hint="default" w:eastAsiaTheme="minorEastAsia"/>
          <w:b/>
          <w:bCs/>
          <w:color w:val="000000" w:themeColor="text1"/>
          <w:sz w:val="24"/>
          <w:lang w:val="en-US" w:eastAsia="zh-CN"/>
          <w14:textFill>
            <w14:solidFill>
              <w14:schemeClr w14:val="tx1"/>
            </w14:solidFill>
          </w14:textFill>
        </w:rPr>
      </w:pPr>
      <w:r>
        <w:rPr>
          <w:rStyle w:val="46"/>
          <w:rFonts w:hint="eastAsia"/>
          <w:b/>
          <w:bCs/>
          <w:color w:val="000000" w:themeColor="text1"/>
          <w:sz w:val="24"/>
          <w:lang w:val="en-US" w:eastAsia="zh-CN"/>
          <w14:textFill>
            <w14:solidFill>
              <w14:schemeClr w14:val="tx1"/>
            </w14:solidFill>
          </w14:textFill>
        </w:rPr>
        <w:t>3.地下水环境影响分析</w:t>
      </w:r>
    </w:p>
    <w:p w14:paraId="38C6F9FE">
      <w:pPr>
        <w:pStyle w:val="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firstLine="504"/>
        <w:jc w:val="left"/>
        <w:textAlignment w:val="center"/>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由污染途径及对应措施分析可知，项目对可能产生地下水影响的各项途径均进行有效预防，在确保各项防渗措施得以落实、并加强维护和厂区环境管理的前提下，可有效控制厂区内的废水污染物下渗现象，避免污染地下水，项目对地下水的环境影响是可接受的。</w:t>
      </w:r>
    </w:p>
    <w:p w14:paraId="500BABC9">
      <w:pPr>
        <w:keepNext w:val="0"/>
        <w:keepLines w:val="0"/>
        <w:pageBreakBefore w:val="0"/>
        <w:kinsoku/>
        <w:wordWrap/>
        <w:overflowPunct/>
        <w:topLinePunct w:val="0"/>
        <w:autoSpaceDE/>
        <w:autoSpaceDN/>
        <w:bidi w:val="0"/>
        <w:adjustRightInd/>
        <w:snapToGrid/>
        <w:spacing w:line="500" w:lineRule="exact"/>
        <w:ind w:firstLine="480"/>
        <w:textAlignment w:val="auto"/>
        <w:rPr>
          <w:rStyle w:val="46"/>
          <w:rFonts w:hint="default" w:eastAsiaTheme="minorEastAsia"/>
          <w:b/>
          <w:bCs/>
          <w:color w:val="000000" w:themeColor="text1"/>
          <w:sz w:val="24"/>
          <w:lang w:val="en-US" w:eastAsia="zh-CN"/>
          <w14:textFill>
            <w14:solidFill>
              <w14:schemeClr w14:val="tx1"/>
            </w14:solidFill>
          </w14:textFill>
        </w:rPr>
      </w:pPr>
      <w:r>
        <w:rPr>
          <w:rStyle w:val="46"/>
          <w:rFonts w:hint="eastAsia"/>
          <w:b/>
          <w:bCs/>
          <w:color w:val="000000" w:themeColor="text1"/>
          <w:sz w:val="24"/>
          <w:lang w:val="en-US" w:eastAsia="zh-CN"/>
          <w14:textFill>
            <w14:solidFill>
              <w14:schemeClr w14:val="tx1"/>
            </w14:solidFill>
          </w14:textFill>
        </w:rPr>
        <w:t>4.声环境影响分析</w:t>
      </w:r>
    </w:p>
    <w:p w14:paraId="107BEC46">
      <w:pPr>
        <w:keepNext w:val="0"/>
        <w:keepLines w:val="0"/>
        <w:pageBreakBefore w:val="0"/>
        <w:kinsoku/>
        <w:wordWrap/>
        <w:overflowPunct/>
        <w:topLinePunct w:val="0"/>
        <w:autoSpaceDE/>
        <w:autoSpaceDN/>
        <w:bidi w:val="0"/>
        <w:adjustRightInd/>
        <w:snapToGrid/>
        <w:spacing w:line="500" w:lineRule="exact"/>
        <w:ind w:firstLine="480"/>
        <w:textAlignment w:val="auto"/>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由噪声预测结果可知，经采取隔声、消声、减振等各项降噪措施后，项目运营期四周厂界噪声昼夜均可达标。噪声经距离衰减后对各敏感点贡献值很小，不会造成扰民现象。</w:t>
      </w:r>
    </w:p>
    <w:p w14:paraId="18EEB623">
      <w:pPr>
        <w:keepNext w:val="0"/>
        <w:keepLines w:val="0"/>
        <w:pageBreakBefore w:val="0"/>
        <w:kinsoku/>
        <w:wordWrap/>
        <w:overflowPunct/>
        <w:topLinePunct w:val="0"/>
        <w:autoSpaceDE/>
        <w:autoSpaceDN/>
        <w:bidi w:val="0"/>
        <w:adjustRightInd/>
        <w:snapToGrid/>
        <w:spacing w:line="500" w:lineRule="exact"/>
        <w:ind w:firstLine="480"/>
        <w:textAlignment w:val="auto"/>
        <w:rPr>
          <w:rStyle w:val="46"/>
          <w:rFonts w:hint="default" w:eastAsiaTheme="minorEastAsia"/>
          <w:b/>
          <w:bCs/>
          <w:color w:val="000000" w:themeColor="text1"/>
          <w:sz w:val="24"/>
          <w:lang w:val="en-US" w:eastAsia="zh-CN"/>
          <w14:textFill>
            <w14:solidFill>
              <w14:schemeClr w14:val="tx1"/>
            </w14:solidFill>
          </w14:textFill>
        </w:rPr>
      </w:pPr>
      <w:r>
        <w:rPr>
          <w:rStyle w:val="46"/>
          <w:rFonts w:hint="eastAsia"/>
          <w:b/>
          <w:bCs/>
          <w:color w:val="000000" w:themeColor="text1"/>
          <w:sz w:val="24"/>
          <w:lang w:val="en-US" w:eastAsia="zh-CN"/>
          <w14:textFill>
            <w14:solidFill>
              <w14:schemeClr w14:val="tx1"/>
            </w14:solidFill>
          </w14:textFill>
        </w:rPr>
        <w:t>5.固废环境影响分析</w:t>
      </w:r>
    </w:p>
    <w:p w14:paraId="13B69496">
      <w:pPr>
        <w:keepNext w:val="0"/>
        <w:keepLines w:val="0"/>
        <w:pageBreakBefore w:val="0"/>
        <w:kinsoku/>
        <w:overflowPunct/>
        <w:topLinePunct w:val="0"/>
        <w:autoSpaceDE/>
        <w:autoSpaceDN/>
        <w:bidi w:val="0"/>
        <w:adjustRightInd/>
        <w:snapToGrid/>
        <w:spacing w:line="500" w:lineRule="atLeast"/>
        <w:ind w:firstLine="480" w:firstLineChars="200"/>
        <w:textAlignment w:val="auto"/>
        <w:rPr>
          <w:rFonts w:hint="eastAsia"/>
          <w:sz w:val="24"/>
          <w:lang w:val="en-US" w:eastAsia="zh-CN"/>
        </w:rPr>
      </w:pPr>
      <w:r>
        <w:rPr>
          <w:rFonts w:hint="eastAsia"/>
          <w:sz w:val="24"/>
          <w:lang w:val="en-US" w:eastAsia="zh-CN"/>
        </w:rPr>
        <w:t>只要严格按照环评所提措施进行处理，项目产生的固废均能得到妥善安全处置，对环境影响不大。</w:t>
      </w:r>
    </w:p>
    <w:p w14:paraId="3AD4DCF9">
      <w:pPr>
        <w:keepNext w:val="0"/>
        <w:keepLines w:val="0"/>
        <w:pageBreakBefore w:val="0"/>
        <w:kinsoku/>
        <w:wordWrap/>
        <w:overflowPunct/>
        <w:topLinePunct w:val="0"/>
        <w:autoSpaceDE/>
        <w:autoSpaceDN/>
        <w:bidi w:val="0"/>
        <w:adjustRightInd/>
        <w:snapToGrid/>
        <w:spacing w:line="500" w:lineRule="exact"/>
        <w:ind w:firstLine="480"/>
        <w:textAlignment w:val="auto"/>
        <w:rPr>
          <w:rStyle w:val="46"/>
          <w:rFonts w:hint="default" w:eastAsiaTheme="minorEastAsia"/>
          <w:b/>
          <w:bCs/>
          <w:color w:val="000000" w:themeColor="text1"/>
          <w:sz w:val="24"/>
          <w:lang w:val="en-US" w:eastAsia="zh-CN"/>
          <w14:textFill>
            <w14:solidFill>
              <w14:schemeClr w14:val="tx1"/>
            </w14:solidFill>
          </w14:textFill>
        </w:rPr>
      </w:pPr>
      <w:r>
        <w:rPr>
          <w:rStyle w:val="46"/>
          <w:rFonts w:hint="eastAsia"/>
          <w:b/>
          <w:bCs/>
          <w:color w:val="000000" w:themeColor="text1"/>
          <w:sz w:val="24"/>
          <w:lang w:val="en-US" w:eastAsia="zh-CN"/>
          <w14:textFill>
            <w14:solidFill>
              <w14:schemeClr w14:val="tx1"/>
            </w14:solidFill>
          </w14:textFill>
        </w:rPr>
        <w:t>6.环境风险分析</w:t>
      </w:r>
    </w:p>
    <w:p w14:paraId="657EBE86">
      <w:pPr>
        <w:pStyle w:val="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firstLine="474"/>
        <w:jc w:val="left"/>
        <w:textAlignment w:val="center"/>
      </w:pPr>
      <w:r>
        <w:rPr>
          <w:rFonts w:hint="eastAsia" w:ascii="宋体" w:hAnsi="宋体" w:eastAsia="宋体" w:cs="宋体"/>
          <w:color w:val="000000"/>
          <w:spacing w:val="0"/>
          <w:position w:val="0"/>
          <w:sz w:val="24"/>
          <w:szCs w:val="24"/>
        </w:rPr>
        <w:t>本项目的生产过程主要是废塑料造粒，生产工艺较为简单。对照《建设项目环境风险评价技术导则》（</w:t>
      </w:r>
      <w:r>
        <w:rPr>
          <w:rFonts w:hint="default" w:ascii="Times New Roman" w:hAnsi="Times New Roman" w:cs="Times New Roman"/>
          <w:color w:val="000000"/>
          <w:spacing w:val="0"/>
          <w:position w:val="0"/>
          <w:sz w:val="24"/>
          <w:szCs w:val="24"/>
        </w:rPr>
        <w:t>HJ169-2018</w:t>
      </w:r>
      <w:r>
        <w:rPr>
          <w:rFonts w:hint="eastAsia" w:ascii="宋体" w:hAnsi="宋体" w:eastAsia="宋体" w:cs="宋体"/>
          <w:color w:val="000000"/>
          <w:spacing w:val="0"/>
          <w:position w:val="0"/>
          <w:sz w:val="24"/>
          <w:szCs w:val="24"/>
        </w:rPr>
        <w:t>），本项目不涉及的规定的各类危险物质，因此本项目发生火灾爆炸和泄露的风险相对较小。通过落实评价提出的环境风险防范措施后，评价认为风险事故造成的环境影响程度可以得到控制。</w:t>
      </w:r>
    </w:p>
    <w:p w14:paraId="0C277B7D">
      <w:pPr>
        <w:keepNext w:val="0"/>
        <w:keepLines w:val="0"/>
        <w:pageBreakBefore w:val="0"/>
        <w:numPr>
          <w:ilvl w:val="0"/>
          <w:numId w:val="0"/>
        </w:numPr>
        <w:kinsoku/>
        <w:overflowPunct/>
        <w:topLinePunct w:val="0"/>
        <w:autoSpaceDE/>
        <w:autoSpaceDN/>
        <w:bidi w:val="0"/>
        <w:adjustRightInd w:val="0"/>
        <w:snapToGrid w:val="0"/>
        <w:spacing w:line="520" w:lineRule="exact"/>
        <w:ind w:firstLine="482" w:firstLineChars="200"/>
        <w:textAlignment w:val="auto"/>
        <w:rPr>
          <w:rFonts w:hint="default" w:cs="Times New Roman"/>
          <w:b/>
          <w:bCs/>
          <w:lang w:val="en-US"/>
        </w:rPr>
      </w:pPr>
      <w:r>
        <w:rPr>
          <w:rFonts w:hint="eastAsia" w:cs="Times New Roman"/>
          <w:b/>
          <w:bCs/>
          <w:kern w:val="2"/>
          <w:sz w:val="24"/>
          <w:szCs w:val="24"/>
          <w:lang w:val="en-US" w:eastAsia="zh-CN" w:bidi="ar-SA"/>
        </w:rPr>
        <w:t>三</w:t>
      </w:r>
      <w:r>
        <w:rPr>
          <w:rFonts w:hint="eastAsia" w:ascii="Times New Roman" w:hAnsi="Times New Roman" w:cs="Times New Roman" w:eastAsiaTheme="minorEastAsia"/>
          <w:b/>
          <w:bCs/>
          <w:kern w:val="2"/>
          <w:sz w:val="24"/>
          <w:szCs w:val="24"/>
          <w:lang w:val="en-US" w:eastAsia="zh-CN" w:bidi="ar-SA"/>
        </w:rPr>
        <w:t>、</w:t>
      </w:r>
      <w:r>
        <w:rPr>
          <w:rFonts w:hint="eastAsia" w:cs="Times New Roman"/>
          <w:b/>
          <w:bCs/>
          <w:kern w:val="2"/>
          <w:sz w:val="24"/>
          <w:szCs w:val="24"/>
          <w:lang w:val="en-US" w:eastAsia="zh-CN" w:bidi="ar-SA"/>
        </w:rPr>
        <w:t>总体结论</w:t>
      </w:r>
    </w:p>
    <w:p w14:paraId="7352C36F">
      <w:pPr>
        <w:keepNext w:val="0"/>
        <w:keepLines w:val="0"/>
        <w:pageBreakBefore w:val="0"/>
        <w:numPr>
          <w:ilvl w:val="0"/>
          <w:numId w:val="0"/>
        </w:numPr>
        <w:kinsoku/>
        <w:overflowPunct/>
        <w:topLinePunct w:val="0"/>
        <w:autoSpaceDE/>
        <w:autoSpaceDN/>
        <w:bidi w:val="0"/>
        <w:adjustRightInd w:val="0"/>
        <w:snapToGrid w:val="0"/>
        <w:spacing w:line="520" w:lineRule="exact"/>
        <w:ind w:firstLine="480" w:firstLineChars="200"/>
        <w:textAlignment w:val="auto"/>
        <w:rPr>
          <w:rFonts w:hint="eastAsia" w:ascii="宋体" w:hAnsi="宋体" w:eastAsia="宋体" w:cs="宋体"/>
          <w:color w:val="000000"/>
          <w:spacing w:val="0"/>
          <w:kern w:val="0"/>
          <w:position w:val="0"/>
          <w:sz w:val="24"/>
          <w:szCs w:val="24"/>
          <w:lang w:val="en-US" w:eastAsia="zh-CN" w:bidi="ar-SA"/>
        </w:rPr>
      </w:pPr>
      <w:r>
        <w:rPr>
          <w:rFonts w:hint="eastAsia" w:ascii="宋体" w:hAnsi="宋体" w:eastAsia="宋体" w:cs="宋体"/>
          <w:color w:val="000000"/>
          <w:spacing w:val="0"/>
          <w:kern w:val="0"/>
          <w:position w:val="0"/>
          <w:sz w:val="24"/>
          <w:szCs w:val="24"/>
          <w:lang w:val="en-US" w:eastAsia="zh-CN" w:bidi="ar-SA"/>
        </w:rPr>
        <w:t>综上所述，本项目符合国家和地方产业政策，符合当地的发展规划和环保专项规划，采用的各项环保设施可以保证各项污染物长期稳定达标排放，总体上对评价区域环境影响较小，不会造成区域环境功能的改变，项目建设得到大多数公众的支持，无反对意见。只要认真落实报告书提出的各项污染防治措施、风险防范措施和应急预案，加强环境管理，认真对待和解决环境保护问题，严格落实“三同时”，从环保角度来看，该项目建设可行。</w:t>
      </w:r>
    </w:p>
    <w:p w14:paraId="4DF8CFD6">
      <w:pPr>
        <w:keepNext w:val="0"/>
        <w:keepLines w:val="0"/>
        <w:pageBreakBefore w:val="0"/>
        <w:numPr>
          <w:ilvl w:val="0"/>
          <w:numId w:val="0"/>
        </w:numPr>
        <w:kinsoku/>
        <w:overflowPunct/>
        <w:topLinePunct w:val="0"/>
        <w:autoSpaceDE/>
        <w:autoSpaceDN/>
        <w:bidi w:val="0"/>
        <w:adjustRightInd w:val="0"/>
        <w:snapToGrid w:val="0"/>
        <w:spacing w:line="520" w:lineRule="exact"/>
        <w:ind w:firstLine="480" w:firstLineChars="200"/>
        <w:textAlignment w:val="auto"/>
        <w:rPr>
          <w:rFonts w:hint="eastAsia" w:ascii="宋体" w:hAnsi="宋体" w:eastAsia="宋体" w:cs="宋体"/>
          <w:color w:val="000000"/>
          <w:spacing w:val="0"/>
          <w:kern w:val="0"/>
          <w:position w:val="0"/>
          <w:sz w:val="24"/>
          <w:szCs w:val="24"/>
          <w:lang w:val="en-US" w:eastAsia="zh-CN" w:bidi="ar-SA"/>
        </w:rPr>
      </w:pPr>
      <w:r>
        <w:rPr>
          <w:rFonts w:hint="eastAsia" w:ascii="宋体" w:hAnsi="宋体" w:eastAsia="宋体" w:cs="宋体"/>
          <w:color w:val="000000"/>
          <w:spacing w:val="0"/>
          <w:kern w:val="0"/>
          <w:position w:val="0"/>
          <w:sz w:val="24"/>
          <w:szCs w:val="24"/>
          <w:lang w:val="en-US" w:eastAsia="zh-CN" w:bidi="ar-SA"/>
        </w:rPr>
        <w:t>上述结论是在项目提供的生产工艺、规模及相应的排污情况的基础上作出的评价结论，如果建设项目的性质、规模、地点、采用的生产工艺或者防治污染、防止生态破坏的措施发生重大变动的，滑县宏源塑业科技有限公司应按环保部门的要求另行申报审批。</w:t>
      </w:r>
    </w:p>
    <w:p w14:paraId="22CA388F">
      <w:pPr>
        <w:keepNext w:val="0"/>
        <w:keepLines/>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textAlignment w:val="auto"/>
        <w:rPr>
          <w:rFonts w:hint="eastAsia" w:cs="Times New Roman"/>
          <w:b/>
          <w:bCs/>
          <w:kern w:val="2"/>
          <w:sz w:val="24"/>
          <w:szCs w:val="24"/>
          <w:lang w:val="en-US" w:eastAsia="zh-CN" w:bidi="ar-SA"/>
        </w:rPr>
      </w:pPr>
      <w:r>
        <w:rPr>
          <w:rFonts w:hint="eastAsia" w:cs="Times New Roman"/>
          <w:b/>
          <w:bCs/>
          <w:kern w:val="2"/>
          <w:sz w:val="24"/>
          <w:szCs w:val="24"/>
          <w:lang w:val="en-US" w:eastAsia="zh-CN" w:bidi="ar-SA"/>
        </w:rPr>
        <w:t>四</w:t>
      </w:r>
      <w:r>
        <w:rPr>
          <w:rFonts w:hint="eastAsia" w:ascii="Times New Roman" w:hAnsi="Times New Roman" w:cs="Times New Roman" w:eastAsiaTheme="minorEastAsia"/>
          <w:b/>
          <w:bCs/>
          <w:kern w:val="2"/>
          <w:sz w:val="24"/>
          <w:szCs w:val="24"/>
          <w:lang w:val="en-US" w:eastAsia="zh-CN" w:bidi="ar-SA"/>
        </w:rPr>
        <w:t>、</w:t>
      </w:r>
      <w:r>
        <w:rPr>
          <w:rFonts w:hint="eastAsia" w:cs="Times New Roman"/>
          <w:b/>
          <w:bCs/>
          <w:kern w:val="2"/>
          <w:sz w:val="24"/>
          <w:szCs w:val="24"/>
          <w:lang w:val="en-US" w:eastAsia="zh-CN" w:bidi="ar-SA"/>
        </w:rPr>
        <w:t>建议</w:t>
      </w:r>
      <w:bookmarkStart w:id="278" w:name="_Toc1785"/>
      <w:bookmarkStart w:id="279" w:name="_Toc29747"/>
      <w:bookmarkStart w:id="280" w:name="_Toc32009"/>
      <w:bookmarkStart w:id="281" w:name="_Toc11749"/>
      <w:bookmarkStart w:id="282" w:name="_Toc22133"/>
      <w:bookmarkStart w:id="283" w:name="_Toc5839"/>
      <w:bookmarkStart w:id="284" w:name="_Toc6149"/>
      <w:bookmarkStart w:id="285" w:name="_Toc10687"/>
      <w:bookmarkStart w:id="286" w:name="_Toc20732"/>
      <w:bookmarkStart w:id="287" w:name="_Toc18958"/>
      <w:bookmarkStart w:id="288" w:name="_Toc22335"/>
    </w:p>
    <w:p w14:paraId="59DBA179">
      <w:pPr>
        <w:keepNext w:val="0"/>
        <w:keepLines/>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b w:val="0"/>
          <w:color w:val="000000"/>
          <w:spacing w:val="0"/>
          <w:kern w:val="0"/>
          <w:position w:val="0"/>
          <w:sz w:val="24"/>
          <w:szCs w:val="24"/>
          <w:lang w:val="en-US" w:eastAsia="zh-CN" w:bidi="ar-SA"/>
        </w:rPr>
      </w:pPr>
      <w:r>
        <w:rPr>
          <w:rFonts w:hint="default" w:ascii="Times New Roman" w:hAnsi="Times New Roman" w:eastAsia="宋体" w:cs="Times New Roman"/>
          <w:b w:val="0"/>
          <w:color w:val="000000"/>
          <w:spacing w:val="0"/>
          <w:kern w:val="0"/>
          <w:position w:val="0"/>
          <w:sz w:val="24"/>
          <w:szCs w:val="24"/>
          <w:lang w:val="en-US" w:eastAsia="zh-CN" w:bidi="ar-SA"/>
        </w:rPr>
        <w:t>（1）企业应制定专人分管环保工作，并建立专门的环保机构，同时检查、监督企业环保设施的正常运行，特别是废气治理设施，保证污染物稳定达标排放。</w:t>
      </w:r>
      <w:r>
        <w:rPr>
          <w:rFonts w:hint="eastAsia" w:ascii="Times New Roman" w:hAnsi="Times New Roman" w:eastAsia="宋体" w:cs="Times New Roman"/>
          <w:b w:val="0"/>
          <w:color w:val="000000"/>
          <w:spacing w:val="0"/>
          <w:kern w:val="0"/>
          <w:position w:val="0"/>
          <w:sz w:val="24"/>
          <w:szCs w:val="24"/>
          <w:lang w:val="en-US" w:eastAsia="zh-CN" w:bidi="ar-SA"/>
        </w:rPr>
        <w:t xml:space="preserve">    </w:t>
      </w:r>
    </w:p>
    <w:p w14:paraId="74D98987">
      <w:pPr>
        <w:keepNext w:val="0"/>
        <w:keepLines/>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color w:val="000000"/>
          <w:spacing w:val="0"/>
          <w:kern w:val="0"/>
          <w:position w:val="0"/>
          <w:sz w:val="24"/>
          <w:szCs w:val="24"/>
          <w:lang w:val="en-US" w:eastAsia="zh-CN" w:bidi="ar-SA"/>
        </w:rPr>
      </w:pPr>
      <w:r>
        <w:rPr>
          <w:rFonts w:hint="default" w:ascii="Times New Roman" w:hAnsi="Times New Roman" w:eastAsia="宋体" w:cs="Times New Roman"/>
          <w:b w:val="0"/>
          <w:color w:val="000000"/>
          <w:spacing w:val="0"/>
          <w:kern w:val="0"/>
          <w:position w:val="0"/>
          <w:sz w:val="24"/>
          <w:szCs w:val="24"/>
          <w:lang w:val="en-US" w:eastAsia="zh-CN" w:bidi="ar-SA"/>
        </w:rPr>
        <w:t>（2）加强企业体系管理，开展清洁生产审核，提高员工的素质和能力，提高企业的管理水平和清洁生产水平。</w:t>
      </w:r>
    </w:p>
    <w:p w14:paraId="13F03E39">
      <w:pPr>
        <w:keepNext w:val="0"/>
        <w:keepLines w:val="0"/>
        <w:pageBreakBefore w:val="0"/>
        <w:widowControl w:val="0"/>
        <w:numPr>
          <w:ilvl w:val="0"/>
          <w:numId w:val="0"/>
        </w:numPr>
        <w:kinsoku/>
        <w:wordWrap w:val="0"/>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color w:val="000000"/>
          <w:spacing w:val="0"/>
          <w:kern w:val="0"/>
          <w:position w:val="0"/>
          <w:sz w:val="24"/>
          <w:szCs w:val="24"/>
          <w:lang w:val="en-US" w:eastAsia="zh-CN" w:bidi="ar-SA"/>
        </w:rPr>
      </w:pPr>
      <w:r>
        <w:rPr>
          <w:rFonts w:hint="default" w:ascii="Times New Roman" w:hAnsi="Times New Roman" w:eastAsia="宋体" w:cs="Times New Roman"/>
          <w:b w:val="0"/>
          <w:color w:val="000000"/>
          <w:spacing w:val="0"/>
          <w:kern w:val="0"/>
          <w:position w:val="0"/>
          <w:sz w:val="24"/>
          <w:szCs w:val="24"/>
          <w:lang w:val="en-US" w:eastAsia="zh-CN" w:bidi="ar-SA"/>
        </w:rPr>
        <w:t>（3）危险废物贮存间应严格按《危险废物贮存污染控制标准》（GB18597-2001）及其修改单中规定，做好相应的防渗防雨等措施，并定期交由有资质单位处置，建设单位不得自行处置。</w:t>
      </w:r>
    </w:p>
    <w:p w14:paraId="3BAF3E7A">
      <w:pPr>
        <w:keepNext w:val="0"/>
        <w:keepLines w:val="0"/>
        <w:pageBreakBefore w:val="0"/>
        <w:widowControl w:val="0"/>
        <w:numPr>
          <w:ilvl w:val="0"/>
          <w:numId w:val="0"/>
        </w:numPr>
        <w:kinsoku/>
        <w:wordWrap w:val="0"/>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color w:val="000000"/>
          <w:spacing w:val="0"/>
          <w:kern w:val="0"/>
          <w:position w:val="0"/>
          <w:sz w:val="24"/>
          <w:szCs w:val="24"/>
          <w:lang w:val="en-US" w:eastAsia="zh-CN" w:bidi="ar-SA"/>
        </w:rPr>
      </w:pPr>
      <w:r>
        <w:rPr>
          <w:rFonts w:hint="default" w:ascii="Times New Roman" w:hAnsi="Times New Roman" w:eastAsia="宋体" w:cs="Times New Roman"/>
          <w:b w:val="0"/>
          <w:color w:val="000000"/>
          <w:spacing w:val="0"/>
          <w:kern w:val="0"/>
          <w:position w:val="0"/>
          <w:sz w:val="24"/>
          <w:szCs w:val="24"/>
          <w:lang w:val="en-US" w:eastAsia="zh-CN" w:bidi="ar-SA"/>
        </w:rPr>
        <w:t>（4）进一步补充和完善突发事件的应急预案，特别是加强对周边居民的宣传，说明所用有毒有害物质的危害性和防护措施，当出现事故时，迅速撤离；同时，加强安全生产管理，防止重大风险事故的发生。</w:t>
      </w:r>
    </w:p>
    <w:p w14:paraId="606EFB1C">
      <w:pPr>
        <w:keepNext w:val="0"/>
        <w:keepLines w:val="0"/>
        <w:pageBreakBefore w:val="0"/>
        <w:widowControl w:val="0"/>
        <w:numPr>
          <w:ilvl w:val="0"/>
          <w:numId w:val="0"/>
        </w:numPr>
        <w:kinsoku/>
        <w:wordWrap w:val="0"/>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color w:val="000000"/>
          <w:spacing w:val="0"/>
          <w:kern w:val="0"/>
          <w:position w:val="0"/>
          <w:sz w:val="24"/>
          <w:szCs w:val="24"/>
          <w:lang w:val="en-US" w:eastAsia="zh-CN" w:bidi="ar-SA"/>
        </w:rPr>
      </w:pPr>
      <w:r>
        <w:rPr>
          <w:rFonts w:hint="default" w:ascii="Times New Roman" w:hAnsi="Times New Roman" w:eastAsia="宋体" w:cs="Times New Roman"/>
          <w:b w:val="0"/>
          <w:color w:val="000000"/>
          <w:spacing w:val="0"/>
          <w:kern w:val="0"/>
          <w:position w:val="0"/>
          <w:sz w:val="24"/>
          <w:szCs w:val="24"/>
          <w:lang w:val="en-US" w:eastAsia="zh-CN" w:bidi="ar-SA"/>
        </w:rPr>
        <w:t>（5）严格执行“三同时”制度，按环评要求采取环境治理措施，保证环保措施与主体工程运营的一致性，确保环保措施有效运行。</w:t>
      </w:r>
    </w:p>
    <w:p w14:paraId="7E82517F">
      <w:pPr>
        <w:pStyle w:val="3"/>
        <w:keepNext/>
        <w:keepLines/>
        <w:pageBreakBefore w:val="0"/>
        <w:widowControl w:val="0"/>
        <w:kinsoku/>
        <w:wordWrap/>
        <w:overflowPunct/>
        <w:topLinePunct w:val="0"/>
        <w:autoSpaceDE/>
        <w:autoSpaceDN/>
        <w:bidi w:val="0"/>
        <w:adjustRightInd/>
        <w:snapToGrid/>
        <w:spacing w:beforeLines="0" w:afterLines="0" w:line="520" w:lineRule="exact"/>
        <w:textAlignment w:val="auto"/>
      </w:pPr>
      <w:bookmarkStart w:id="289" w:name="_Toc15227"/>
      <w:r>
        <w:t>5.2 审批部门审批决定</w:t>
      </w:r>
      <w:bookmarkEnd w:id="278"/>
      <w:bookmarkEnd w:id="279"/>
      <w:bookmarkEnd w:id="280"/>
      <w:bookmarkEnd w:id="281"/>
      <w:bookmarkEnd w:id="282"/>
      <w:bookmarkEnd w:id="283"/>
      <w:bookmarkEnd w:id="284"/>
      <w:bookmarkEnd w:id="285"/>
      <w:bookmarkEnd w:id="286"/>
      <w:bookmarkEnd w:id="287"/>
      <w:bookmarkEnd w:id="288"/>
      <w:bookmarkEnd w:id="289"/>
    </w:p>
    <w:p w14:paraId="6E67BC26">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eastAsiaTheme="minorEastAsia"/>
          <w:lang w:eastAsia="zh-CN"/>
        </w:rPr>
      </w:pPr>
      <w:r>
        <w:rPr>
          <w:rFonts w:hint="eastAsia" w:cs="Times New Roman"/>
        </w:rPr>
        <w:t>滑县宏源塑业科技有限公司</w:t>
      </w:r>
      <w:r>
        <w:rPr>
          <w:rFonts w:hint="eastAsia" w:cs="Times New Roman"/>
          <w:lang w:eastAsia="zh-CN"/>
        </w:rPr>
        <w:t>：</w:t>
      </w:r>
    </w:p>
    <w:p w14:paraId="6913B69F">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eastAsiaTheme="minorEastAsia"/>
          <w:lang w:eastAsia="zh-CN"/>
        </w:rPr>
      </w:pPr>
      <w:r>
        <w:rPr>
          <w:rFonts w:hint="eastAsia" w:cs="Times New Roman"/>
        </w:rPr>
        <w:t>你公司</w:t>
      </w:r>
      <w:r>
        <w:rPr>
          <w:rFonts w:hint="eastAsia" w:cs="Times New Roman"/>
          <w:lang w:eastAsia="zh-CN"/>
        </w:rPr>
        <w:t>（</w:t>
      </w:r>
      <w:r>
        <w:rPr>
          <w:rFonts w:hint="eastAsia" w:cs="Times New Roman"/>
        </w:rPr>
        <w:t>统一社会信用代码:91410526MA9G37J12D</w:t>
      </w:r>
      <w:r>
        <w:rPr>
          <w:rFonts w:hint="eastAsia" w:cs="Times New Roman"/>
          <w:lang w:eastAsia="zh-CN"/>
        </w:rPr>
        <w:t>）</w:t>
      </w:r>
      <w:r>
        <w:rPr>
          <w:rFonts w:hint="eastAsia" w:cs="Times New Roman"/>
        </w:rPr>
        <w:t>上报的由河南尚真科彦工程技术有限公司秦海伟</w:t>
      </w:r>
      <w:r>
        <w:rPr>
          <w:rFonts w:hint="eastAsia" w:cs="Times New Roman"/>
          <w:lang w:eastAsia="zh-CN"/>
        </w:rPr>
        <w:t>（</w:t>
      </w:r>
      <w:r>
        <w:rPr>
          <w:rFonts w:hint="eastAsia" w:cs="Times New Roman"/>
        </w:rPr>
        <w:t>职业资格证书管理号</w:t>
      </w:r>
      <w:r>
        <w:rPr>
          <w:rFonts w:hint="eastAsia" w:cs="Times New Roman"/>
          <w:lang w:eastAsia="zh-CN"/>
        </w:rPr>
        <w:t>：</w:t>
      </w:r>
      <w:r>
        <w:rPr>
          <w:rFonts w:hint="eastAsia" w:cs="Times New Roman"/>
        </w:rPr>
        <w:t>06354143506410268</w:t>
      </w:r>
      <w:r>
        <w:rPr>
          <w:rFonts w:hint="eastAsia" w:cs="Times New Roman"/>
          <w:lang w:eastAsia="zh-CN"/>
        </w:rPr>
        <w:t>）</w:t>
      </w:r>
      <w:r>
        <w:rPr>
          <w:rFonts w:hint="eastAsia" w:cs="Times New Roman"/>
        </w:rPr>
        <w:t>主持编制完成的《滑县宏源塑业科技有限公司利用废塑料</w:t>
      </w:r>
      <w:r>
        <w:rPr>
          <w:rFonts w:hint="eastAsia" w:cs="Times New Roman"/>
          <w:lang w:eastAsia="zh-CN"/>
        </w:rPr>
        <w:t>（</w:t>
      </w:r>
      <w:r>
        <w:rPr>
          <w:rFonts w:hint="eastAsia" w:cs="Times New Roman"/>
        </w:rPr>
        <w:t>旧家电外壳</w:t>
      </w:r>
      <w:r>
        <w:rPr>
          <w:rFonts w:hint="eastAsia" w:cs="Times New Roman"/>
          <w:lang w:eastAsia="zh-CN"/>
        </w:rPr>
        <w:t>）</w:t>
      </w:r>
      <w:r>
        <w:rPr>
          <w:rFonts w:hint="eastAsia" w:cs="Times New Roman"/>
        </w:rPr>
        <w:t>年产5500吨塑料颗粒建设项目环境影响报告书</w:t>
      </w:r>
      <w:r>
        <w:rPr>
          <w:rFonts w:hint="eastAsia" w:cs="Times New Roman"/>
          <w:lang w:eastAsia="zh-CN"/>
        </w:rPr>
        <w:t>（</w:t>
      </w:r>
      <w:r>
        <w:rPr>
          <w:rFonts w:hint="eastAsia" w:cs="Times New Roman"/>
        </w:rPr>
        <w:t>报批版</w:t>
      </w:r>
      <w:r>
        <w:rPr>
          <w:rFonts w:hint="eastAsia" w:cs="Times New Roman"/>
          <w:lang w:eastAsia="zh-CN"/>
        </w:rPr>
        <w:t>）</w:t>
      </w:r>
      <w:r>
        <w:rPr>
          <w:rFonts w:hint="eastAsia" w:cs="Times New Roman"/>
        </w:rPr>
        <w:t>》(以下简称《报告书》)及相关材料已收悉。该项目位于滑县老店镇耿范村，占地面积4亩，建筑面积1200m</w:t>
      </w:r>
      <w:r>
        <w:rPr>
          <w:rFonts w:hint="eastAsia" w:cs="Times New Roman"/>
          <w:vertAlign w:val="superscript"/>
          <w:lang w:val="en-US" w:eastAsia="zh-CN"/>
        </w:rPr>
        <w:t>2</w:t>
      </w:r>
      <w:r>
        <w:rPr>
          <w:rFonts w:hint="eastAsia" w:cs="Times New Roman"/>
        </w:rPr>
        <w:t>，总投资200万元，环保投资30万元。该环评审批事项已在我局网站公示期满。依据《中华人民共和国环境保护法》、《中华人民共和国行政许可法》、《中华人民共和国环境影响评价法》、《建设项目环境保护管理条例》等法律法规文件规定，经研究，批复如下</w:t>
      </w:r>
      <w:r>
        <w:rPr>
          <w:rFonts w:hint="eastAsia" w:cs="Times New Roman"/>
          <w:lang w:eastAsia="zh-CN"/>
        </w:rPr>
        <w:t>：</w:t>
      </w:r>
    </w:p>
    <w:p w14:paraId="5FC816E0">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一、《报告书》内容符合国家有关法律法规要求和建设项目环境管理规定，评价结论可信，同意批准该《报告书》。你单位应按照《报告书》所列项目的性质、规模、地点、采用的生产工艺和环境保护对策进行项目建设。</w:t>
      </w:r>
    </w:p>
    <w:p w14:paraId="5A25F483">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二、你单位应向社会公众主动公开经批准的《报告书》，并接受相关方的咨询。</w:t>
      </w:r>
    </w:p>
    <w:p w14:paraId="26188B0B">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三、你单位应全面落实《报告书》提出的各项环境保护措施，确保各项环境保护设施与主体工程同时设计、同时施工、同时投入使用，确保各项污染物达标排放。</w:t>
      </w:r>
    </w:p>
    <w:p w14:paraId="5BEBAB99">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lang w:eastAsia="zh-CN"/>
        </w:rPr>
        <w:t>（</w:t>
      </w:r>
      <w:r>
        <w:rPr>
          <w:rFonts w:hint="eastAsia" w:cs="Times New Roman"/>
          <w:lang w:val="en-US" w:eastAsia="zh-CN"/>
        </w:rPr>
        <w:t>一</w:t>
      </w:r>
      <w:r>
        <w:rPr>
          <w:rFonts w:hint="eastAsia" w:cs="Times New Roman"/>
          <w:lang w:eastAsia="zh-CN"/>
        </w:rPr>
        <w:t>）</w:t>
      </w:r>
      <w:r>
        <w:rPr>
          <w:rFonts w:hint="eastAsia" w:cs="Times New Roman"/>
        </w:rPr>
        <w:t>向设计单位提供《报告书》和本批复文件，确保项目设计按照环境保护规范要求，落实防治环境污染和环保设施投资概算。</w:t>
      </w:r>
    </w:p>
    <w:p w14:paraId="2BEDECDE">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lang w:eastAsia="zh-CN"/>
        </w:rPr>
        <w:t>（</w:t>
      </w:r>
      <w:r>
        <w:rPr>
          <w:rFonts w:hint="eastAsia" w:cs="Times New Roman"/>
          <w:lang w:val="en-US" w:eastAsia="zh-CN"/>
        </w:rPr>
        <w:t>二</w:t>
      </w:r>
      <w:r>
        <w:rPr>
          <w:rFonts w:hint="eastAsia" w:cs="Times New Roman"/>
          <w:lang w:eastAsia="zh-CN"/>
        </w:rPr>
        <w:t>）</w:t>
      </w:r>
      <w:r>
        <w:rPr>
          <w:rFonts w:hint="eastAsia" w:cs="Times New Roman"/>
        </w:rPr>
        <w:t>依据《报告书》和本批复文件，对项目建设和运营过程中产生的废气、废水、噪声、固体废物等污染，采取相应的防治措施。</w:t>
      </w:r>
    </w:p>
    <w:p w14:paraId="4F8E9BB5">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lang w:eastAsia="zh-CN"/>
        </w:rPr>
        <w:t>（</w:t>
      </w:r>
      <w:r>
        <w:rPr>
          <w:rFonts w:hint="eastAsia" w:cs="Times New Roman"/>
          <w:lang w:val="en-US" w:eastAsia="zh-CN"/>
        </w:rPr>
        <w:t>三</w:t>
      </w:r>
      <w:r>
        <w:rPr>
          <w:rFonts w:hint="eastAsia" w:cs="Times New Roman"/>
          <w:lang w:eastAsia="zh-CN"/>
        </w:rPr>
        <w:t>）</w:t>
      </w:r>
      <w:r>
        <w:rPr>
          <w:rFonts w:hint="eastAsia" w:cs="Times New Roman"/>
        </w:rPr>
        <w:t>项目外排污染物应满足以下要求:</w:t>
      </w:r>
    </w:p>
    <w:p w14:paraId="3E417229">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eastAsiaTheme="minorEastAsia"/>
          <w:lang w:eastAsia="zh-CN"/>
        </w:rPr>
      </w:pPr>
      <w:r>
        <w:rPr>
          <w:rFonts w:hint="eastAsia" w:cs="Times New Roman"/>
        </w:rPr>
        <w:t>1.废气</w:t>
      </w:r>
      <w:r>
        <w:rPr>
          <w:rFonts w:hint="eastAsia" w:cs="Times New Roman"/>
          <w:lang w:eastAsia="zh-CN"/>
        </w:rPr>
        <w:t>：</w:t>
      </w:r>
    </w:p>
    <w:p w14:paraId="543DFB3B">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施工期</w:t>
      </w:r>
      <w:r>
        <w:rPr>
          <w:rFonts w:hint="eastAsia" w:cs="Times New Roman"/>
          <w:lang w:eastAsia="zh-CN"/>
        </w:rPr>
        <w:t>：</w:t>
      </w:r>
      <w:r>
        <w:rPr>
          <w:rFonts w:hint="eastAsia" w:cs="Times New Roman"/>
        </w:rPr>
        <w:t>必须严格按照《滑县2020年大气污染防治攻坚战实施方案》</w:t>
      </w:r>
      <w:r>
        <w:rPr>
          <w:rFonts w:hint="eastAsia" w:cs="Times New Roman"/>
          <w:lang w:eastAsia="zh-CN"/>
        </w:rPr>
        <w:t>（</w:t>
      </w:r>
      <w:r>
        <w:rPr>
          <w:rFonts w:hint="eastAsia" w:cs="Times New Roman"/>
        </w:rPr>
        <w:t>滑环攻坚办(2020)39号</w:t>
      </w:r>
      <w:r>
        <w:rPr>
          <w:rFonts w:hint="eastAsia" w:cs="Times New Roman"/>
          <w:lang w:eastAsia="zh-CN"/>
        </w:rPr>
        <w:t>）</w:t>
      </w:r>
      <w:r>
        <w:rPr>
          <w:rFonts w:hint="eastAsia" w:cs="Times New Roman"/>
        </w:rPr>
        <w:t>、《滑县污染防治攻坚战三年行动计划(2018-2020)》等文件要求，严格落实工程建设工地扬尘“八个百分之百”措施</w:t>
      </w:r>
      <w:r>
        <w:rPr>
          <w:rFonts w:hint="eastAsia" w:cs="Times New Roman"/>
          <w:lang w:eastAsia="zh-CN"/>
        </w:rPr>
        <w:t>；</w:t>
      </w:r>
      <w:r>
        <w:rPr>
          <w:rFonts w:hint="eastAsia" w:cs="Times New Roman"/>
        </w:rPr>
        <w:t>禁止现场搅拌混凝土和配制砂浆</w:t>
      </w:r>
      <w:r>
        <w:rPr>
          <w:rFonts w:hint="eastAsia" w:cs="Times New Roman"/>
          <w:lang w:eastAsia="zh-CN"/>
        </w:rPr>
        <w:t>；</w:t>
      </w:r>
      <w:r>
        <w:rPr>
          <w:rFonts w:hint="eastAsia" w:cs="Times New Roman"/>
        </w:rPr>
        <w:t>每天定期不定期洒水，4级以上大风天气严禁作业</w:t>
      </w:r>
      <w:r>
        <w:rPr>
          <w:rFonts w:hint="eastAsia" w:cs="Times New Roman"/>
          <w:lang w:eastAsia="zh-CN"/>
        </w:rPr>
        <w:t>；</w:t>
      </w:r>
      <w:r>
        <w:rPr>
          <w:rFonts w:hint="eastAsia" w:cs="Times New Roman"/>
        </w:rPr>
        <w:t>落实县环境污染攻坚办发布的重污染天气应急管控要求。</w:t>
      </w:r>
    </w:p>
    <w:p w14:paraId="7E2DA6F2">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营运期</w:t>
      </w:r>
      <w:r>
        <w:rPr>
          <w:rFonts w:hint="eastAsia" w:cs="Times New Roman"/>
          <w:lang w:eastAsia="zh-CN"/>
        </w:rPr>
        <w:t>：</w:t>
      </w:r>
      <w:r>
        <w:rPr>
          <w:rFonts w:hint="eastAsia" w:cs="Times New Roman"/>
        </w:rPr>
        <w:t>造粒、注塑工序二次密闭，并分别安装集气罩收集经UV光氧催化、活性炭吸附后15高排气筒排放，废气排放须满足天津市地方标准《工业企业挥发性有机物排放控制标准》(DB12/524-2014)表2塑料制品制造行业、表5其他标准要求。</w:t>
      </w:r>
    </w:p>
    <w:p w14:paraId="597FF406">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eastAsiaTheme="minorEastAsia"/>
          <w:lang w:eastAsia="zh-CN"/>
        </w:rPr>
      </w:pPr>
      <w:r>
        <w:rPr>
          <w:rFonts w:hint="eastAsia" w:cs="Times New Roman"/>
        </w:rPr>
        <w:t>2.废水</w:t>
      </w:r>
      <w:r>
        <w:rPr>
          <w:rFonts w:hint="eastAsia" w:cs="Times New Roman"/>
          <w:lang w:eastAsia="zh-CN"/>
        </w:rPr>
        <w:t>：</w:t>
      </w:r>
    </w:p>
    <w:p w14:paraId="1F7835E8">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施工期</w:t>
      </w:r>
      <w:r>
        <w:rPr>
          <w:rFonts w:hint="eastAsia" w:cs="Times New Roman"/>
          <w:lang w:eastAsia="zh-CN"/>
        </w:rPr>
        <w:t>：</w:t>
      </w:r>
      <w:r>
        <w:rPr>
          <w:rFonts w:hint="eastAsia" w:cs="Times New Roman"/>
        </w:rPr>
        <w:t>车辆冲洗废水经沉淀池沉淀后循环使用</w:t>
      </w:r>
      <w:r>
        <w:rPr>
          <w:rFonts w:hint="eastAsia" w:cs="Times New Roman"/>
          <w:lang w:eastAsia="zh-CN"/>
        </w:rPr>
        <w:t>；</w:t>
      </w:r>
      <w:r>
        <w:rPr>
          <w:rFonts w:hint="eastAsia" w:cs="Times New Roman"/>
        </w:rPr>
        <w:t>施工人员洗漱废水用于厂区洒水降尘。</w:t>
      </w:r>
    </w:p>
    <w:p w14:paraId="5DAF6AE4">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营运期</w:t>
      </w:r>
      <w:r>
        <w:rPr>
          <w:rFonts w:hint="eastAsia" w:cs="Times New Roman"/>
          <w:lang w:eastAsia="zh-CN"/>
        </w:rPr>
        <w:t>：</w:t>
      </w:r>
      <w:r>
        <w:rPr>
          <w:rFonts w:hint="eastAsia" w:cs="Times New Roman"/>
        </w:rPr>
        <w:t>冷却水循环利用不外排</w:t>
      </w:r>
      <w:r>
        <w:rPr>
          <w:rFonts w:hint="eastAsia" w:cs="Times New Roman"/>
          <w:lang w:eastAsia="zh-CN"/>
        </w:rPr>
        <w:t>；</w:t>
      </w:r>
      <w:r>
        <w:rPr>
          <w:rFonts w:hint="eastAsia" w:cs="Times New Roman"/>
        </w:rPr>
        <w:t>生活污水经5m</w:t>
      </w:r>
      <w:r>
        <w:rPr>
          <w:rFonts w:hint="eastAsia" w:cs="Times New Roman"/>
          <w:vertAlign w:val="superscript"/>
          <w:lang w:val="en-US" w:eastAsia="zh-CN"/>
        </w:rPr>
        <w:t>3</w:t>
      </w:r>
      <w:r>
        <w:rPr>
          <w:rFonts w:hint="eastAsia" w:cs="Times New Roman"/>
        </w:rPr>
        <w:t>化粪池处理后由建设单位定期清掏沤制农肥。</w:t>
      </w:r>
    </w:p>
    <w:p w14:paraId="4C50BDCA">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eastAsiaTheme="minorEastAsia"/>
          <w:lang w:eastAsia="zh-CN"/>
        </w:rPr>
      </w:pPr>
      <w:r>
        <w:rPr>
          <w:rFonts w:hint="eastAsia" w:cs="Times New Roman"/>
        </w:rPr>
        <w:t>3.噪声</w:t>
      </w:r>
      <w:r>
        <w:rPr>
          <w:rFonts w:hint="eastAsia" w:cs="Times New Roman"/>
          <w:lang w:eastAsia="zh-CN"/>
        </w:rPr>
        <w:t>：</w:t>
      </w:r>
    </w:p>
    <w:p w14:paraId="7DF143FF">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施工期</w:t>
      </w:r>
      <w:r>
        <w:rPr>
          <w:rFonts w:hint="eastAsia" w:cs="Times New Roman"/>
          <w:lang w:eastAsia="zh-CN"/>
        </w:rPr>
        <w:t>：</w:t>
      </w:r>
      <w:r>
        <w:rPr>
          <w:rFonts w:hint="eastAsia" w:cs="Times New Roman"/>
        </w:rPr>
        <w:t>采用低噪声、低振动的设备与方式进行地基施工与结构施工</w:t>
      </w:r>
      <w:r>
        <w:rPr>
          <w:rFonts w:hint="eastAsia" w:cs="Times New Roman"/>
          <w:lang w:eastAsia="zh-CN"/>
        </w:rPr>
        <w:t>；</w:t>
      </w:r>
      <w:r>
        <w:rPr>
          <w:rFonts w:hint="eastAsia" w:cs="Times New Roman"/>
        </w:rPr>
        <w:t>对有固定基座的设备应作单独地基处理，以减少地面振动与结构噪声的传递</w:t>
      </w:r>
      <w:r>
        <w:rPr>
          <w:rFonts w:hint="eastAsia" w:cs="Times New Roman"/>
          <w:lang w:eastAsia="zh-CN"/>
        </w:rPr>
        <w:t>；</w:t>
      </w:r>
      <w:r>
        <w:rPr>
          <w:rFonts w:hint="eastAsia" w:cs="Times New Roman"/>
        </w:rPr>
        <w:t>规范操作，并加强对设备的维护保养，以维持其正常运转</w:t>
      </w:r>
      <w:r>
        <w:rPr>
          <w:rFonts w:hint="eastAsia" w:cs="Times New Roman"/>
          <w:lang w:eastAsia="zh-CN"/>
        </w:rPr>
        <w:t>；</w:t>
      </w:r>
      <w:r>
        <w:rPr>
          <w:rFonts w:hint="eastAsia" w:cs="Times New Roman"/>
        </w:rPr>
        <w:t>夜间(22:00至次日6:00之前)禁止施工作业。</w:t>
      </w:r>
    </w:p>
    <w:p w14:paraId="79D9EEEA">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营运期</w:t>
      </w:r>
      <w:r>
        <w:rPr>
          <w:rFonts w:hint="eastAsia" w:cs="Times New Roman"/>
          <w:lang w:eastAsia="zh-CN"/>
        </w:rPr>
        <w:t>：</w:t>
      </w:r>
      <w:r>
        <w:rPr>
          <w:rFonts w:hint="eastAsia" w:cs="Times New Roman"/>
        </w:rPr>
        <w:t>采取在造粒机、注塑机、风机和水泵等高噪声机械设备下安装减震垫，密闭厂房隔声等措施后，厂界噪声须满足《工业企业厂界环境噪声排放标准》(GB12348-2008)2类标准限值要求。</w:t>
      </w:r>
    </w:p>
    <w:p w14:paraId="46B614DD">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eastAsiaTheme="minorEastAsia"/>
          <w:lang w:eastAsia="zh-CN"/>
        </w:rPr>
      </w:pPr>
      <w:r>
        <w:rPr>
          <w:rFonts w:hint="eastAsia" w:cs="Times New Roman"/>
        </w:rPr>
        <w:t>4.固体废物</w:t>
      </w:r>
      <w:r>
        <w:rPr>
          <w:rFonts w:hint="eastAsia" w:cs="Times New Roman"/>
          <w:lang w:eastAsia="zh-CN"/>
        </w:rPr>
        <w:t>：</w:t>
      </w:r>
    </w:p>
    <w:p w14:paraId="73305E41">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施工期</w:t>
      </w:r>
      <w:r>
        <w:rPr>
          <w:rFonts w:hint="eastAsia" w:cs="Times New Roman"/>
          <w:lang w:eastAsia="zh-CN"/>
        </w:rPr>
        <w:t>：</w:t>
      </w:r>
      <w:r>
        <w:rPr>
          <w:rFonts w:hint="eastAsia" w:cs="Times New Roman"/>
        </w:rPr>
        <w:t>砂石土用于场地内土地平整</w:t>
      </w:r>
      <w:r>
        <w:rPr>
          <w:rFonts w:hint="eastAsia" w:cs="Times New Roman"/>
          <w:lang w:eastAsia="zh-CN"/>
        </w:rPr>
        <w:t>；</w:t>
      </w:r>
      <w:r>
        <w:rPr>
          <w:rFonts w:hint="eastAsia" w:cs="Times New Roman"/>
        </w:rPr>
        <w:t>生活垃圾统一收集后定期交环卫部门处理。</w:t>
      </w:r>
    </w:p>
    <w:p w14:paraId="65ABDE10">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营运期</w:t>
      </w:r>
      <w:r>
        <w:rPr>
          <w:rFonts w:hint="eastAsia" w:cs="Times New Roman"/>
          <w:lang w:eastAsia="zh-CN"/>
        </w:rPr>
        <w:t>：</w:t>
      </w:r>
      <w:r>
        <w:rPr>
          <w:rFonts w:hint="eastAsia" w:cs="Times New Roman"/>
        </w:rPr>
        <w:t>不合格产品、过滤网</w:t>
      </w:r>
      <w:r>
        <w:rPr>
          <w:rFonts w:hint="eastAsia" w:cs="Times New Roman"/>
          <w:lang w:eastAsia="zh-CN"/>
        </w:rPr>
        <w:t>、</w:t>
      </w:r>
      <w:r>
        <w:rPr>
          <w:rFonts w:hint="eastAsia" w:cs="Times New Roman"/>
        </w:rPr>
        <w:t>废减震垫暂存于20m</w:t>
      </w:r>
      <w:r>
        <w:rPr>
          <w:rFonts w:hint="eastAsia" w:cs="Times New Roman"/>
          <w:vertAlign w:val="superscript"/>
          <w:lang w:val="en-US" w:eastAsia="zh-CN"/>
        </w:rPr>
        <w:t>2</w:t>
      </w:r>
      <w:r>
        <w:rPr>
          <w:rFonts w:hint="eastAsia" w:cs="Times New Roman"/>
        </w:rPr>
        <w:t>的一般固废暂存间定期外售</w:t>
      </w:r>
      <w:r>
        <w:rPr>
          <w:rFonts w:hint="eastAsia" w:cs="Times New Roman"/>
          <w:lang w:eastAsia="zh-CN"/>
        </w:rPr>
        <w:t>；</w:t>
      </w:r>
      <w:r>
        <w:rPr>
          <w:rFonts w:hint="eastAsia" w:cs="Times New Roman"/>
        </w:rPr>
        <w:t>废活性炭及废催化剂暂存于5m</w:t>
      </w:r>
      <w:r>
        <w:rPr>
          <w:rFonts w:hint="eastAsia" w:cs="Times New Roman"/>
          <w:vertAlign w:val="superscript"/>
        </w:rPr>
        <w:t>2</w:t>
      </w:r>
      <w:r>
        <w:rPr>
          <w:rFonts w:hint="eastAsia" w:cs="Times New Roman"/>
        </w:rPr>
        <w:t>的危险废物暂存间，定期交由有资质的公司处置</w:t>
      </w:r>
      <w:r>
        <w:rPr>
          <w:rFonts w:hint="eastAsia" w:cs="Times New Roman"/>
          <w:lang w:eastAsia="zh-CN"/>
        </w:rPr>
        <w:t>；</w:t>
      </w:r>
      <w:r>
        <w:rPr>
          <w:rFonts w:hint="eastAsia" w:cs="Times New Roman"/>
        </w:rPr>
        <w:t>生活垃圾生活垃圾经垃圾桶收集后由环卫部门清运。一般固体废物暂存应满足《一般工业固体废物贮存、处置场污染控制标准》(GB18599-2001)及修改单要求，危险废物暂存应满足《危险废物贮存污染控制标准》(GB18597-2001)及其修改单要求。</w:t>
      </w:r>
    </w:p>
    <w:p w14:paraId="3E3702DC">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四、如果今后国家或我省颁布新标准，你单位应按新标准执行。如需对本工程环评批复文件同意的有关内容进行调整，必须以书面形式向我局报告，并按有关规定办理相关手续。</w:t>
      </w:r>
    </w:p>
    <w:p w14:paraId="24D58119">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s="Times New Roman"/>
        </w:rPr>
      </w:pPr>
      <w:r>
        <w:rPr>
          <w:rFonts w:hint="eastAsia" w:cs="Times New Roman"/>
        </w:rPr>
        <w:t>五、本批复有效期为5年，如该项目逾期方开工建设，其环境影响评价文件应报我局重新审核。</w:t>
      </w:r>
    </w:p>
    <w:p w14:paraId="509257A7">
      <w:pPr>
        <w:pStyle w:val="2"/>
        <w:keepNext/>
        <w:keepLines/>
        <w:pageBreakBefore w:val="0"/>
        <w:widowControl w:val="0"/>
        <w:numPr>
          <w:ilvl w:val="0"/>
          <w:numId w:val="0"/>
        </w:numPr>
        <w:kinsoku/>
        <w:wordWrap/>
        <w:overflowPunct/>
        <w:topLinePunct w:val="0"/>
        <w:autoSpaceDE/>
        <w:autoSpaceDN/>
        <w:bidi w:val="0"/>
        <w:adjustRightInd/>
        <w:snapToGrid/>
        <w:spacing w:beforeLines="0" w:afterLines="0" w:line="520" w:lineRule="exact"/>
        <w:ind w:firstLine="0" w:firstLineChars="0"/>
        <w:textAlignment w:val="auto"/>
      </w:pPr>
      <w:bookmarkStart w:id="290" w:name="_Toc21605"/>
      <w:bookmarkStart w:id="291" w:name="_Toc7806"/>
      <w:bookmarkStart w:id="292" w:name="_Toc24203"/>
      <w:bookmarkStart w:id="293" w:name="_Toc25094"/>
      <w:bookmarkStart w:id="294" w:name="_Toc9118"/>
      <w:bookmarkStart w:id="295" w:name="_Toc3576"/>
      <w:bookmarkStart w:id="296" w:name="_Toc32332"/>
      <w:bookmarkStart w:id="297" w:name="_Toc31939"/>
      <w:bookmarkStart w:id="298" w:name="_Toc23650"/>
      <w:bookmarkStart w:id="299" w:name="_Toc32378"/>
      <w:bookmarkStart w:id="300" w:name="_Toc28886"/>
      <w:bookmarkStart w:id="301" w:name="_Toc26475"/>
      <w:r>
        <w:rPr>
          <w:rFonts w:ascii="Times New Roman" w:hAnsi="Times New Roman" w:eastAsiaTheme="minorEastAsia" w:cstheme="minorBidi"/>
          <w:b/>
          <w:kern w:val="44"/>
          <w:sz w:val="30"/>
          <w:szCs w:val="24"/>
          <w:lang w:val="en-US" w:eastAsia="zh-CN" w:bidi="ar-SA"/>
        </w:rPr>
        <w:t xml:space="preserve">6 </w:t>
      </w:r>
      <w:r>
        <w:t>验收执行标准</w:t>
      </w:r>
      <w:bookmarkEnd w:id="290"/>
      <w:bookmarkEnd w:id="291"/>
      <w:bookmarkEnd w:id="292"/>
      <w:bookmarkEnd w:id="293"/>
      <w:bookmarkEnd w:id="294"/>
      <w:bookmarkEnd w:id="295"/>
      <w:bookmarkEnd w:id="296"/>
      <w:bookmarkEnd w:id="297"/>
      <w:bookmarkEnd w:id="298"/>
      <w:bookmarkEnd w:id="299"/>
      <w:bookmarkEnd w:id="300"/>
      <w:bookmarkEnd w:id="301"/>
    </w:p>
    <w:p w14:paraId="3018735B">
      <w:pPr>
        <w:pStyle w:val="3"/>
        <w:keepNext/>
        <w:keepLines/>
        <w:pageBreakBefore w:val="0"/>
        <w:widowControl w:val="0"/>
        <w:kinsoku/>
        <w:wordWrap/>
        <w:overflowPunct/>
        <w:topLinePunct w:val="0"/>
        <w:autoSpaceDE/>
        <w:autoSpaceDN/>
        <w:bidi w:val="0"/>
        <w:adjustRightInd/>
        <w:snapToGrid/>
        <w:spacing w:beforeLines="0" w:afterLines="0" w:line="520" w:lineRule="exact"/>
        <w:textAlignment w:val="auto"/>
      </w:pPr>
      <w:bookmarkStart w:id="302" w:name="_Toc4328"/>
      <w:bookmarkStart w:id="303" w:name="_Toc31254"/>
      <w:bookmarkStart w:id="304" w:name="_Toc20123"/>
      <w:bookmarkStart w:id="305" w:name="_Toc28902"/>
      <w:bookmarkStart w:id="306" w:name="_Toc3317"/>
      <w:bookmarkStart w:id="307" w:name="_Toc4293"/>
      <w:bookmarkStart w:id="308" w:name="_Toc14911"/>
      <w:bookmarkStart w:id="309" w:name="_Toc7489"/>
      <w:bookmarkStart w:id="310" w:name="_Toc1653"/>
      <w:bookmarkStart w:id="311" w:name="_Toc2478"/>
      <w:bookmarkStart w:id="312" w:name="_Toc13795"/>
      <w:bookmarkStart w:id="313" w:name="_Toc30179"/>
      <w:r>
        <w:t>6.1</w:t>
      </w:r>
      <w:bookmarkEnd w:id="302"/>
      <w:bookmarkEnd w:id="303"/>
      <w:bookmarkEnd w:id="304"/>
      <w:bookmarkEnd w:id="305"/>
      <w:bookmarkEnd w:id="306"/>
      <w:bookmarkEnd w:id="307"/>
      <w:bookmarkEnd w:id="308"/>
      <w:bookmarkEnd w:id="309"/>
      <w:bookmarkEnd w:id="310"/>
      <w:bookmarkEnd w:id="311"/>
      <w:r>
        <w:rPr>
          <w:rFonts w:hint="eastAsia"/>
        </w:rPr>
        <w:t>环境质量标准</w:t>
      </w:r>
      <w:bookmarkEnd w:id="312"/>
      <w:bookmarkEnd w:id="313"/>
    </w:p>
    <w:p w14:paraId="3E2A7277">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cs="Times New Roman"/>
          <w:b/>
          <w:bCs/>
          <w:sz w:val="24"/>
          <w:szCs w:val="24"/>
        </w:rPr>
      </w:pPr>
      <w:r>
        <w:rPr>
          <w:rFonts w:hint="eastAsia"/>
          <w:sz w:val="24"/>
          <w:szCs w:val="24"/>
        </w:rPr>
        <w:t>本项目</w:t>
      </w:r>
      <w:r>
        <w:rPr>
          <w:rFonts w:hint="eastAsia"/>
          <w:sz w:val="24"/>
          <w:szCs w:val="24"/>
          <w:lang w:eastAsia="zh-CN"/>
        </w:rPr>
        <w:t>（</w:t>
      </w:r>
      <w:r>
        <w:rPr>
          <w:rFonts w:hint="eastAsia"/>
          <w:sz w:val="24"/>
          <w:szCs w:val="24"/>
          <w:lang w:val="en-US" w:eastAsia="zh-CN"/>
        </w:rPr>
        <w:t>一期工程</w:t>
      </w:r>
      <w:r>
        <w:rPr>
          <w:rFonts w:hint="eastAsia"/>
          <w:sz w:val="24"/>
          <w:szCs w:val="24"/>
          <w:lang w:eastAsia="zh-CN"/>
        </w:rPr>
        <w:t>）</w:t>
      </w:r>
      <w:r>
        <w:rPr>
          <w:rFonts w:hint="eastAsia"/>
          <w:sz w:val="24"/>
          <w:szCs w:val="24"/>
        </w:rPr>
        <w:t>环境质量标准见下表。</w:t>
      </w:r>
    </w:p>
    <w:p w14:paraId="1E303E90">
      <w:pPr>
        <w:keepNext w:val="0"/>
        <w:keepLines w:val="0"/>
        <w:pageBreakBefore w:val="0"/>
        <w:widowControl w:val="0"/>
        <w:kinsoku/>
        <w:wordWrap/>
        <w:overflowPunct/>
        <w:topLinePunct w:val="0"/>
        <w:autoSpaceDE/>
        <w:autoSpaceDN/>
        <w:bidi w:val="0"/>
        <w:adjustRightInd/>
        <w:snapToGrid/>
        <w:spacing w:line="520" w:lineRule="exact"/>
        <w:ind w:firstLine="422"/>
        <w:jc w:val="center"/>
        <w:textAlignment w:val="auto"/>
        <w:rPr>
          <w:rFonts w:cs="Times New Roman"/>
          <w:b/>
          <w:bCs/>
          <w:sz w:val="24"/>
          <w:szCs w:val="24"/>
        </w:rPr>
      </w:pPr>
      <w:r>
        <w:rPr>
          <w:rFonts w:cs="Times New Roman"/>
          <w:b/>
          <w:bCs/>
          <w:sz w:val="24"/>
          <w:szCs w:val="24"/>
        </w:rPr>
        <w:t>表6-</w:t>
      </w:r>
      <w:r>
        <w:rPr>
          <w:rFonts w:hint="eastAsia" w:cs="Times New Roman"/>
          <w:b/>
          <w:bCs/>
          <w:sz w:val="24"/>
          <w:szCs w:val="24"/>
        </w:rPr>
        <w:t>1</w:t>
      </w:r>
      <w:r>
        <w:rPr>
          <w:rFonts w:cs="Times New Roman"/>
          <w:sz w:val="24"/>
          <w:szCs w:val="24"/>
        </w:rPr>
        <w:t xml:space="preserve">   </w:t>
      </w:r>
      <w:r>
        <w:rPr>
          <w:rFonts w:hint="eastAsia" w:cs="Times New Roman"/>
          <w:b/>
          <w:bCs/>
          <w:sz w:val="24"/>
          <w:szCs w:val="24"/>
        </w:rPr>
        <w:t>环境质量</w:t>
      </w:r>
      <w:r>
        <w:rPr>
          <w:rFonts w:cs="Times New Roman"/>
          <w:b/>
          <w:bCs/>
          <w:sz w:val="24"/>
          <w:szCs w:val="24"/>
        </w:rPr>
        <w:t>标准</w:t>
      </w:r>
    </w:p>
    <w:tbl>
      <w:tblPr>
        <w:tblStyle w:val="21"/>
        <w:tblW w:w="52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150"/>
        <w:gridCol w:w="1546"/>
        <w:gridCol w:w="650"/>
        <w:gridCol w:w="577"/>
        <w:gridCol w:w="2515"/>
        <w:gridCol w:w="1187"/>
        <w:gridCol w:w="1216"/>
      </w:tblGrid>
      <w:tr w14:paraId="5FDDB7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noWrap w:val="0"/>
            <w:vAlign w:val="center"/>
          </w:tcPr>
          <w:p w14:paraId="2ED86A5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bookmarkStart w:id="314" w:name="_Toc24556"/>
            <w:r>
              <w:rPr>
                <w:rFonts w:ascii="Times New Roman" w:hAnsi="Times New Roman"/>
                <w:b/>
                <w:sz w:val="21"/>
                <w:szCs w:val="21"/>
              </w:rPr>
              <w:t>环境</w:t>
            </w:r>
          </w:p>
          <w:p w14:paraId="2F35455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r>
              <w:rPr>
                <w:rFonts w:ascii="Times New Roman" w:hAnsi="Times New Roman"/>
                <w:b/>
                <w:sz w:val="21"/>
                <w:szCs w:val="21"/>
              </w:rPr>
              <w:t>要素</w:t>
            </w:r>
          </w:p>
        </w:tc>
        <w:tc>
          <w:tcPr>
            <w:tcW w:w="2196" w:type="dxa"/>
            <w:gridSpan w:val="2"/>
            <w:noWrap w:val="0"/>
            <w:vAlign w:val="center"/>
          </w:tcPr>
          <w:p w14:paraId="581B95F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r>
              <w:rPr>
                <w:rFonts w:ascii="Times New Roman" w:hAnsi="Times New Roman"/>
                <w:b/>
                <w:sz w:val="21"/>
                <w:szCs w:val="21"/>
              </w:rPr>
              <w:t>执行标准</w:t>
            </w:r>
          </w:p>
        </w:tc>
        <w:tc>
          <w:tcPr>
            <w:tcW w:w="577" w:type="dxa"/>
            <w:noWrap w:val="0"/>
            <w:vAlign w:val="center"/>
          </w:tcPr>
          <w:p w14:paraId="06B5957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r>
              <w:rPr>
                <w:rFonts w:ascii="Times New Roman" w:hAnsi="Times New Roman"/>
                <w:b/>
                <w:sz w:val="21"/>
                <w:szCs w:val="21"/>
              </w:rPr>
              <w:t>序号</w:t>
            </w:r>
          </w:p>
        </w:tc>
        <w:tc>
          <w:tcPr>
            <w:tcW w:w="2515" w:type="dxa"/>
            <w:noWrap w:val="0"/>
            <w:vAlign w:val="center"/>
          </w:tcPr>
          <w:p w14:paraId="20AE889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r>
              <w:rPr>
                <w:rFonts w:ascii="Times New Roman" w:hAnsi="Times New Roman"/>
                <w:b/>
                <w:sz w:val="21"/>
                <w:szCs w:val="21"/>
              </w:rPr>
              <w:t>污染因子</w:t>
            </w:r>
          </w:p>
        </w:tc>
        <w:tc>
          <w:tcPr>
            <w:tcW w:w="2403" w:type="dxa"/>
            <w:gridSpan w:val="2"/>
            <w:noWrap w:val="0"/>
            <w:vAlign w:val="center"/>
          </w:tcPr>
          <w:p w14:paraId="11CAF76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r>
              <w:rPr>
                <w:rFonts w:ascii="Times New Roman" w:hAnsi="Times New Roman"/>
                <w:b/>
                <w:sz w:val="21"/>
                <w:szCs w:val="21"/>
              </w:rPr>
              <w:t>标准值</w:t>
            </w:r>
          </w:p>
        </w:tc>
      </w:tr>
      <w:tr w14:paraId="097346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restart"/>
            <w:noWrap w:val="0"/>
            <w:vAlign w:val="center"/>
          </w:tcPr>
          <w:p w14:paraId="3E58F14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r>
              <w:rPr>
                <w:rFonts w:ascii="Times New Roman" w:hAnsi="Times New Roman"/>
                <w:b/>
                <w:sz w:val="21"/>
                <w:szCs w:val="21"/>
              </w:rPr>
              <w:t>环境空气</w:t>
            </w:r>
          </w:p>
        </w:tc>
        <w:tc>
          <w:tcPr>
            <w:tcW w:w="2196" w:type="dxa"/>
            <w:gridSpan w:val="2"/>
            <w:vMerge w:val="restart"/>
            <w:noWrap w:val="0"/>
            <w:vAlign w:val="center"/>
          </w:tcPr>
          <w:p w14:paraId="29C6087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Theme="minorEastAsia"/>
                <w:sz w:val="21"/>
                <w:szCs w:val="21"/>
                <w:lang w:val="en-US" w:eastAsia="zh-CN"/>
              </w:rPr>
            </w:pPr>
            <w:r>
              <w:rPr>
                <w:rFonts w:ascii="Times New Roman" w:hAnsi="Times New Roman"/>
                <w:sz w:val="21"/>
                <w:szCs w:val="21"/>
              </w:rPr>
              <w:t>《环境空气质量标准》（GB3095-</w:t>
            </w:r>
            <w:r>
              <w:rPr>
                <w:rFonts w:hint="eastAsia"/>
                <w:sz w:val="21"/>
                <w:szCs w:val="21"/>
                <w:lang w:val="en-US" w:eastAsia="zh-CN"/>
              </w:rPr>
              <w:t>2026</w:t>
            </w:r>
            <w:r>
              <w:rPr>
                <w:rFonts w:ascii="Times New Roman" w:hAnsi="Times New Roman"/>
                <w:sz w:val="21"/>
                <w:szCs w:val="21"/>
              </w:rPr>
              <w:t>）</w:t>
            </w:r>
            <w:r>
              <w:rPr>
                <w:rFonts w:hint="eastAsia"/>
                <w:sz w:val="21"/>
                <w:szCs w:val="21"/>
                <w:lang w:val="en-US" w:eastAsia="zh-CN"/>
              </w:rPr>
              <w:t>过渡阶段浓度限值</w:t>
            </w:r>
          </w:p>
          <w:p w14:paraId="63184EC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二级标准</w:t>
            </w:r>
          </w:p>
        </w:tc>
        <w:tc>
          <w:tcPr>
            <w:tcW w:w="577" w:type="dxa"/>
            <w:vMerge w:val="restart"/>
            <w:noWrap w:val="0"/>
            <w:vAlign w:val="center"/>
          </w:tcPr>
          <w:p w14:paraId="04460E8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w:t>
            </w:r>
          </w:p>
        </w:tc>
        <w:tc>
          <w:tcPr>
            <w:tcW w:w="2515" w:type="dxa"/>
            <w:vMerge w:val="restart"/>
            <w:noWrap w:val="0"/>
            <w:vAlign w:val="center"/>
          </w:tcPr>
          <w:p w14:paraId="7E7B2A2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PM</w:t>
            </w:r>
            <w:r>
              <w:rPr>
                <w:rFonts w:ascii="Times New Roman" w:hAnsi="Times New Roman"/>
                <w:sz w:val="21"/>
                <w:szCs w:val="21"/>
                <w:vertAlign w:val="subscript"/>
              </w:rPr>
              <w:t>2.5</w:t>
            </w:r>
          </w:p>
        </w:tc>
        <w:tc>
          <w:tcPr>
            <w:tcW w:w="1187" w:type="dxa"/>
            <w:noWrap w:val="0"/>
            <w:vAlign w:val="center"/>
          </w:tcPr>
          <w:p w14:paraId="5C200AE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年平均</w:t>
            </w:r>
          </w:p>
        </w:tc>
        <w:tc>
          <w:tcPr>
            <w:tcW w:w="1216" w:type="dxa"/>
            <w:noWrap w:val="0"/>
            <w:vAlign w:val="center"/>
          </w:tcPr>
          <w:p w14:paraId="667584E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hint="eastAsia"/>
                <w:sz w:val="21"/>
                <w:szCs w:val="21"/>
                <w:lang w:val="en-US" w:eastAsia="zh-CN"/>
              </w:rPr>
              <w:t>30</w:t>
            </w:r>
            <w:r>
              <w:rPr>
                <w:rFonts w:ascii="Times New Roman" w:hAnsi="Times New Roman"/>
                <w:sz w:val="21"/>
                <w:szCs w:val="21"/>
              </w:rPr>
              <w:t>µg/m</w:t>
            </w:r>
            <w:r>
              <w:rPr>
                <w:rFonts w:ascii="Times New Roman" w:hAnsi="Times New Roman"/>
                <w:sz w:val="21"/>
                <w:szCs w:val="21"/>
                <w:vertAlign w:val="superscript"/>
              </w:rPr>
              <w:t>3</w:t>
            </w:r>
          </w:p>
        </w:tc>
      </w:tr>
      <w:tr w14:paraId="47FA5C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DA33F0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A5011A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continue"/>
            <w:noWrap w:val="0"/>
            <w:vAlign w:val="center"/>
          </w:tcPr>
          <w:p w14:paraId="0FB0EC3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515" w:type="dxa"/>
            <w:vMerge w:val="continue"/>
            <w:noWrap w:val="0"/>
            <w:vAlign w:val="center"/>
          </w:tcPr>
          <w:p w14:paraId="44F1385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1187" w:type="dxa"/>
            <w:noWrap w:val="0"/>
            <w:vAlign w:val="center"/>
          </w:tcPr>
          <w:p w14:paraId="4764C55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日平均</w:t>
            </w:r>
          </w:p>
        </w:tc>
        <w:tc>
          <w:tcPr>
            <w:tcW w:w="1216" w:type="dxa"/>
            <w:noWrap w:val="0"/>
            <w:vAlign w:val="center"/>
          </w:tcPr>
          <w:p w14:paraId="5618BFA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hint="eastAsia"/>
                <w:sz w:val="21"/>
                <w:szCs w:val="21"/>
                <w:lang w:val="en-US" w:eastAsia="zh-CN"/>
              </w:rPr>
              <w:t>60</w:t>
            </w:r>
            <w:r>
              <w:rPr>
                <w:rFonts w:ascii="Times New Roman" w:hAnsi="Times New Roman"/>
                <w:sz w:val="21"/>
                <w:szCs w:val="21"/>
              </w:rPr>
              <w:t>µg/m</w:t>
            </w:r>
            <w:r>
              <w:rPr>
                <w:rFonts w:ascii="Times New Roman" w:hAnsi="Times New Roman"/>
                <w:sz w:val="21"/>
                <w:szCs w:val="21"/>
                <w:vertAlign w:val="superscript"/>
              </w:rPr>
              <w:t>3</w:t>
            </w:r>
          </w:p>
        </w:tc>
      </w:tr>
      <w:tr w14:paraId="7BE39F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9ABF7F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35F725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restart"/>
            <w:noWrap w:val="0"/>
            <w:vAlign w:val="center"/>
          </w:tcPr>
          <w:p w14:paraId="55E27D7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2</w:t>
            </w:r>
          </w:p>
        </w:tc>
        <w:tc>
          <w:tcPr>
            <w:tcW w:w="2515" w:type="dxa"/>
            <w:vMerge w:val="restart"/>
            <w:noWrap w:val="0"/>
            <w:vAlign w:val="center"/>
          </w:tcPr>
          <w:p w14:paraId="4A1911C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PM</w:t>
            </w:r>
            <w:r>
              <w:rPr>
                <w:rFonts w:ascii="Times New Roman" w:hAnsi="Times New Roman"/>
                <w:sz w:val="21"/>
                <w:szCs w:val="21"/>
                <w:vertAlign w:val="subscript"/>
              </w:rPr>
              <w:t>10</w:t>
            </w:r>
          </w:p>
        </w:tc>
        <w:tc>
          <w:tcPr>
            <w:tcW w:w="1187" w:type="dxa"/>
            <w:noWrap w:val="0"/>
            <w:vAlign w:val="center"/>
          </w:tcPr>
          <w:p w14:paraId="09E619A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年平均</w:t>
            </w:r>
          </w:p>
        </w:tc>
        <w:tc>
          <w:tcPr>
            <w:tcW w:w="1216" w:type="dxa"/>
            <w:noWrap w:val="0"/>
            <w:vAlign w:val="center"/>
          </w:tcPr>
          <w:p w14:paraId="2B5AFF4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hint="eastAsia"/>
                <w:sz w:val="21"/>
                <w:szCs w:val="21"/>
                <w:lang w:val="en-US" w:eastAsia="zh-CN"/>
              </w:rPr>
              <w:t>60</w:t>
            </w:r>
            <w:r>
              <w:rPr>
                <w:rFonts w:ascii="Times New Roman" w:hAnsi="Times New Roman"/>
                <w:sz w:val="21"/>
                <w:szCs w:val="21"/>
              </w:rPr>
              <w:t>µg/m</w:t>
            </w:r>
            <w:r>
              <w:rPr>
                <w:rFonts w:ascii="Times New Roman" w:hAnsi="Times New Roman"/>
                <w:sz w:val="21"/>
                <w:szCs w:val="21"/>
                <w:vertAlign w:val="superscript"/>
              </w:rPr>
              <w:t>3</w:t>
            </w:r>
          </w:p>
        </w:tc>
      </w:tr>
      <w:tr w14:paraId="7106B6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7EE8C33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F6D194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continue"/>
            <w:noWrap w:val="0"/>
            <w:vAlign w:val="center"/>
          </w:tcPr>
          <w:p w14:paraId="3FB8363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515" w:type="dxa"/>
            <w:vMerge w:val="continue"/>
            <w:noWrap w:val="0"/>
            <w:vAlign w:val="center"/>
          </w:tcPr>
          <w:p w14:paraId="080FDE7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1187" w:type="dxa"/>
            <w:noWrap w:val="0"/>
            <w:vAlign w:val="center"/>
          </w:tcPr>
          <w:p w14:paraId="2B2D96D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sz w:val="21"/>
                <w:szCs w:val="21"/>
                <w:lang w:val="en-US" w:eastAsia="zh-CN"/>
              </w:rPr>
            </w:pPr>
            <w:r>
              <w:rPr>
                <w:rFonts w:ascii="Times New Roman" w:hAnsi="Times New Roman"/>
                <w:sz w:val="21"/>
                <w:szCs w:val="21"/>
              </w:rPr>
              <w:t>日平均</w:t>
            </w:r>
          </w:p>
        </w:tc>
        <w:tc>
          <w:tcPr>
            <w:tcW w:w="1216" w:type="dxa"/>
            <w:noWrap w:val="0"/>
            <w:vAlign w:val="center"/>
          </w:tcPr>
          <w:p w14:paraId="2CF59CC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hint="eastAsia"/>
                <w:sz w:val="21"/>
                <w:szCs w:val="21"/>
                <w:lang w:val="en-US" w:eastAsia="zh-CN"/>
              </w:rPr>
              <w:t>120</w:t>
            </w:r>
            <w:r>
              <w:rPr>
                <w:rFonts w:ascii="Times New Roman" w:hAnsi="Times New Roman"/>
                <w:sz w:val="21"/>
                <w:szCs w:val="21"/>
              </w:rPr>
              <w:t>µg/m</w:t>
            </w:r>
            <w:r>
              <w:rPr>
                <w:rFonts w:ascii="Times New Roman" w:hAnsi="Times New Roman"/>
                <w:sz w:val="21"/>
                <w:szCs w:val="21"/>
                <w:vertAlign w:val="superscript"/>
              </w:rPr>
              <w:t>3</w:t>
            </w:r>
          </w:p>
        </w:tc>
      </w:tr>
      <w:tr w14:paraId="7624D1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688AA7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4CE322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restart"/>
            <w:noWrap w:val="0"/>
            <w:vAlign w:val="center"/>
          </w:tcPr>
          <w:p w14:paraId="055DAE0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3</w:t>
            </w:r>
          </w:p>
        </w:tc>
        <w:tc>
          <w:tcPr>
            <w:tcW w:w="2515" w:type="dxa"/>
            <w:vMerge w:val="restart"/>
            <w:noWrap w:val="0"/>
            <w:vAlign w:val="center"/>
          </w:tcPr>
          <w:p w14:paraId="6DCD08B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SO</w:t>
            </w:r>
            <w:r>
              <w:rPr>
                <w:rFonts w:ascii="Times New Roman" w:hAnsi="Times New Roman"/>
                <w:sz w:val="21"/>
                <w:szCs w:val="21"/>
                <w:vertAlign w:val="subscript"/>
              </w:rPr>
              <w:t>2</w:t>
            </w:r>
          </w:p>
        </w:tc>
        <w:tc>
          <w:tcPr>
            <w:tcW w:w="1187" w:type="dxa"/>
            <w:noWrap w:val="0"/>
            <w:vAlign w:val="center"/>
          </w:tcPr>
          <w:p w14:paraId="67573D7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年平均</w:t>
            </w:r>
          </w:p>
        </w:tc>
        <w:tc>
          <w:tcPr>
            <w:tcW w:w="1216" w:type="dxa"/>
            <w:noWrap w:val="0"/>
            <w:vAlign w:val="center"/>
          </w:tcPr>
          <w:p w14:paraId="58E0FE3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60µg/m</w:t>
            </w:r>
            <w:r>
              <w:rPr>
                <w:rFonts w:ascii="Times New Roman" w:hAnsi="Times New Roman"/>
                <w:sz w:val="21"/>
                <w:szCs w:val="21"/>
                <w:vertAlign w:val="superscript"/>
              </w:rPr>
              <w:t>3</w:t>
            </w:r>
          </w:p>
        </w:tc>
      </w:tr>
      <w:tr w14:paraId="2920E0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4D9E84E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E5BF16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continue"/>
            <w:noWrap w:val="0"/>
            <w:vAlign w:val="center"/>
          </w:tcPr>
          <w:p w14:paraId="59C1BCC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515" w:type="dxa"/>
            <w:vMerge w:val="continue"/>
            <w:noWrap w:val="0"/>
            <w:vAlign w:val="center"/>
          </w:tcPr>
          <w:p w14:paraId="0F74632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1187" w:type="dxa"/>
            <w:noWrap w:val="0"/>
            <w:vAlign w:val="center"/>
          </w:tcPr>
          <w:p w14:paraId="3AE3835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日平均</w:t>
            </w:r>
          </w:p>
        </w:tc>
        <w:tc>
          <w:tcPr>
            <w:tcW w:w="1216" w:type="dxa"/>
            <w:noWrap w:val="0"/>
            <w:vAlign w:val="center"/>
          </w:tcPr>
          <w:p w14:paraId="6AAA820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150µg/m</w:t>
            </w:r>
            <w:r>
              <w:rPr>
                <w:rFonts w:ascii="Times New Roman" w:hAnsi="Times New Roman"/>
                <w:sz w:val="21"/>
                <w:szCs w:val="21"/>
                <w:vertAlign w:val="superscript"/>
              </w:rPr>
              <w:t>3</w:t>
            </w:r>
          </w:p>
        </w:tc>
      </w:tr>
      <w:tr w14:paraId="2D30FD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473CD1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601317C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continue"/>
            <w:noWrap w:val="0"/>
            <w:vAlign w:val="center"/>
          </w:tcPr>
          <w:p w14:paraId="2626B7D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515" w:type="dxa"/>
            <w:vMerge w:val="continue"/>
            <w:noWrap w:val="0"/>
            <w:vAlign w:val="center"/>
          </w:tcPr>
          <w:p w14:paraId="7293A44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1187" w:type="dxa"/>
            <w:noWrap w:val="0"/>
            <w:vAlign w:val="center"/>
          </w:tcPr>
          <w:p w14:paraId="7124C2D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1小时平均</w:t>
            </w:r>
          </w:p>
        </w:tc>
        <w:tc>
          <w:tcPr>
            <w:tcW w:w="1216" w:type="dxa"/>
            <w:noWrap w:val="0"/>
            <w:vAlign w:val="center"/>
          </w:tcPr>
          <w:p w14:paraId="633D5D6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500µg/m</w:t>
            </w:r>
            <w:r>
              <w:rPr>
                <w:rFonts w:ascii="Times New Roman" w:hAnsi="Times New Roman"/>
                <w:sz w:val="21"/>
                <w:szCs w:val="21"/>
                <w:vertAlign w:val="superscript"/>
              </w:rPr>
              <w:t>3</w:t>
            </w:r>
          </w:p>
        </w:tc>
      </w:tr>
      <w:tr w14:paraId="227DF4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024CC4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385098C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restart"/>
            <w:noWrap w:val="0"/>
            <w:vAlign w:val="center"/>
          </w:tcPr>
          <w:p w14:paraId="7C05A74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4</w:t>
            </w:r>
          </w:p>
        </w:tc>
        <w:tc>
          <w:tcPr>
            <w:tcW w:w="2515" w:type="dxa"/>
            <w:vMerge w:val="restart"/>
            <w:noWrap w:val="0"/>
            <w:vAlign w:val="center"/>
          </w:tcPr>
          <w:p w14:paraId="69F7E8C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NO</w:t>
            </w:r>
            <w:r>
              <w:rPr>
                <w:rFonts w:ascii="Times New Roman" w:hAnsi="Times New Roman"/>
                <w:sz w:val="21"/>
                <w:szCs w:val="21"/>
                <w:vertAlign w:val="subscript"/>
              </w:rPr>
              <w:t>2</w:t>
            </w:r>
          </w:p>
        </w:tc>
        <w:tc>
          <w:tcPr>
            <w:tcW w:w="1187" w:type="dxa"/>
            <w:noWrap w:val="0"/>
            <w:vAlign w:val="center"/>
          </w:tcPr>
          <w:p w14:paraId="6ED8153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年平均</w:t>
            </w:r>
          </w:p>
        </w:tc>
        <w:tc>
          <w:tcPr>
            <w:tcW w:w="1216" w:type="dxa"/>
            <w:noWrap w:val="0"/>
            <w:vAlign w:val="center"/>
          </w:tcPr>
          <w:p w14:paraId="1D6EA28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40µg/m</w:t>
            </w:r>
            <w:r>
              <w:rPr>
                <w:rFonts w:ascii="Times New Roman" w:hAnsi="Times New Roman"/>
                <w:sz w:val="21"/>
                <w:szCs w:val="21"/>
                <w:vertAlign w:val="superscript"/>
              </w:rPr>
              <w:t>3</w:t>
            </w:r>
          </w:p>
        </w:tc>
      </w:tr>
      <w:tr w14:paraId="5ED1C2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FB30F7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7FDC601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continue"/>
            <w:noWrap w:val="0"/>
            <w:vAlign w:val="center"/>
          </w:tcPr>
          <w:p w14:paraId="0EFD00F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515" w:type="dxa"/>
            <w:vMerge w:val="continue"/>
            <w:noWrap w:val="0"/>
            <w:vAlign w:val="center"/>
          </w:tcPr>
          <w:p w14:paraId="7BD8A6D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1187" w:type="dxa"/>
            <w:noWrap w:val="0"/>
            <w:vAlign w:val="center"/>
          </w:tcPr>
          <w:p w14:paraId="45EFE05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日平均</w:t>
            </w:r>
          </w:p>
        </w:tc>
        <w:tc>
          <w:tcPr>
            <w:tcW w:w="1216" w:type="dxa"/>
            <w:noWrap w:val="0"/>
            <w:vAlign w:val="center"/>
          </w:tcPr>
          <w:p w14:paraId="0C24A99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80µg/m</w:t>
            </w:r>
            <w:r>
              <w:rPr>
                <w:rFonts w:ascii="Times New Roman" w:hAnsi="Times New Roman"/>
                <w:sz w:val="21"/>
                <w:szCs w:val="21"/>
                <w:vertAlign w:val="superscript"/>
              </w:rPr>
              <w:t>3</w:t>
            </w:r>
          </w:p>
        </w:tc>
      </w:tr>
      <w:tr w14:paraId="6946DF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CB16F3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C5B277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continue"/>
            <w:noWrap w:val="0"/>
            <w:vAlign w:val="center"/>
          </w:tcPr>
          <w:p w14:paraId="7C4FAD5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515" w:type="dxa"/>
            <w:vMerge w:val="continue"/>
            <w:noWrap w:val="0"/>
            <w:vAlign w:val="center"/>
          </w:tcPr>
          <w:p w14:paraId="3C258D2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1187" w:type="dxa"/>
            <w:noWrap w:val="0"/>
            <w:vAlign w:val="center"/>
          </w:tcPr>
          <w:p w14:paraId="0BB9A72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1小时平均</w:t>
            </w:r>
          </w:p>
        </w:tc>
        <w:tc>
          <w:tcPr>
            <w:tcW w:w="1216" w:type="dxa"/>
            <w:noWrap w:val="0"/>
            <w:vAlign w:val="center"/>
          </w:tcPr>
          <w:p w14:paraId="603912C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200µg/m</w:t>
            </w:r>
            <w:r>
              <w:rPr>
                <w:rFonts w:ascii="Times New Roman" w:hAnsi="Times New Roman"/>
                <w:sz w:val="21"/>
                <w:szCs w:val="21"/>
                <w:vertAlign w:val="superscript"/>
              </w:rPr>
              <w:t>3</w:t>
            </w:r>
          </w:p>
        </w:tc>
      </w:tr>
      <w:tr w14:paraId="756E54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425827D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7A48F9A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restart"/>
            <w:noWrap w:val="0"/>
            <w:vAlign w:val="center"/>
          </w:tcPr>
          <w:p w14:paraId="62A3E6F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5</w:t>
            </w:r>
          </w:p>
        </w:tc>
        <w:tc>
          <w:tcPr>
            <w:tcW w:w="2515" w:type="dxa"/>
            <w:vMerge w:val="restart"/>
            <w:noWrap w:val="0"/>
            <w:vAlign w:val="center"/>
          </w:tcPr>
          <w:p w14:paraId="6B7978F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CO</w:t>
            </w:r>
          </w:p>
        </w:tc>
        <w:tc>
          <w:tcPr>
            <w:tcW w:w="1187" w:type="dxa"/>
            <w:noWrap w:val="0"/>
            <w:vAlign w:val="center"/>
          </w:tcPr>
          <w:p w14:paraId="15A16C6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日平均</w:t>
            </w:r>
          </w:p>
        </w:tc>
        <w:tc>
          <w:tcPr>
            <w:tcW w:w="1216" w:type="dxa"/>
            <w:noWrap w:val="0"/>
            <w:vAlign w:val="center"/>
          </w:tcPr>
          <w:p w14:paraId="0D073BC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4µg/m</w:t>
            </w:r>
            <w:r>
              <w:rPr>
                <w:rFonts w:ascii="Times New Roman" w:hAnsi="Times New Roman"/>
                <w:sz w:val="21"/>
                <w:szCs w:val="21"/>
                <w:vertAlign w:val="superscript"/>
              </w:rPr>
              <w:t>3</w:t>
            </w:r>
          </w:p>
        </w:tc>
      </w:tr>
      <w:tr w14:paraId="069803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4D65F6F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45A6573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continue"/>
            <w:noWrap w:val="0"/>
            <w:vAlign w:val="center"/>
          </w:tcPr>
          <w:p w14:paraId="69826AB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515" w:type="dxa"/>
            <w:vMerge w:val="continue"/>
            <w:noWrap w:val="0"/>
            <w:vAlign w:val="center"/>
          </w:tcPr>
          <w:p w14:paraId="5321425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1187" w:type="dxa"/>
            <w:noWrap w:val="0"/>
            <w:vAlign w:val="center"/>
          </w:tcPr>
          <w:p w14:paraId="4137B70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1小时平均</w:t>
            </w:r>
          </w:p>
        </w:tc>
        <w:tc>
          <w:tcPr>
            <w:tcW w:w="1216" w:type="dxa"/>
            <w:noWrap w:val="0"/>
            <w:vAlign w:val="center"/>
          </w:tcPr>
          <w:p w14:paraId="2874F4D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10µg/m</w:t>
            </w:r>
            <w:r>
              <w:rPr>
                <w:rFonts w:ascii="Times New Roman" w:hAnsi="Times New Roman"/>
                <w:sz w:val="21"/>
                <w:szCs w:val="21"/>
                <w:vertAlign w:val="superscript"/>
              </w:rPr>
              <w:t>3</w:t>
            </w:r>
          </w:p>
        </w:tc>
      </w:tr>
      <w:tr w14:paraId="65A7BD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47AC10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21FE20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restart"/>
            <w:noWrap w:val="0"/>
            <w:vAlign w:val="center"/>
          </w:tcPr>
          <w:p w14:paraId="6B33194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6</w:t>
            </w:r>
          </w:p>
        </w:tc>
        <w:tc>
          <w:tcPr>
            <w:tcW w:w="2515" w:type="dxa"/>
            <w:vMerge w:val="restart"/>
            <w:noWrap w:val="0"/>
            <w:vAlign w:val="center"/>
          </w:tcPr>
          <w:p w14:paraId="571F59A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O</w:t>
            </w:r>
            <w:r>
              <w:rPr>
                <w:rFonts w:ascii="Times New Roman" w:hAnsi="Times New Roman"/>
                <w:sz w:val="21"/>
                <w:szCs w:val="21"/>
                <w:vertAlign w:val="subscript"/>
              </w:rPr>
              <w:t>3</w:t>
            </w:r>
          </w:p>
        </w:tc>
        <w:tc>
          <w:tcPr>
            <w:tcW w:w="1187" w:type="dxa"/>
            <w:noWrap w:val="0"/>
            <w:vAlign w:val="center"/>
          </w:tcPr>
          <w:p w14:paraId="2D09509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日最大8</w:t>
            </w:r>
          </w:p>
          <w:p w14:paraId="41069AD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小时平均</w:t>
            </w:r>
          </w:p>
        </w:tc>
        <w:tc>
          <w:tcPr>
            <w:tcW w:w="1216" w:type="dxa"/>
            <w:noWrap w:val="0"/>
            <w:vAlign w:val="center"/>
          </w:tcPr>
          <w:p w14:paraId="7424125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160µg/m</w:t>
            </w:r>
            <w:r>
              <w:rPr>
                <w:rFonts w:ascii="Times New Roman" w:hAnsi="Times New Roman"/>
                <w:sz w:val="21"/>
                <w:szCs w:val="21"/>
                <w:vertAlign w:val="superscript"/>
              </w:rPr>
              <w:t>3</w:t>
            </w:r>
          </w:p>
        </w:tc>
      </w:tr>
      <w:tr w14:paraId="35D9D8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1CD7F96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51A5107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vMerge w:val="continue"/>
            <w:noWrap w:val="0"/>
            <w:vAlign w:val="center"/>
          </w:tcPr>
          <w:p w14:paraId="2F0BBFB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515" w:type="dxa"/>
            <w:vMerge w:val="continue"/>
            <w:noWrap w:val="0"/>
            <w:vAlign w:val="center"/>
          </w:tcPr>
          <w:p w14:paraId="38B77ED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1187" w:type="dxa"/>
            <w:noWrap w:val="0"/>
            <w:vAlign w:val="center"/>
          </w:tcPr>
          <w:p w14:paraId="18FBEE3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1小时平均</w:t>
            </w:r>
          </w:p>
        </w:tc>
        <w:tc>
          <w:tcPr>
            <w:tcW w:w="1216" w:type="dxa"/>
            <w:noWrap w:val="0"/>
            <w:vAlign w:val="center"/>
          </w:tcPr>
          <w:p w14:paraId="536885A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200µg/m</w:t>
            </w:r>
            <w:r>
              <w:rPr>
                <w:rFonts w:ascii="Times New Roman" w:hAnsi="Times New Roman"/>
                <w:sz w:val="21"/>
                <w:szCs w:val="21"/>
                <w:vertAlign w:val="superscript"/>
              </w:rPr>
              <w:t>3</w:t>
            </w:r>
          </w:p>
        </w:tc>
      </w:tr>
      <w:tr w14:paraId="44C9D4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B8A5ED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noWrap w:val="0"/>
            <w:vAlign w:val="center"/>
          </w:tcPr>
          <w:p w14:paraId="00CDF1B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《大气污染物综合排放标准详解》</w:t>
            </w:r>
          </w:p>
        </w:tc>
        <w:tc>
          <w:tcPr>
            <w:tcW w:w="577" w:type="dxa"/>
            <w:noWrap w:val="0"/>
            <w:vAlign w:val="center"/>
          </w:tcPr>
          <w:p w14:paraId="7EA3615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9</w:t>
            </w:r>
          </w:p>
        </w:tc>
        <w:tc>
          <w:tcPr>
            <w:tcW w:w="2515" w:type="dxa"/>
            <w:noWrap w:val="0"/>
            <w:vAlign w:val="center"/>
          </w:tcPr>
          <w:p w14:paraId="280D10E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非甲烷总烃</w:t>
            </w:r>
          </w:p>
        </w:tc>
        <w:tc>
          <w:tcPr>
            <w:tcW w:w="1187" w:type="dxa"/>
            <w:noWrap w:val="0"/>
            <w:vAlign w:val="center"/>
          </w:tcPr>
          <w:p w14:paraId="6096D01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1小时平均</w:t>
            </w:r>
          </w:p>
        </w:tc>
        <w:tc>
          <w:tcPr>
            <w:tcW w:w="1216" w:type="dxa"/>
            <w:noWrap w:val="0"/>
            <w:vAlign w:val="center"/>
          </w:tcPr>
          <w:p w14:paraId="28236A6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2.0mg/m</w:t>
            </w:r>
            <w:r>
              <w:rPr>
                <w:rFonts w:ascii="Times New Roman" w:hAnsi="Times New Roman"/>
                <w:sz w:val="21"/>
                <w:szCs w:val="21"/>
                <w:vertAlign w:val="superscript"/>
              </w:rPr>
              <w:t>3</w:t>
            </w:r>
          </w:p>
        </w:tc>
      </w:tr>
      <w:tr w14:paraId="033B88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restart"/>
            <w:noWrap w:val="0"/>
            <w:vAlign w:val="center"/>
          </w:tcPr>
          <w:p w14:paraId="67D72CA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color w:val="auto"/>
                <w:sz w:val="21"/>
                <w:szCs w:val="21"/>
              </w:rPr>
            </w:pPr>
            <w:r>
              <w:rPr>
                <w:rFonts w:ascii="Times New Roman" w:hAnsi="Times New Roman"/>
                <w:b/>
                <w:color w:val="auto"/>
                <w:sz w:val="21"/>
                <w:szCs w:val="21"/>
              </w:rPr>
              <w:t>地表水</w:t>
            </w:r>
          </w:p>
        </w:tc>
        <w:tc>
          <w:tcPr>
            <w:tcW w:w="2196" w:type="dxa"/>
            <w:gridSpan w:val="2"/>
            <w:vMerge w:val="restart"/>
            <w:noWrap w:val="0"/>
            <w:vAlign w:val="center"/>
          </w:tcPr>
          <w:p w14:paraId="0871995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《地表水环境质量标准》（GB3838-2002）</w:t>
            </w:r>
          </w:p>
          <w:p w14:paraId="3C054C4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default" w:ascii="Times New Roman" w:hAnsi="Times New Roman"/>
                <w:color w:val="auto"/>
                <w:sz w:val="21"/>
                <w:szCs w:val="21"/>
              </w:rPr>
              <w:t>Ⅴ</w:t>
            </w:r>
            <w:r>
              <w:rPr>
                <w:rFonts w:ascii="Times New Roman" w:hAnsi="Times New Roman"/>
                <w:color w:val="auto"/>
                <w:sz w:val="21"/>
                <w:szCs w:val="21"/>
              </w:rPr>
              <w:t>类标准</w:t>
            </w:r>
          </w:p>
        </w:tc>
        <w:tc>
          <w:tcPr>
            <w:tcW w:w="577" w:type="dxa"/>
            <w:noWrap w:val="0"/>
            <w:vAlign w:val="center"/>
          </w:tcPr>
          <w:p w14:paraId="133B037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1</w:t>
            </w:r>
          </w:p>
        </w:tc>
        <w:tc>
          <w:tcPr>
            <w:tcW w:w="2515" w:type="dxa"/>
            <w:noWrap w:val="0"/>
            <w:vAlign w:val="center"/>
          </w:tcPr>
          <w:p w14:paraId="778DCDB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pH</w:t>
            </w:r>
          </w:p>
        </w:tc>
        <w:tc>
          <w:tcPr>
            <w:tcW w:w="2403" w:type="dxa"/>
            <w:gridSpan w:val="2"/>
            <w:noWrap w:val="0"/>
            <w:vAlign w:val="center"/>
          </w:tcPr>
          <w:p w14:paraId="0B9989F0">
            <w:pPr>
              <w:pStyle w:val="7"/>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6-9</w:t>
            </w:r>
          </w:p>
        </w:tc>
      </w:tr>
      <w:tr w14:paraId="29C702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1EAEA91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color w:val="auto"/>
                <w:sz w:val="21"/>
                <w:szCs w:val="21"/>
              </w:rPr>
            </w:pPr>
          </w:p>
        </w:tc>
        <w:tc>
          <w:tcPr>
            <w:tcW w:w="2196" w:type="dxa"/>
            <w:gridSpan w:val="2"/>
            <w:vMerge w:val="continue"/>
            <w:noWrap w:val="0"/>
            <w:vAlign w:val="center"/>
          </w:tcPr>
          <w:p w14:paraId="0F2DAA1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color w:val="auto"/>
                <w:sz w:val="21"/>
                <w:szCs w:val="21"/>
              </w:rPr>
            </w:pPr>
          </w:p>
        </w:tc>
        <w:tc>
          <w:tcPr>
            <w:tcW w:w="577" w:type="dxa"/>
            <w:noWrap w:val="0"/>
            <w:vAlign w:val="center"/>
          </w:tcPr>
          <w:p w14:paraId="2C515CE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2</w:t>
            </w:r>
          </w:p>
        </w:tc>
        <w:tc>
          <w:tcPr>
            <w:tcW w:w="2515" w:type="dxa"/>
            <w:noWrap w:val="0"/>
            <w:vAlign w:val="center"/>
          </w:tcPr>
          <w:p w14:paraId="6365558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溶解氧</w:t>
            </w:r>
          </w:p>
        </w:tc>
        <w:tc>
          <w:tcPr>
            <w:tcW w:w="2403" w:type="dxa"/>
            <w:gridSpan w:val="2"/>
            <w:noWrap w:val="0"/>
            <w:vAlign w:val="center"/>
          </w:tcPr>
          <w:p w14:paraId="3919FB74">
            <w:pPr>
              <w:pStyle w:val="7"/>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eastAsia" w:eastAsia="宋体" w:cs="Times New Roman"/>
                <w:color w:val="auto"/>
                <w:sz w:val="21"/>
                <w:szCs w:val="21"/>
                <w:lang w:val="en-US" w:eastAsia="zh-CN"/>
              </w:rPr>
              <w:t>2</w:t>
            </w:r>
            <w:r>
              <w:rPr>
                <w:color w:val="auto"/>
                <w:sz w:val="21"/>
                <w:szCs w:val="21"/>
              </w:rPr>
              <w:t>mg/L</w:t>
            </w:r>
          </w:p>
        </w:tc>
      </w:tr>
      <w:tr w14:paraId="376C5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7792E1D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2196" w:type="dxa"/>
            <w:gridSpan w:val="2"/>
            <w:vMerge w:val="continue"/>
            <w:noWrap w:val="0"/>
            <w:vAlign w:val="center"/>
          </w:tcPr>
          <w:p w14:paraId="29F3FC2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577" w:type="dxa"/>
            <w:noWrap w:val="0"/>
            <w:vAlign w:val="center"/>
          </w:tcPr>
          <w:p w14:paraId="2D5A28C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3</w:t>
            </w:r>
          </w:p>
        </w:tc>
        <w:tc>
          <w:tcPr>
            <w:tcW w:w="2515" w:type="dxa"/>
            <w:noWrap w:val="0"/>
            <w:vAlign w:val="center"/>
          </w:tcPr>
          <w:p w14:paraId="37C826C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w:t>
            </w:r>
          </w:p>
        </w:tc>
        <w:tc>
          <w:tcPr>
            <w:tcW w:w="2403" w:type="dxa"/>
            <w:gridSpan w:val="2"/>
            <w:noWrap w:val="0"/>
            <w:vAlign w:val="center"/>
          </w:tcPr>
          <w:p w14:paraId="0CDA554E">
            <w:pPr>
              <w:pStyle w:val="7"/>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40</w:t>
            </w:r>
            <w:r>
              <w:rPr>
                <w:rFonts w:hint="default" w:ascii="Times New Roman" w:hAnsi="Times New Roman" w:cs="Times New Roman"/>
                <w:color w:val="auto"/>
                <w:sz w:val="21"/>
                <w:szCs w:val="21"/>
              </w:rPr>
              <w:t>mg/L</w:t>
            </w:r>
          </w:p>
        </w:tc>
      </w:tr>
      <w:tr w14:paraId="0DCA9D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A7EF4F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2196" w:type="dxa"/>
            <w:gridSpan w:val="2"/>
            <w:vMerge w:val="continue"/>
            <w:noWrap w:val="0"/>
            <w:vAlign w:val="center"/>
          </w:tcPr>
          <w:p w14:paraId="1964464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577" w:type="dxa"/>
            <w:noWrap w:val="0"/>
            <w:vAlign w:val="center"/>
          </w:tcPr>
          <w:p w14:paraId="0BA3A98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4</w:t>
            </w:r>
          </w:p>
        </w:tc>
        <w:tc>
          <w:tcPr>
            <w:tcW w:w="2515" w:type="dxa"/>
            <w:noWrap w:val="0"/>
            <w:vAlign w:val="center"/>
          </w:tcPr>
          <w:p w14:paraId="594F773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w:t>
            </w:r>
          </w:p>
        </w:tc>
        <w:tc>
          <w:tcPr>
            <w:tcW w:w="2403" w:type="dxa"/>
            <w:gridSpan w:val="2"/>
            <w:noWrap w:val="0"/>
            <w:vAlign w:val="center"/>
          </w:tcPr>
          <w:p w14:paraId="4EA098E7">
            <w:pPr>
              <w:pStyle w:val="7"/>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w:t>
            </w:r>
            <w:r>
              <w:rPr>
                <w:rFonts w:hint="eastAsia" w:eastAsia="宋体" w:cs="Times New Roman"/>
                <w:color w:val="auto"/>
                <w:sz w:val="21"/>
                <w:szCs w:val="21"/>
                <w:lang w:val="en-US" w:eastAsia="zh-CN"/>
              </w:rPr>
              <w:t>2.0</w:t>
            </w:r>
            <w:r>
              <w:rPr>
                <w:rFonts w:hint="default" w:ascii="Times New Roman" w:hAnsi="Times New Roman" w:cs="Times New Roman"/>
                <w:color w:val="auto"/>
                <w:sz w:val="21"/>
                <w:szCs w:val="21"/>
              </w:rPr>
              <w:t>mg/L</w:t>
            </w:r>
          </w:p>
        </w:tc>
      </w:tr>
      <w:tr w14:paraId="6FAF1C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1EA158D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2196" w:type="dxa"/>
            <w:gridSpan w:val="2"/>
            <w:vMerge w:val="continue"/>
            <w:noWrap w:val="0"/>
            <w:vAlign w:val="center"/>
          </w:tcPr>
          <w:p w14:paraId="187931C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577" w:type="dxa"/>
            <w:noWrap w:val="0"/>
            <w:vAlign w:val="center"/>
          </w:tcPr>
          <w:p w14:paraId="2E04129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Times New Roman" w:hAnsi="Times New Roman"/>
                <w:color w:val="auto"/>
                <w:sz w:val="21"/>
                <w:szCs w:val="21"/>
                <w:lang w:val="en-US" w:eastAsia="zh-CN"/>
              </w:rPr>
              <w:t>5</w:t>
            </w:r>
          </w:p>
        </w:tc>
        <w:tc>
          <w:tcPr>
            <w:tcW w:w="2515" w:type="dxa"/>
            <w:noWrap w:val="0"/>
            <w:vAlign w:val="center"/>
          </w:tcPr>
          <w:p w14:paraId="5441882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BOD</w:t>
            </w:r>
            <w:r>
              <w:rPr>
                <w:rFonts w:hint="default" w:ascii="Times New Roman" w:hAnsi="Times New Roman" w:cs="Times New Roman"/>
                <w:color w:val="auto"/>
                <w:sz w:val="21"/>
                <w:szCs w:val="21"/>
                <w:vertAlign w:val="subscript"/>
                <w:lang w:val="en-US" w:eastAsia="zh-CN"/>
              </w:rPr>
              <w:t>5</w:t>
            </w:r>
          </w:p>
        </w:tc>
        <w:tc>
          <w:tcPr>
            <w:tcW w:w="2403" w:type="dxa"/>
            <w:gridSpan w:val="2"/>
            <w:noWrap w:val="0"/>
            <w:vAlign w:val="center"/>
          </w:tcPr>
          <w:p w14:paraId="4C5F20CD">
            <w:pPr>
              <w:pStyle w:val="7"/>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eastAsia" w:eastAsia="宋体" w:cs="Times New Roman"/>
                <w:color w:val="auto"/>
                <w:sz w:val="21"/>
                <w:szCs w:val="21"/>
                <w:lang w:val="en-US" w:eastAsia="zh-CN"/>
              </w:rPr>
              <w:t>10</w:t>
            </w:r>
            <w:r>
              <w:rPr>
                <w:rFonts w:hint="default" w:ascii="Times New Roman" w:hAnsi="Times New Roman" w:cs="Times New Roman"/>
                <w:color w:val="auto"/>
                <w:sz w:val="21"/>
                <w:szCs w:val="21"/>
              </w:rPr>
              <w:t>mg/L</w:t>
            </w:r>
          </w:p>
        </w:tc>
      </w:tr>
      <w:tr w14:paraId="554A7C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C78C10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2196" w:type="dxa"/>
            <w:gridSpan w:val="2"/>
            <w:vMerge w:val="continue"/>
            <w:noWrap w:val="0"/>
            <w:vAlign w:val="center"/>
          </w:tcPr>
          <w:p w14:paraId="1322169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577" w:type="dxa"/>
            <w:noWrap w:val="0"/>
            <w:vAlign w:val="center"/>
          </w:tcPr>
          <w:p w14:paraId="63D7C51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Times New Roman" w:hAnsi="Times New Roman"/>
                <w:color w:val="auto"/>
                <w:sz w:val="21"/>
                <w:szCs w:val="21"/>
                <w:lang w:val="en-US" w:eastAsia="zh-CN"/>
              </w:rPr>
              <w:t>6</w:t>
            </w:r>
          </w:p>
        </w:tc>
        <w:tc>
          <w:tcPr>
            <w:tcW w:w="2515" w:type="dxa"/>
            <w:noWrap w:val="0"/>
            <w:vAlign w:val="center"/>
          </w:tcPr>
          <w:p w14:paraId="6DD16C8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TN</w:t>
            </w:r>
          </w:p>
        </w:tc>
        <w:tc>
          <w:tcPr>
            <w:tcW w:w="2403" w:type="dxa"/>
            <w:gridSpan w:val="2"/>
            <w:noWrap w:val="0"/>
            <w:vAlign w:val="center"/>
          </w:tcPr>
          <w:p w14:paraId="798C4B26">
            <w:pPr>
              <w:pStyle w:val="7"/>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eastAsia" w:eastAsia="宋体" w:cs="Times New Roman"/>
                <w:color w:val="auto"/>
                <w:sz w:val="21"/>
                <w:szCs w:val="21"/>
                <w:lang w:val="en-US" w:eastAsia="zh-CN"/>
              </w:rPr>
              <w:t>2.0</w:t>
            </w:r>
            <w:r>
              <w:rPr>
                <w:rFonts w:hint="default" w:ascii="Times New Roman" w:hAnsi="Times New Roman" w:cs="Times New Roman"/>
                <w:color w:val="auto"/>
                <w:sz w:val="21"/>
                <w:szCs w:val="21"/>
              </w:rPr>
              <w:t>mg/L</w:t>
            </w:r>
          </w:p>
        </w:tc>
      </w:tr>
      <w:tr w14:paraId="4D20C1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BF9EBA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2196" w:type="dxa"/>
            <w:gridSpan w:val="2"/>
            <w:vMerge w:val="continue"/>
            <w:noWrap w:val="0"/>
            <w:vAlign w:val="center"/>
          </w:tcPr>
          <w:p w14:paraId="394B590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p>
        </w:tc>
        <w:tc>
          <w:tcPr>
            <w:tcW w:w="577" w:type="dxa"/>
            <w:noWrap w:val="0"/>
            <w:vAlign w:val="center"/>
          </w:tcPr>
          <w:p w14:paraId="32DD800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7</w:t>
            </w:r>
          </w:p>
        </w:tc>
        <w:tc>
          <w:tcPr>
            <w:tcW w:w="2515" w:type="dxa"/>
            <w:noWrap w:val="0"/>
            <w:vAlign w:val="center"/>
          </w:tcPr>
          <w:p w14:paraId="4D1D127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TP</w:t>
            </w:r>
          </w:p>
        </w:tc>
        <w:tc>
          <w:tcPr>
            <w:tcW w:w="2403" w:type="dxa"/>
            <w:gridSpan w:val="2"/>
            <w:noWrap w:val="0"/>
            <w:vAlign w:val="center"/>
          </w:tcPr>
          <w:p w14:paraId="110C8D80">
            <w:pPr>
              <w:pStyle w:val="7"/>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0.4</w:t>
            </w:r>
            <w:r>
              <w:rPr>
                <w:rFonts w:hint="default" w:ascii="Times New Roman" w:hAnsi="Times New Roman" w:cs="Times New Roman"/>
                <w:color w:val="auto"/>
                <w:sz w:val="21"/>
                <w:szCs w:val="21"/>
              </w:rPr>
              <w:t>mg/L</w:t>
            </w:r>
          </w:p>
        </w:tc>
      </w:tr>
      <w:tr w14:paraId="5C6AA6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restart"/>
            <w:noWrap w:val="0"/>
            <w:vAlign w:val="center"/>
          </w:tcPr>
          <w:p w14:paraId="45F7BC5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r>
              <w:rPr>
                <w:rFonts w:ascii="Times New Roman" w:hAnsi="Times New Roman"/>
                <w:b/>
                <w:sz w:val="21"/>
                <w:szCs w:val="21"/>
              </w:rPr>
              <w:t>地下水</w:t>
            </w:r>
          </w:p>
        </w:tc>
        <w:tc>
          <w:tcPr>
            <w:tcW w:w="2196" w:type="dxa"/>
            <w:gridSpan w:val="2"/>
            <w:vMerge w:val="restart"/>
            <w:noWrap w:val="0"/>
            <w:vAlign w:val="center"/>
          </w:tcPr>
          <w:p w14:paraId="63D28CC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《地下水质量标准》</w:t>
            </w:r>
          </w:p>
          <w:p w14:paraId="47E9EAF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（GB/T14848-2017）</w:t>
            </w:r>
          </w:p>
          <w:p w14:paraId="6AD8E16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Ⅲ类标准</w:t>
            </w:r>
          </w:p>
        </w:tc>
        <w:tc>
          <w:tcPr>
            <w:tcW w:w="577" w:type="dxa"/>
            <w:noWrap w:val="0"/>
            <w:vAlign w:val="center"/>
          </w:tcPr>
          <w:p w14:paraId="091078E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w:t>
            </w:r>
          </w:p>
        </w:tc>
        <w:tc>
          <w:tcPr>
            <w:tcW w:w="2515" w:type="dxa"/>
            <w:noWrap w:val="0"/>
            <w:vAlign w:val="center"/>
          </w:tcPr>
          <w:p w14:paraId="6A0AB6BF">
            <w:pPr>
              <w:pStyle w:val="7"/>
              <w:keepNext w:val="0"/>
              <w:keepLines w:val="0"/>
              <w:pageBreakBefore w:val="0"/>
              <w:kinsoku/>
              <w:wordWrap/>
              <w:overflowPunct/>
              <w:topLinePunct w:val="0"/>
              <w:autoSpaceDE/>
              <w:autoSpaceDN/>
              <w:bidi w:val="0"/>
              <w:snapToGrid w:val="0"/>
              <w:spacing w:line="240" w:lineRule="auto"/>
              <w:ind w:firstLine="0" w:firstLineChars="0"/>
              <w:jc w:val="center"/>
              <w:textAlignment w:val="auto"/>
              <w:rPr>
                <w:color w:val="auto"/>
                <w:sz w:val="21"/>
                <w:szCs w:val="21"/>
              </w:rPr>
            </w:pPr>
            <w:r>
              <w:rPr>
                <w:color w:val="auto"/>
                <w:sz w:val="21"/>
                <w:szCs w:val="21"/>
              </w:rPr>
              <w:t>pH</w:t>
            </w:r>
          </w:p>
        </w:tc>
        <w:tc>
          <w:tcPr>
            <w:tcW w:w="2403" w:type="dxa"/>
            <w:gridSpan w:val="2"/>
            <w:noWrap w:val="0"/>
            <w:vAlign w:val="center"/>
          </w:tcPr>
          <w:p w14:paraId="1E278A7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6.5～8.5</w:t>
            </w:r>
          </w:p>
        </w:tc>
      </w:tr>
      <w:tr w14:paraId="57DCC7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52745C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318AF5E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6D2083C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2</w:t>
            </w:r>
          </w:p>
        </w:tc>
        <w:tc>
          <w:tcPr>
            <w:tcW w:w="2515" w:type="dxa"/>
            <w:noWrap w:val="0"/>
            <w:vAlign w:val="center"/>
          </w:tcPr>
          <w:p w14:paraId="2BC073C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总硬度</w:t>
            </w:r>
          </w:p>
        </w:tc>
        <w:tc>
          <w:tcPr>
            <w:tcW w:w="2403" w:type="dxa"/>
            <w:gridSpan w:val="2"/>
            <w:noWrap w:val="0"/>
            <w:vAlign w:val="center"/>
          </w:tcPr>
          <w:p w14:paraId="782AA11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450mg/L</w:t>
            </w:r>
          </w:p>
        </w:tc>
      </w:tr>
      <w:tr w14:paraId="3C9C08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078892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37848B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2274A00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3</w:t>
            </w:r>
          </w:p>
        </w:tc>
        <w:tc>
          <w:tcPr>
            <w:tcW w:w="2515" w:type="dxa"/>
            <w:noWrap w:val="0"/>
            <w:vAlign w:val="center"/>
          </w:tcPr>
          <w:p w14:paraId="0969F6C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溶解性总固体</w:t>
            </w:r>
          </w:p>
        </w:tc>
        <w:tc>
          <w:tcPr>
            <w:tcW w:w="2403" w:type="dxa"/>
            <w:gridSpan w:val="2"/>
            <w:noWrap w:val="0"/>
            <w:vAlign w:val="center"/>
          </w:tcPr>
          <w:p w14:paraId="4385D28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1000mg/L</w:t>
            </w:r>
          </w:p>
        </w:tc>
      </w:tr>
      <w:tr w14:paraId="0F53DD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7CDCA8E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4F7959B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50D258D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sz w:val="21"/>
                <w:szCs w:val="21"/>
              </w:rPr>
              <w:t>4</w:t>
            </w:r>
          </w:p>
        </w:tc>
        <w:tc>
          <w:tcPr>
            <w:tcW w:w="2515" w:type="dxa"/>
            <w:noWrap w:val="0"/>
            <w:vAlign w:val="center"/>
          </w:tcPr>
          <w:p w14:paraId="553FABC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Theme="minorEastAsia"/>
                <w:color w:val="auto"/>
                <w:sz w:val="21"/>
                <w:szCs w:val="21"/>
                <w:lang w:eastAsia="zh-CN"/>
              </w:rPr>
            </w:pPr>
            <w:r>
              <w:rPr>
                <w:rFonts w:hint="eastAsia"/>
                <w:color w:val="auto"/>
                <w:sz w:val="21"/>
                <w:szCs w:val="21"/>
                <w:lang w:val="en-US" w:eastAsia="zh-CN"/>
              </w:rPr>
              <w:t>总大肠菌群</w:t>
            </w:r>
          </w:p>
        </w:tc>
        <w:tc>
          <w:tcPr>
            <w:tcW w:w="2403" w:type="dxa"/>
            <w:gridSpan w:val="2"/>
            <w:noWrap w:val="0"/>
            <w:vAlign w:val="center"/>
          </w:tcPr>
          <w:p w14:paraId="5E6FFDE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3.0</w:t>
            </w:r>
            <w:r>
              <w:rPr>
                <w:rFonts w:hint="eastAsia"/>
                <w:color w:val="auto"/>
                <w:sz w:val="21"/>
                <w:szCs w:val="21"/>
                <w:lang w:val="en-US" w:eastAsia="zh-CN"/>
              </w:rPr>
              <w:t>MPN/100mL</w:t>
            </w:r>
          </w:p>
        </w:tc>
      </w:tr>
      <w:tr w14:paraId="73EA02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AE3041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A61BF3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6A66BAE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sz w:val="21"/>
                <w:szCs w:val="21"/>
              </w:rPr>
              <w:t>5</w:t>
            </w:r>
          </w:p>
        </w:tc>
        <w:tc>
          <w:tcPr>
            <w:tcW w:w="2515" w:type="dxa"/>
            <w:noWrap w:val="0"/>
            <w:vAlign w:val="center"/>
          </w:tcPr>
          <w:p w14:paraId="6DC9436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氨氮</w:t>
            </w:r>
          </w:p>
        </w:tc>
        <w:tc>
          <w:tcPr>
            <w:tcW w:w="2403" w:type="dxa"/>
            <w:gridSpan w:val="2"/>
            <w:noWrap w:val="0"/>
            <w:vAlign w:val="center"/>
          </w:tcPr>
          <w:p w14:paraId="22D34E8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0.5mg/L</w:t>
            </w:r>
          </w:p>
        </w:tc>
      </w:tr>
      <w:tr w14:paraId="6A6A02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431D53C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5D18C96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466ABFF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sz w:val="21"/>
                <w:szCs w:val="21"/>
              </w:rPr>
              <w:t>6</w:t>
            </w:r>
          </w:p>
        </w:tc>
        <w:tc>
          <w:tcPr>
            <w:tcW w:w="2515" w:type="dxa"/>
            <w:noWrap w:val="0"/>
            <w:vAlign w:val="center"/>
          </w:tcPr>
          <w:p w14:paraId="0EAC1DC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硝酸盐（以N计）</w:t>
            </w:r>
          </w:p>
        </w:tc>
        <w:tc>
          <w:tcPr>
            <w:tcW w:w="2403" w:type="dxa"/>
            <w:gridSpan w:val="2"/>
            <w:noWrap w:val="0"/>
            <w:vAlign w:val="center"/>
          </w:tcPr>
          <w:p w14:paraId="6B2138D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20mg/L</w:t>
            </w:r>
          </w:p>
        </w:tc>
      </w:tr>
      <w:tr w14:paraId="1441FF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DC46E3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0E8B5C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73F5047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sz w:val="21"/>
                <w:szCs w:val="21"/>
              </w:rPr>
              <w:t>7</w:t>
            </w:r>
          </w:p>
        </w:tc>
        <w:tc>
          <w:tcPr>
            <w:tcW w:w="2515" w:type="dxa"/>
            <w:noWrap w:val="0"/>
            <w:vAlign w:val="center"/>
          </w:tcPr>
          <w:p w14:paraId="723D36F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亚硝酸盐（以N计）</w:t>
            </w:r>
          </w:p>
        </w:tc>
        <w:tc>
          <w:tcPr>
            <w:tcW w:w="2403" w:type="dxa"/>
            <w:gridSpan w:val="2"/>
            <w:noWrap w:val="0"/>
            <w:vAlign w:val="center"/>
          </w:tcPr>
          <w:p w14:paraId="31DC38C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1.0mg/L</w:t>
            </w:r>
          </w:p>
        </w:tc>
      </w:tr>
      <w:tr w14:paraId="408CB2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C7035A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66AFB22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51A73E6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8</w:t>
            </w:r>
          </w:p>
        </w:tc>
        <w:tc>
          <w:tcPr>
            <w:tcW w:w="2515" w:type="dxa"/>
            <w:noWrap w:val="0"/>
            <w:vAlign w:val="center"/>
          </w:tcPr>
          <w:p w14:paraId="0C86BDE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Theme="minorEastAsia"/>
                <w:color w:val="auto"/>
                <w:sz w:val="21"/>
                <w:szCs w:val="21"/>
                <w:lang w:val="en-US" w:eastAsia="zh-CN"/>
              </w:rPr>
            </w:pPr>
            <w:r>
              <w:rPr>
                <w:rFonts w:hint="eastAsia"/>
                <w:color w:val="auto"/>
                <w:sz w:val="21"/>
                <w:szCs w:val="21"/>
                <w:lang w:val="en-US" w:eastAsia="zh-CN"/>
              </w:rPr>
              <w:t>挥发性酚类</w:t>
            </w:r>
          </w:p>
        </w:tc>
        <w:tc>
          <w:tcPr>
            <w:tcW w:w="2403" w:type="dxa"/>
            <w:gridSpan w:val="2"/>
            <w:noWrap w:val="0"/>
            <w:vAlign w:val="center"/>
          </w:tcPr>
          <w:p w14:paraId="0E356E6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w:t>
            </w:r>
            <w:r>
              <w:rPr>
                <w:rFonts w:hint="eastAsia" w:eastAsia="宋体"/>
                <w:color w:val="auto"/>
                <w:sz w:val="21"/>
                <w:szCs w:val="21"/>
                <w:lang w:val="en-US" w:eastAsia="zh-CN"/>
              </w:rPr>
              <w:t>0.002</w:t>
            </w:r>
            <w:r>
              <w:rPr>
                <w:rFonts w:ascii="Times New Roman" w:hAnsi="Times New Roman"/>
                <w:color w:val="auto"/>
                <w:sz w:val="21"/>
                <w:szCs w:val="21"/>
              </w:rPr>
              <w:t>mg/L</w:t>
            </w:r>
          </w:p>
        </w:tc>
      </w:tr>
      <w:tr w14:paraId="2F576B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5D8603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30B5DA6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282860E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9</w:t>
            </w:r>
          </w:p>
        </w:tc>
        <w:tc>
          <w:tcPr>
            <w:tcW w:w="2515" w:type="dxa"/>
            <w:noWrap w:val="0"/>
            <w:vAlign w:val="center"/>
          </w:tcPr>
          <w:p w14:paraId="756B385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default"/>
                <w:color w:val="auto"/>
                <w:sz w:val="21"/>
                <w:szCs w:val="21"/>
                <w:lang w:val="en-US" w:eastAsia="zh-CN"/>
              </w:rPr>
            </w:pPr>
            <w:r>
              <w:rPr>
                <w:rFonts w:hint="eastAsia"/>
                <w:color w:val="auto"/>
                <w:sz w:val="21"/>
                <w:szCs w:val="21"/>
                <w:lang w:val="en-US" w:eastAsia="zh-CN"/>
              </w:rPr>
              <w:t>氰化物</w:t>
            </w:r>
          </w:p>
        </w:tc>
        <w:tc>
          <w:tcPr>
            <w:tcW w:w="2403" w:type="dxa"/>
            <w:gridSpan w:val="2"/>
            <w:noWrap w:val="0"/>
            <w:vAlign w:val="center"/>
          </w:tcPr>
          <w:p w14:paraId="1B5A68E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w:t>
            </w:r>
            <w:r>
              <w:rPr>
                <w:rFonts w:hint="eastAsia" w:eastAsia="宋体"/>
                <w:color w:val="auto"/>
                <w:sz w:val="21"/>
                <w:szCs w:val="21"/>
                <w:lang w:val="en-US" w:eastAsia="zh-CN"/>
              </w:rPr>
              <w:t>0.05</w:t>
            </w:r>
            <w:r>
              <w:rPr>
                <w:rFonts w:ascii="Times New Roman" w:hAnsi="Times New Roman"/>
                <w:color w:val="auto"/>
                <w:sz w:val="21"/>
                <w:szCs w:val="21"/>
              </w:rPr>
              <w:t>mg/L</w:t>
            </w:r>
          </w:p>
        </w:tc>
      </w:tr>
      <w:tr w14:paraId="4F6DD9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A2442F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60256DE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0435D7B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10</w:t>
            </w:r>
          </w:p>
        </w:tc>
        <w:tc>
          <w:tcPr>
            <w:tcW w:w="2515" w:type="dxa"/>
            <w:noWrap w:val="0"/>
            <w:vAlign w:val="center"/>
          </w:tcPr>
          <w:p w14:paraId="04629FD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硫酸盐</w:t>
            </w:r>
          </w:p>
        </w:tc>
        <w:tc>
          <w:tcPr>
            <w:tcW w:w="2403" w:type="dxa"/>
            <w:gridSpan w:val="2"/>
            <w:noWrap w:val="0"/>
            <w:vAlign w:val="center"/>
          </w:tcPr>
          <w:p w14:paraId="6529AB1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250mg/L</w:t>
            </w:r>
          </w:p>
        </w:tc>
      </w:tr>
      <w:tr w14:paraId="1993D2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18757F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22C629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7F2292C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sz w:val="21"/>
                <w:szCs w:val="21"/>
              </w:rPr>
              <w:t>11</w:t>
            </w:r>
          </w:p>
        </w:tc>
        <w:tc>
          <w:tcPr>
            <w:tcW w:w="2515" w:type="dxa"/>
            <w:noWrap w:val="0"/>
            <w:vAlign w:val="center"/>
          </w:tcPr>
          <w:p w14:paraId="1D1C694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氟化物</w:t>
            </w:r>
          </w:p>
        </w:tc>
        <w:tc>
          <w:tcPr>
            <w:tcW w:w="2403" w:type="dxa"/>
            <w:gridSpan w:val="2"/>
            <w:noWrap w:val="0"/>
            <w:vAlign w:val="center"/>
          </w:tcPr>
          <w:p w14:paraId="5FDE575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1.0mg/L</w:t>
            </w:r>
          </w:p>
        </w:tc>
      </w:tr>
      <w:tr w14:paraId="3290D1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399D0D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730C9EE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05F6093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1"/>
                <w:szCs w:val="21"/>
              </w:rPr>
            </w:pPr>
            <w:r>
              <w:rPr>
                <w:rFonts w:ascii="Times New Roman" w:hAnsi="Times New Roman"/>
                <w:color w:val="auto"/>
                <w:sz w:val="21"/>
                <w:szCs w:val="21"/>
              </w:rPr>
              <w:t>12</w:t>
            </w:r>
          </w:p>
        </w:tc>
        <w:tc>
          <w:tcPr>
            <w:tcW w:w="2515" w:type="dxa"/>
            <w:noWrap w:val="0"/>
            <w:vAlign w:val="center"/>
          </w:tcPr>
          <w:p w14:paraId="47FCE56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氯化物</w:t>
            </w:r>
          </w:p>
        </w:tc>
        <w:tc>
          <w:tcPr>
            <w:tcW w:w="2403" w:type="dxa"/>
            <w:gridSpan w:val="2"/>
            <w:noWrap w:val="0"/>
            <w:vAlign w:val="center"/>
          </w:tcPr>
          <w:p w14:paraId="2729274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250mg/L</w:t>
            </w:r>
          </w:p>
        </w:tc>
      </w:tr>
      <w:tr w14:paraId="2DDD10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F6F7A6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DF2346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34D50C4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13</w:t>
            </w:r>
          </w:p>
        </w:tc>
        <w:tc>
          <w:tcPr>
            <w:tcW w:w="2515" w:type="dxa"/>
            <w:noWrap w:val="0"/>
            <w:vAlign w:val="center"/>
          </w:tcPr>
          <w:p w14:paraId="45DCEC6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铅</w:t>
            </w:r>
          </w:p>
        </w:tc>
        <w:tc>
          <w:tcPr>
            <w:tcW w:w="2403" w:type="dxa"/>
            <w:gridSpan w:val="2"/>
            <w:noWrap w:val="0"/>
            <w:vAlign w:val="center"/>
          </w:tcPr>
          <w:p w14:paraId="16CE0CA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0.01mg/L</w:t>
            </w:r>
          </w:p>
        </w:tc>
      </w:tr>
      <w:tr w14:paraId="11A706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C2D579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7624637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5FC63E2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kern w:val="0"/>
                <w:sz w:val="21"/>
                <w:szCs w:val="21"/>
              </w:rPr>
            </w:pPr>
            <w:r>
              <w:rPr>
                <w:rFonts w:ascii="Times New Roman" w:hAnsi="Times New Roman"/>
                <w:color w:val="auto"/>
                <w:sz w:val="21"/>
                <w:szCs w:val="21"/>
              </w:rPr>
              <w:t>14</w:t>
            </w:r>
          </w:p>
        </w:tc>
        <w:tc>
          <w:tcPr>
            <w:tcW w:w="2515" w:type="dxa"/>
            <w:noWrap w:val="0"/>
            <w:vAlign w:val="center"/>
          </w:tcPr>
          <w:p w14:paraId="677A942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砷</w:t>
            </w:r>
          </w:p>
        </w:tc>
        <w:tc>
          <w:tcPr>
            <w:tcW w:w="2403" w:type="dxa"/>
            <w:gridSpan w:val="2"/>
            <w:noWrap w:val="0"/>
            <w:vAlign w:val="center"/>
          </w:tcPr>
          <w:p w14:paraId="2E0986D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0.01mg/L</w:t>
            </w:r>
          </w:p>
        </w:tc>
      </w:tr>
      <w:tr w14:paraId="6141C7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8025ED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3A5B8B2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3AD1FF6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15</w:t>
            </w:r>
          </w:p>
        </w:tc>
        <w:tc>
          <w:tcPr>
            <w:tcW w:w="2515" w:type="dxa"/>
            <w:noWrap w:val="0"/>
            <w:vAlign w:val="center"/>
          </w:tcPr>
          <w:p w14:paraId="27FBA82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汞</w:t>
            </w:r>
          </w:p>
        </w:tc>
        <w:tc>
          <w:tcPr>
            <w:tcW w:w="2403" w:type="dxa"/>
            <w:gridSpan w:val="2"/>
            <w:noWrap w:val="0"/>
            <w:vAlign w:val="center"/>
          </w:tcPr>
          <w:p w14:paraId="4A2D381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0.001mg/L</w:t>
            </w:r>
          </w:p>
        </w:tc>
      </w:tr>
      <w:tr w14:paraId="318657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75EBEA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36B527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0DBB15A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16</w:t>
            </w:r>
          </w:p>
        </w:tc>
        <w:tc>
          <w:tcPr>
            <w:tcW w:w="2515" w:type="dxa"/>
            <w:noWrap w:val="0"/>
            <w:vAlign w:val="center"/>
          </w:tcPr>
          <w:p w14:paraId="385F5B2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铬(六价)</w:t>
            </w:r>
          </w:p>
        </w:tc>
        <w:tc>
          <w:tcPr>
            <w:tcW w:w="2403" w:type="dxa"/>
            <w:gridSpan w:val="2"/>
            <w:noWrap w:val="0"/>
            <w:vAlign w:val="center"/>
          </w:tcPr>
          <w:p w14:paraId="3067175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0.05mg/L</w:t>
            </w:r>
          </w:p>
        </w:tc>
      </w:tr>
      <w:tr w14:paraId="07FC20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BA7F7F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2FBADE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3B49668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17</w:t>
            </w:r>
          </w:p>
        </w:tc>
        <w:tc>
          <w:tcPr>
            <w:tcW w:w="2515" w:type="dxa"/>
            <w:noWrap w:val="0"/>
            <w:vAlign w:val="center"/>
          </w:tcPr>
          <w:p w14:paraId="4256440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镉</w:t>
            </w:r>
          </w:p>
        </w:tc>
        <w:tc>
          <w:tcPr>
            <w:tcW w:w="2403" w:type="dxa"/>
            <w:gridSpan w:val="2"/>
            <w:noWrap w:val="0"/>
            <w:vAlign w:val="center"/>
          </w:tcPr>
          <w:p w14:paraId="194953D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0.005mg/L</w:t>
            </w:r>
          </w:p>
        </w:tc>
      </w:tr>
      <w:tr w14:paraId="1EFCD8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4BC621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3F539E9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209D3C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kern w:val="0"/>
                <w:sz w:val="21"/>
                <w:szCs w:val="21"/>
              </w:rPr>
              <w:t>18</w:t>
            </w:r>
          </w:p>
        </w:tc>
        <w:tc>
          <w:tcPr>
            <w:tcW w:w="2515" w:type="dxa"/>
            <w:noWrap w:val="0"/>
            <w:vAlign w:val="center"/>
          </w:tcPr>
          <w:p w14:paraId="4DAAA84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铁</w:t>
            </w:r>
          </w:p>
        </w:tc>
        <w:tc>
          <w:tcPr>
            <w:tcW w:w="2403" w:type="dxa"/>
            <w:gridSpan w:val="2"/>
            <w:noWrap w:val="0"/>
            <w:vAlign w:val="center"/>
          </w:tcPr>
          <w:p w14:paraId="6D4DEE7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0.3mg/L</w:t>
            </w:r>
          </w:p>
        </w:tc>
      </w:tr>
      <w:tr w14:paraId="0B0EA8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955C81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44D7213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0EA9C66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19</w:t>
            </w:r>
          </w:p>
        </w:tc>
        <w:tc>
          <w:tcPr>
            <w:tcW w:w="2515" w:type="dxa"/>
            <w:noWrap w:val="0"/>
            <w:vAlign w:val="center"/>
          </w:tcPr>
          <w:p w14:paraId="6641B79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ascii="Times New Roman" w:hAnsi="Times New Roman"/>
                <w:color w:val="auto"/>
                <w:sz w:val="21"/>
                <w:szCs w:val="21"/>
              </w:rPr>
              <w:t>锰</w:t>
            </w:r>
          </w:p>
        </w:tc>
        <w:tc>
          <w:tcPr>
            <w:tcW w:w="2403" w:type="dxa"/>
            <w:gridSpan w:val="2"/>
            <w:noWrap w:val="0"/>
            <w:vAlign w:val="center"/>
          </w:tcPr>
          <w:p w14:paraId="57B071D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color w:val="auto"/>
                <w:sz w:val="21"/>
                <w:szCs w:val="21"/>
              </w:rPr>
            </w:pPr>
            <w:r>
              <w:rPr>
                <w:rFonts w:hint="eastAsia" w:ascii="宋体" w:hAnsi="宋体" w:eastAsia="宋体" w:cs="宋体"/>
                <w:color w:val="auto"/>
                <w:sz w:val="21"/>
                <w:szCs w:val="21"/>
              </w:rPr>
              <w:t>≤</w:t>
            </w:r>
            <w:r>
              <w:rPr>
                <w:rFonts w:ascii="Times New Roman" w:hAnsi="Times New Roman"/>
                <w:color w:val="auto"/>
                <w:sz w:val="21"/>
                <w:szCs w:val="21"/>
              </w:rPr>
              <w:t>0.1mg/L</w:t>
            </w:r>
          </w:p>
        </w:tc>
      </w:tr>
      <w:tr w14:paraId="75BC67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noWrap w:val="0"/>
            <w:vAlign w:val="center"/>
          </w:tcPr>
          <w:p w14:paraId="3E1378E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r>
              <w:rPr>
                <w:rFonts w:ascii="Times New Roman" w:hAnsi="Times New Roman"/>
                <w:b/>
                <w:sz w:val="21"/>
                <w:szCs w:val="21"/>
              </w:rPr>
              <w:t>声环境</w:t>
            </w:r>
          </w:p>
        </w:tc>
        <w:tc>
          <w:tcPr>
            <w:tcW w:w="1546" w:type="dxa"/>
            <w:noWrap w:val="0"/>
            <w:vAlign w:val="center"/>
          </w:tcPr>
          <w:p w14:paraId="513B791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《声环境质量</w:t>
            </w:r>
          </w:p>
          <w:p w14:paraId="2EBE6E0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标准》(GB3096-2008)</w:t>
            </w:r>
          </w:p>
        </w:tc>
        <w:tc>
          <w:tcPr>
            <w:tcW w:w="650" w:type="dxa"/>
            <w:noWrap w:val="0"/>
            <w:vAlign w:val="center"/>
          </w:tcPr>
          <w:p w14:paraId="63736C8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sz w:val="21"/>
                <w:szCs w:val="21"/>
                <w:lang w:val="en-US" w:eastAsia="zh-CN"/>
              </w:rPr>
            </w:pPr>
            <w:r>
              <w:rPr>
                <w:rFonts w:hint="eastAsia"/>
                <w:sz w:val="21"/>
                <w:szCs w:val="21"/>
                <w:lang w:val="en-US" w:eastAsia="zh-CN"/>
              </w:rPr>
              <w:t>2</w:t>
            </w:r>
            <w:r>
              <w:rPr>
                <w:rFonts w:ascii="Times New Roman" w:hAnsi="Times New Roman"/>
                <w:sz w:val="21"/>
                <w:szCs w:val="21"/>
              </w:rPr>
              <w:t>类</w:t>
            </w:r>
          </w:p>
        </w:tc>
        <w:tc>
          <w:tcPr>
            <w:tcW w:w="577" w:type="dxa"/>
            <w:noWrap w:val="0"/>
            <w:vAlign w:val="center"/>
          </w:tcPr>
          <w:p w14:paraId="350B844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1</w:t>
            </w:r>
          </w:p>
        </w:tc>
        <w:tc>
          <w:tcPr>
            <w:tcW w:w="2515" w:type="dxa"/>
            <w:noWrap w:val="0"/>
            <w:vAlign w:val="center"/>
          </w:tcPr>
          <w:p w14:paraId="67558A7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L</w:t>
            </w:r>
            <w:r>
              <w:rPr>
                <w:rFonts w:ascii="Times New Roman" w:hAnsi="Times New Roman"/>
                <w:sz w:val="21"/>
                <w:szCs w:val="21"/>
                <w:vertAlign w:val="subscript"/>
              </w:rPr>
              <w:t>eq</w:t>
            </w:r>
          </w:p>
        </w:tc>
        <w:tc>
          <w:tcPr>
            <w:tcW w:w="2403" w:type="dxa"/>
            <w:gridSpan w:val="2"/>
            <w:noWrap w:val="0"/>
            <w:vAlign w:val="center"/>
          </w:tcPr>
          <w:p w14:paraId="4781C4A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昼间</w:t>
            </w:r>
            <w:r>
              <w:rPr>
                <w:rFonts w:hint="eastAsia"/>
                <w:sz w:val="21"/>
                <w:szCs w:val="21"/>
                <w:lang w:val="en-US" w:eastAsia="zh-CN"/>
              </w:rPr>
              <w:t>60</w:t>
            </w:r>
            <w:r>
              <w:rPr>
                <w:rFonts w:ascii="Times New Roman" w:hAnsi="Times New Roman"/>
                <w:sz w:val="21"/>
                <w:szCs w:val="21"/>
              </w:rPr>
              <w:t>dB(A)</w:t>
            </w:r>
          </w:p>
          <w:p w14:paraId="1569ED4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sz w:val="21"/>
                <w:szCs w:val="21"/>
              </w:rPr>
              <w:t>夜间</w:t>
            </w:r>
            <w:r>
              <w:rPr>
                <w:rFonts w:hint="eastAsia"/>
                <w:sz w:val="21"/>
                <w:szCs w:val="21"/>
                <w:lang w:val="en-US" w:eastAsia="zh-CN"/>
              </w:rPr>
              <w:t>50</w:t>
            </w:r>
            <w:r>
              <w:rPr>
                <w:rFonts w:ascii="Times New Roman" w:hAnsi="Times New Roman"/>
                <w:sz w:val="21"/>
                <w:szCs w:val="21"/>
              </w:rPr>
              <w:t>dB(A)</w:t>
            </w:r>
          </w:p>
        </w:tc>
      </w:tr>
      <w:tr w14:paraId="4AC67F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restart"/>
            <w:noWrap w:val="0"/>
            <w:vAlign w:val="center"/>
          </w:tcPr>
          <w:p w14:paraId="58BF3EC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b/>
                <w:sz w:val="21"/>
                <w:szCs w:val="21"/>
              </w:rPr>
            </w:pPr>
            <w:r>
              <w:rPr>
                <w:rFonts w:ascii="Times New Roman" w:hAnsi="Times New Roman"/>
                <w:b/>
                <w:bCs/>
                <w:sz w:val="21"/>
                <w:szCs w:val="21"/>
              </w:rPr>
              <w:t>土壤</w:t>
            </w:r>
          </w:p>
        </w:tc>
        <w:tc>
          <w:tcPr>
            <w:tcW w:w="2196" w:type="dxa"/>
            <w:gridSpan w:val="2"/>
            <w:vMerge w:val="restart"/>
            <w:noWrap w:val="0"/>
            <w:vAlign w:val="center"/>
          </w:tcPr>
          <w:p w14:paraId="51D8CBA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r>
              <w:rPr>
                <w:rFonts w:ascii="Times New Roman" w:hAnsi="Times New Roman"/>
                <w:bCs/>
                <w:sz w:val="21"/>
                <w:szCs w:val="21"/>
              </w:rPr>
              <w:t>《土壤环境质量 建设用地土壤污染风险管控标准》（GB36600-2018）第二类用地风险筛选值</w:t>
            </w:r>
          </w:p>
        </w:tc>
        <w:tc>
          <w:tcPr>
            <w:tcW w:w="577" w:type="dxa"/>
            <w:noWrap w:val="0"/>
            <w:vAlign w:val="center"/>
          </w:tcPr>
          <w:p w14:paraId="2128275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1</w:t>
            </w:r>
          </w:p>
        </w:tc>
        <w:tc>
          <w:tcPr>
            <w:tcW w:w="2515" w:type="dxa"/>
            <w:noWrap w:val="0"/>
            <w:vAlign w:val="center"/>
          </w:tcPr>
          <w:p w14:paraId="7EEE801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kern w:val="0"/>
                <w:sz w:val="21"/>
                <w:szCs w:val="21"/>
              </w:rPr>
            </w:pPr>
            <w:r>
              <w:rPr>
                <w:rFonts w:ascii="Times New Roman" w:hAnsi="Times New Roman"/>
                <w:bCs/>
                <w:color w:val="auto"/>
                <w:position w:val="-1"/>
                <w:sz w:val="21"/>
                <w:szCs w:val="21"/>
              </w:rPr>
              <w:t>砷</w:t>
            </w:r>
          </w:p>
        </w:tc>
        <w:tc>
          <w:tcPr>
            <w:tcW w:w="2403" w:type="dxa"/>
            <w:gridSpan w:val="2"/>
            <w:noWrap w:val="0"/>
            <w:vAlign w:val="center"/>
          </w:tcPr>
          <w:p w14:paraId="3B204D4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kern w:val="0"/>
                <w:sz w:val="21"/>
                <w:szCs w:val="21"/>
              </w:rPr>
            </w:pPr>
            <w:r>
              <w:rPr>
                <w:rFonts w:ascii="Times New Roman" w:hAnsi="Times New Roman"/>
                <w:bCs/>
                <w:color w:val="auto"/>
                <w:spacing w:val="1"/>
                <w:sz w:val="21"/>
                <w:szCs w:val="21"/>
              </w:rPr>
              <w:t>60</w:t>
            </w:r>
            <w:r>
              <w:rPr>
                <w:rFonts w:ascii="Times New Roman" w:hAnsi="Times New Roman"/>
                <w:bCs/>
                <w:color w:val="auto"/>
                <w:spacing w:val="-2"/>
                <w:kern w:val="0"/>
                <w:sz w:val="21"/>
                <w:szCs w:val="21"/>
              </w:rPr>
              <w:t>mg/kg</w:t>
            </w:r>
          </w:p>
        </w:tc>
      </w:tr>
      <w:tr w14:paraId="77A03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56E6FB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7F29B2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9E5897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2</w:t>
            </w:r>
          </w:p>
        </w:tc>
        <w:tc>
          <w:tcPr>
            <w:tcW w:w="2515" w:type="dxa"/>
            <w:noWrap w:val="0"/>
            <w:vAlign w:val="center"/>
          </w:tcPr>
          <w:p w14:paraId="02B251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镉</w:t>
            </w:r>
          </w:p>
        </w:tc>
        <w:tc>
          <w:tcPr>
            <w:tcW w:w="2403" w:type="dxa"/>
            <w:gridSpan w:val="2"/>
            <w:noWrap w:val="0"/>
            <w:vAlign w:val="center"/>
          </w:tcPr>
          <w:p w14:paraId="2DFBBFB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65</w:t>
            </w:r>
            <w:r>
              <w:rPr>
                <w:rFonts w:ascii="Times New Roman" w:hAnsi="Times New Roman"/>
                <w:bCs/>
                <w:color w:val="auto"/>
                <w:spacing w:val="-2"/>
                <w:kern w:val="0"/>
                <w:sz w:val="21"/>
                <w:szCs w:val="21"/>
              </w:rPr>
              <w:t>mg/kg</w:t>
            </w:r>
          </w:p>
        </w:tc>
      </w:tr>
      <w:tr w14:paraId="26201E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7FB28E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4631A0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492E9B5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3</w:t>
            </w:r>
          </w:p>
        </w:tc>
        <w:tc>
          <w:tcPr>
            <w:tcW w:w="2515" w:type="dxa"/>
            <w:noWrap w:val="0"/>
            <w:vAlign w:val="center"/>
          </w:tcPr>
          <w:p w14:paraId="69F3F10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铬（六价）</w:t>
            </w:r>
          </w:p>
        </w:tc>
        <w:tc>
          <w:tcPr>
            <w:tcW w:w="2403" w:type="dxa"/>
            <w:gridSpan w:val="2"/>
            <w:noWrap w:val="0"/>
            <w:vAlign w:val="center"/>
          </w:tcPr>
          <w:p w14:paraId="36E4C2B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5.7</w:t>
            </w:r>
            <w:r>
              <w:rPr>
                <w:rFonts w:ascii="Times New Roman" w:hAnsi="Times New Roman"/>
                <w:bCs/>
                <w:color w:val="auto"/>
                <w:spacing w:val="-2"/>
                <w:kern w:val="0"/>
                <w:sz w:val="21"/>
                <w:szCs w:val="21"/>
              </w:rPr>
              <w:t>mg/kg</w:t>
            </w:r>
          </w:p>
        </w:tc>
      </w:tr>
      <w:tr w14:paraId="516135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14B6E9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AFBB5C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0D163CC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4</w:t>
            </w:r>
          </w:p>
        </w:tc>
        <w:tc>
          <w:tcPr>
            <w:tcW w:w="2515" w:type="dxa"/>
            <w:noWrap w:val="0"/>
            <w:vAlign w:val="center"/>
          </w:tcPr>
          <w:p w14:paraId="2DD83EB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铜</w:t>
            </w:r>
          </w:p>
        </w:tc>
        <w:tc>
          <w:tcPr>
            <w:tcW w:w="2403" w:type="dxa"/>
            <w:gridSpan w:val="2"/>
            <w:noWrap w:val="0"/>
            <w:vAlign w:val="center"/>
          </w:tcPr>
          <w:p w14:paraId="5BAF795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1</w:t>
            </w:r>
            <w:r>
              <w:rPr>
                <w:rFonts w:ascii="Times New Roman" w:hAnsi="Times New Roman"/>
                <w:bCs/>
                <w:color w:val="auto"/>
                <w:spacing w:val="-1"/>
                <w:sz w:val="21"/>
                <w:szCs w:val="21"/>
              </w:rPr>
              <w:t>8</w:t>
            </w:r>
            <w:r>
              <w:rPr>
                <w:rFonts w:ascii="Times New Roman" w:hAnsi="Times New Roman"/>
                <w:bCs/>
                <w:color w:val="auto"/>
                <w:spacing w:val="1"/>
                <w:sz w:val="21"/>
                <w:szCs w:val="21"/>
              </w:rPr>
              <w:t>0</w:t>
            </w:r>
            <w:r>
              <w:rPr>
                <w:rFonts w:ascii="Times New Roman" w:hAnsi="Times New Roman"/>
                <w:bCs/>
                <w:color w:val="auto"/>
                <w:spacing w:val="-1"/>
                <w:sz w:val="21"/>
                <w:szCs w:val="21"/>
              </w:rPr>
              <w:t>0</w:t>
            </w:r>
            <w:r>
              <w:rPr>
                <w:rFonts w:ascii="Times New Roman" w:hAnsi="Times New Roman"/>
                <w:bCs/>
                <w:color w:val="auto"/>
                <w:sz w:val="21"/>
                <w:szCs w:val="21"/>
              </w:rPr>
              <w:t>0</w:t>
            </w:r>
            <w:r>
              <w:rPr>
                <w:rFonts w:ascii="Times New Roman" w:hAnsi="Times New Roman"/>
                <w:bCs/>
                <w:color w:val="auto"/>
                <w:spacing w:val="-2"/>
                <w:kern w:val="0"/>
                <w:sz w:val="21"/>
                <w:szCs w:val="21"/>
              </w:rPr>
              <w:t>mg/kg</w:t>
            </w:r>
          </w:p>
        </w:tc>
      </w:tr>
      <w:tr w14:paraId="064BB6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F57A4E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3F2521E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1A7B3F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5</w:t>
            </w:r>
          </w:p>
        </w:tc>
        <w:tc>
          <w:tcPr>
            <w:tcW w:w="2515" w:type="dxa"/>
            <w:noWrap w:val="0"/>
            <w:vAlign w:val="center"/>
          </w:tcPr>
          <w:p w14:paraId="7E04C35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铅</w:t>
            </w:r>
          </w:p>
        </w:tc>
        <w:tc>
          <w:tcPr>
            <w:tcW w:w="2403" w:type="dxa"/>
            <w:gridSpan w:val="2"/>
            <w:noWrap w:val="0"/>
            <w:vAlign w:val="center"/>
          </w:tcPr>
          <w:p w14:paraId="28DCFC5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8</w:t>
            </w:r>
            <w:r>
              <w:rPr>
                <w:rFonts w:ascii="Times New Roman" w:hAnsi="Times New Roman"/>
                <w:bCs/>
                <w:color w:val="auto"/>
                <w:spacing w:val="-1"/>
                <w:sz w:val="21"/>
                <w:szCs w:val="21"/>
              </w:rPr>
              <w:t>00</w:t>
            </w:r>
            <w:r>
              <w:rPr>
                <w:rFonts w:ascii="Times New Roman" w:hAnsi="Times New Roman"/>
                <w:bCs/>
                <w:color w:val="auto"/>
                <w:spacing w:val="-2"/>
                <w:kern w:val="0"/>
                <w:sz w:val="21"/>
                <w:szCs w:val="21"/>
              </w:rPr>
              <w:t>mg/kg</w:t>
            </w:r>
          </w:p>
        </w:tc>
      </w:tr>
      <w:tr w14:paraId="560A3E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04" w:hRule="atLeast"/>
          <w:jc w:val="center"/>
        </w:trPr>
        <w:tc>
          <w:tcPr>
            <w:tcW w:w="1150" w:type="dxa"/>
            <w:vMerge w:val="continue"/>
            <w:noWrap w:val="0"/>
            <w:vAlign w:val="center"/>
          </w:tcPr>
          <w:p w14:paraId="66CA451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EB78B7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B81286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6</w:t>
            </w:r>
          </w:p>
        </w:tc>
        <w:tc>
          <w:tcPr>
            <w:tcW w:w="2515" w:type="dxa"/>
            <w:noWrap w:val="0"/>
            <w:vAlign w:val="center"/>
          </w:tcPr>
          <w:p w14:paraId="4AA2FCC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汞</w:t>
            </w:r>
          </w:p>
        </w:tc>
        <w:tc>
          <w:tcPr>
            <w:tcW w:w="2403" w:type="dxa"/>
            <w:gridSpan w:val="2"/>
            <w:noWrap w:val="0"/>
            <w:vAlign w:val="center"/>
          </w:tcPr>
          <w:p w14:paraId="2D8B485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38</w:t>
            </w:r>
            <w:r>
              <w:rPr>
                <w:rFonts w:ascii="Times New Roman" w:hAnsi="Times New Roman"/>
                <w:bCs/>
                <w:color w:val="auto"/>
                <w:spacing w:val="-2"/>
                <w:kern w:val="0"/>
                <w:sz w:val="21"/>
                <w:szCs w:val="21"/>
              </w:rPr>
              <w:t>mg/kg</w:t>
            </w:r>
          </w:p>
        </w:tc>
      </w:tr>
      <w:tr w14:paraId="43FCDE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161309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0963E6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5A4061D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7</w:t>
            </w:r>
          </w:p>
        </w:tc>
        <w:tc>
          <w:tcPr>
            <w:tcW w:w="2515" w:type="dxa"/>
            <w:noWrap w:val="0"/>
            <w:vAlign w:val="center"/>
          </w:tcPr>
          <w:p w14:paraId="55A28EF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镍</w:t>
            </w:r>
          </w:p>
        </w:tc>
        <w:tc>
          <w:tcPr>
            <w:tcW w:w="2403" w:type="dxa"/>
            <w:gridSpan w:val="2"/>
            <w:noWrap w:val="0"/>
            <w:vAlign w:val="center"/>
          </w:tcPr>
          <w:p w14:paraId="711F259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9</w:t>
            </w:r>
            <w:r>
              <w:rPr>
                <w:rFonts w:ascii="Times New Roman" w:hAnsi="Times New Roman"/>
                <w:bCs/>
                <w:color w:val="auto"/>
                <w:spacing w:val="-1"/>
                <w:sz w:val="21"/>
                <w:szCs w:val="21"/>
              </w:rPr>
              <w:t>00</w:t>
            </w:r>
            <w:r>
              <w:rPr>
                <w:rFonts w:ascii="Times New Roman" w:hAnsi="Times New Roman"/>
                <w:bCs/>
                <w:color w:val="auto"/>
                <w:spacing w:val="-2"/>
                <w:kern w:val="0"/>
                <w:sz w:val="21"/>
                <w:szCs w:val="21"/>
              </w:rPr>
              <w:t>mg/kg</w:t>
            </w:r>
          </w:p>
        </w:tc>
      </w:tr>
      <w:tr w14:paraId="50CFE8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45C692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756E885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3E75677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8</w:t>
            </w:r>
          </w:p>
        </w:tc>
        <w:tc>
          <w:tcPr>
            <w:tcW w:w="2515" w:type="dxa"/>
            <w:noWrap w:val="0"/>
            <w:vAlign w:val="center"/>
          </w:tcPr>
          <w:p w14:paraId="1C5FE95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四氯化碳</w:t>
            </w:r>
          </w:p>
        </w:tc>
        <w:tc>
          <w:tcPr>
            <w:tcW w:w="2403" w:type="dxa"/>
            <w:gridSpan w:val="2"/>
            <w:noWrap w:val="0"/>
            <w:vAlign w:val="center"/>
          </w:tcPr>
          <w:p w14:paraId="375302B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2.8</w:t>
            </w:r>
            <w:r>
              <w:rPr>
                <w:rFonts w:ascii="Times New Roman" w:hAnsi="Times New Roman"/>
                <w:bCs/>
                <w:color w:val="auto"/>
                <w:spacing w:val="-2"/>
                <w:kern w:val="0"/>
                <w:sz w:val="21"/>
                <w:szCs w:val="21"/>
              </w:rPr>
              <w:t>mg/kg</w:t>
            </w:r>
          </w:p>
        </w:tc>
      </w:tr>
      <w:tr w14:paraId="427508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448CD68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7D47839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79B3C11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9</w:t>
            </w:r>
          </w:p>
        </w:tc>
        <w:tc>
          <w:tcPr>
            <w:tcW w:w="2515" w:type="dxa"/>
            <w:noWrap w:val="0"/>
            <w:vAlign w:val="center"/>
          </w:tcPr>
          <w:p w14:paraId="15FE825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氯仿</w:t>
            </w:r>
          </w:p>
        </w:tc>
        <w:tc>
          <w:tcPr>
            <w:tcW w:w="2403" w:type="dxa"/>
            <w:gridSpan w:val="2"/>
            <w:noWrap w:val="0"/>
            <w:vAlign w:val="center"/>
          </w:tcPr>
          <w:p w14:paraId="69E97BA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0.9</w:t>
            </w:r>
            <w:r>
              <w:rPr>
                <w:rFonts w:ascii="Times New Roman" w:hAnsi="Times New Roman"/>
                <w:bCs/>
                <w:color w:val="auto"/>
                <w:spacing w:val="-2"/>
                <w:kern w:val="0"/>
                <w:sz w:val="21"/>
                <w:szCs w:val="21"/>
              </w:rPr>
              <w:t>mg/kg</w:t>
            </w:r>
          </w:p>
        </w:tc>
      </w:tr>
      <w:tr w14:paraId="6011FA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10BD095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7A26F9B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427D450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10</w:t>
            </w:r>
          </w:p>
        </w:tc>
        <w:tc>
          <w:tcPr>
            <w:tcW w:w="2515" w:type="dxa"/>
            <w:noWrap w:val="0"/>
            <w:vAlign w:val="center"/>
          </w:tcPr>
          <w:p w14:paraId="78ED9BE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氯甲烷</w:t>
            </w:r>
          </w:p>
        </w:tc>
        <w:tc>
          <w:tcPr>
            <w:tcW w:w="2403" w:type="dxa"/>
            <w:gridSpan w:val="2"/>
            <w:noWrap w:val="0"/>
            <w:vAlign w:val="center"/>
          </w:tcPr>
          <w:p w14:paraId="5E9A8A1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37</w:t>
            </w:r>
            <w:r>
              <w:rPr>
                <w:rFonts w:ascii="Times New Roman" w:hAnsi="Times New Roman"/>
                <w:bCs/>
                <w:color w:val="auto"/>
                <w:spacing w:val="-2"/>
                <w:kern w:val="0"/>
                <w:sz w:val="21"/>
                <w:szCs w:val="21"/>
              </w:rPr>
              <w:t>mg/kg</w:t>
            </w:r>
          </w:p>
        </w:tc>
      </w:tr>
      <w:tr w14:paraId="260306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70BB3BC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5808C68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400B3F9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z w:val="21"/>
                <w:szCs w:val="21"/>
              </w:rPr>
              <w:t>11</w:t>
            </w:r>
          </w:p>
        </w:tc>
        <w:tc>
          <w:tcPr>
            <w:tcW w:w="2515" w:type="dxa"/>
            <w:noWrap w:val="0"/>
            <w:vAlign w:val="center"/>
          </w:tcPr>
          <w:p w14:paraId="0387F6A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1,1</w:t>
            </w:r>
            <w:r>
              <w:rPr>
                <w:rFonts w:ascii="Times New Roman" w:hAnsi="Times New Roman"/>
                <w:bCs/>
                <w:color w:val="auto"/>
                <w:position w:val="-1"/>
                <w:sz w:val="21"/>
                <w:szCs w:val="21"/>
              </w:rPr>
              <w:t>-二氯乙烷</w:t>
            </w:r>
          </w:p>
        </w:tc>
        <w:tc>
          <w:tcPr>
            <w:tcW w:w="2403" w:type="dxa"/>
            <w:gridSpan w:val="2"/>
            <w:noWrap w:val="0"/>
            <w:vAlign w:val="center"/>
          </w:tcPr>
          <w:p w14:paraId="1D02100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9</w:t>
            </w:r>
            <w:r>
              <w:rPr>
                <w:rFonts w:ascii="Times New Roman" w:hAnsi="Times New Roman"/>
                <w:bCs/>
                <w:color w:val="auto"/>
                <w:spacing w:val="-2"/>
                <w:kern w:val="0"/>
                <w:sz w:val="21"/>
                <w:szCs w:val="21"/>
              </w:rPr>
              <w:t>mg/kg</w:t>
            </w:r>
          </w:p>
        </w:tc>
      </w:tr>
      <w:tr w14:paraId="4A5851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200AE7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595F5CF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A0F328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z w:val="21"/>
                <w:szCs w:val="21"/>
              </w:rPr>
              <w:t>12</w:t>
            </w:r>
          </w:p>
        </w:tc>
        <w:tc>
          <w:tcPr>
            <w:tcW w:w="2515" w:type="dxa"/>
            <w:noWrap w:val="0"/>
            <w:vAlign w:val="center"/>
          </w:tcPr>
          <w:p w14:paraId="5316C30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1,2</w:t>
            </w:r>
            <w:r>
              <w:rPr>
                <w:rFonts w:ascii="Times New Roman" w:hAnsi="Times New Roman"/>
                <w:bCs/>
                <w:color w:val="auto"/>
                <w:position w:val="-1"/>
                <w:sz w:val="21"/>
                <w:szCs w:val="21"/>
              </w:rPr>
              <w:t>-二氯乙烷</w:t>
            </w:r>
          </w:p>
        </w:tc>
        <w:tc>
          <w:tcPr>
            <w:tcW w:w="2403" w:type="dxa"/>
            <w:gridSpan w:val="2"/>
            <w:noWrap w:val="0"/>
            <w:vAlign w:val="center"/>
          </w:tcPr>
          <w:p w14:paraId="0D6978C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5</w:t>
            </w:r>
            <w:r>
              <w:rPr>
                <w:rFonts w:ascii="Times New Roman" w:hAnsi="Times New Roman"/>
                <w:bCs/>
                <w:color w:val="auto"/>
                <w:spacing w:val="-2"/>
                <w:kern w:val="0"/>
                <w:sz w:val="21"/>
                <w:szCs w:val="21"/>
              </w:rPr>
              <w:t>mg/kg</w:t>
            </w:r>
          </w:p>
        </w:tc>
      </w:tr>
      <w:tr w14:paraId="467418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F5D523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4700087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3EDE5AC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z w:val="21"/>
                <w:szCs w:val="21"/>
              </w:rPr>
              <w:t>13</w:t>
            </w:r>
          </w:p>
        </w:tc>
        <w:tc>
          <w:tcPr>
            <w:tcW w:w="2515" w:type="dxa"/>
            <w:noWrap w:val="0"/>
            <w:vAlign w:val="center"/>
          </w:tcPr>
          <w:p w14:paraId="1CEDCE8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1,1</w:t>
            </w:r>
            <w:r>
              <w:rPr>
                <w:rFonts w:ascii="Times New Roman" w:hAnsi="Times New Roman"/>
                <w:bCs/>
                <w:color w:val="auto"/>
                <w:position w:val="-1"/>
                <w:sz w:val="21"/>
                <w:szCs w:val="21"/>
              </w:rPr>
              <w:t>-二氯乙烯</w:t>
            </w:r>
          </w:p>
        </w:tc>
        <w:tc>
          <w:tcPr>
            <w:tcW w:w="2403" w:type="dxa"/>
            <w:gridSpan w:val="2"/>
            <w:noWrap w:val="0"/>
            <w:vAlign w:val="center"/>
          </w:tcPr>
          <w:p w14:paraId="1FD5EB4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66</w:t>
            </w:r>
            <w:r>
              <w:rPr>
                <w:rFonts w:ascii="Times New Roman" w:hAnsi="Times New Roman"/>
                <w:bCs/>
                <w:color w:val="auto"/>
                <w:spacing w:val="-2"/>
                <w:kern w:val="0"/>
                <w:sz w:val="21"/>
                <w:szCs w:val="21"/>
              </w:rPr>
              <w:t>mg/kg</w:t>
            </w:r>
          </w:p>
        </w:tc>
      </w:tr>
      <w:tr w14:paraId="20C031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FB1855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528F942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28B5DE7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14</w:t>
            </w:r>
          </w:p>
        </w:tc>
        <w:tc>
          <w:tcPr>
            <w:tcW w:w="2515" w:type="dxa"/>
            <w:noWrap w:val="0"/>
            <w:vAlign w:val="center"/>
          </w:tcPr>
          <w:p w14:paraId="14940D7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顺-1,2-二</w:t>
            </w:r>
            <w:r>
              <w:rPr>
                <w:rFonts w:ascii="Times New Roman" w:hAnsi="Times New Roman"/>
                <w:bCs/>
                <w:color w:val="auto"/>
                <w:spacing w:val="-1"/>
                <w:position w:val="-1"/>
                <w:sz w:val="21"/>
                <w:szCs w:val="21"/>
              </w:rPr>
              <w:t>氯</w:t>
            </w:r>
            <w:r>
              <w:rPr>
                <w:rFonts w:ascii="Times New Roman" w:hAnsi="Times New Roman"/>
                <w:bCs/>
                <w:color w:val="auto"/>
                <w:position w:val="-1"/>
                <w:sz w:val="21"/>
                <w:szCs w:val="21"/>
              </w:rPr>
              <w:t>乙烯</w:t>
            </w:r>
          </w:p>
        </w:tc>
        <w:tc>
          <w:tcPr>
            <w:tcW w:w="2403" w:type="dxa"/>
            <w:gridSpan w:val="2"/>
            <w:noWrap w:val="0"/>
            <w:vAlign w:val="center"/>
          </w:tcPr>
          <w:p w14:paraId="04480F9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5</w:t>
            </w:r>
            <w:r>
              <w:rPr>
                <w:rFonts w:ascii="Times New Roman" w:hAnsi="Times New Roman"/>
                <w:bCs/>
                <w:color w:val="auto"/>
                <w:spacing w:val="-1"/>
                <w:sz w:val="21"/>
                <w:szCs w:val="21"/>
              </w:rPr>
              <w:t>96</w:t>
            </w:r>
            <w:r>
              <w:rPr>
                <w:rFonts w:ascii="Times New Roman" w:hAnsi="Times New Roman"/>
                <w:bCs/>
                <w:color w:val="auto"/>
                <w:spacing w:val="-2"/>
                <w:kern w:val="0"/>
                <w:sz w:val="21"/>
                <w:szCs w:val="21"/>
              </w:rPr>
              <w:t>mg/kg</w:t>
            </w:r>
          </w:p>
        </w:tc>
      </w:tr>
      <w:tr w14:paraId="22F502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E5E610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66E0C61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6395538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15</w:t>
            </w:r>
          </w:p>
        </w:tc>
        <w:tc>
          <w:tcPr>
            <w:tcW w:w="2515" w:type="dxa"/>
            <w:noWrap w:val="0"/>
            <w:vAlign w:val="center"/>
          </w:tcPr>
          <w:p w14:paraId="4855DDB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反-1,2-二</w:t>
            </w:r>
            <w:r>
              <w:rPr>
                <w:rFonts w:ascii="Times New Roman" w:hAnsi="Times New Roman"/>
                <w:bCs/>
                <w:color w:val="auto"/>
                <w:spacing w:val="-1"/>
                <w:position w:val="-1"/>
                <w:sz w:val="21"/>
                <w:szCs w:val="21"/>
              </w:rPr>
              <w:t>氯</w:t>
            </w:r>
            <w:r>
              <w:rPr>
                <w:rFonts w:ascii="Times New Roman" w:hAnsi="Times New Roman"/>
                <w:bCs/>
                <w:color w:val="auto"/>
                <w:position w:val="-1"/>
                <w:sz w:val="21"/>
                <w:szCs w:val="21"/>
              </w:rPr>
              <w:t>乙烯</w:t>
            </w:r>
          </w:p>
        </w:tc>
        <w:tc>
          <w:tcPr>
            <w:tcW w:w="2403" w:type="dxa"/>
            <w:gridSpan w:val="2"/>
            <w:noWrap w:val="0"/>
            <w:vAlign w:val="center"/>
          </w:tcPr>
          <w:p w14:paraId="2C15B1F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54</w:t>
            </w:r>
            <w:r>
              <w:rPr>
                <w:rFonts w:ascii="Times New Roman" w:hAnsi="Times New Roman"/>
                <w:bCs/>
                <w:color w:val="auto"/>
                <w:spacing w:val="-2"/>
                <w:kern w:val="0"/>
                <w:sz w:val="21"/>
                <w:szCs w:val="21"/>
              </w:rPr>
              <w:t>mg/kg</w:t>
            </w:r>
          </w:p>
        </w:tc>
      </w:tr>
      <w:tr w14:paraId="1E2C01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C4ECBC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3F5ADFB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53023B6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16</w:t>
            </w:r>
          </w:p>
        </w:tc>
        <w:tc>
          <w:tcPr>
            <w:tcW w:w="2515" w:type="dxa"/>
            <w:noWrap w:val="0"/>
            <w:vAlign w:val="center"/>
          </w:tcPr>
          <w:p w14:paraId="157E8CB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二氯甲烷</w:t>
            </w:r>
          </w:p>
        </w:tc>
        <w:tc>
          <w:tcPr>
            <w:tcW w:w="2403" w:type="dxa"/>
            <w:gridSpan w:val="2"/>
            <w:noWrap w:val="0"/>
            <w:vAlign w:val="center"/>
          </w:tcPr>
          <w:p w14:paraId="752E42F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6</w:t>
            </w:r>
            <w:r>
              <w:rPr>
                <w:rFonts w:ascii="Times New Roman" w:hAnsi="Times New Roman"/>
                <w:bCs/>
                <w:color w:val="auto"/>
                <w:spacing w:val="-1"/>
                <w:sz w:val="21"/>
                <w:szCs w:val="21"/>
              </w:rPr>
              <w:t>16</w:t>
            </w:r>
            <w:r>
              <w:rPr>
                <w:rFonts w:ascii="Times New Roman" w:hAnsi="Times New Roman"/>
                <w:bCs/>
                <w:color w:val="auto"/>
                <w:spacing w:val="-2"/>
                <w:kern w:val="0"/>
                <w:sz w:val="21"/>
                <w:szCs w:val="21"/>
              </w:rPr>
              <w:t>mg/kg</w:t>
            </w:r>
          </w:p>
        </w:tc>
      </w:tr>
      <w:tr w14:paraId="53C1C0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12F6C73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4FC79A6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74A169E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z w:val="21"/>
                <w:szCs w:val="21"/>
              </w:rPr>
              <w:t>17</w:t>
            </w:r>
          </w:p>
        </w:tc>
        <w:tc>
          <w:tcPr>
            <w:tcW w:w="2515" w:type="dxa"/>
            <w:noWrap w:val="0"/>
            <w:vAlign w:val="center"/>
          </w:tcPr>
          <w:p w14:paraId="461637A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1,2</w:t>
            </w:r>
            <w:r>
              <w:rPr>
                <w:rFonts w:ascii="Times New Roman" w:hAnsi="Times New Roman"/>
                <w:bCs/>
                <w:color w:val="auto"/>
                <w:position w:val="-1"/>
                <w:sz w:val="21"/>
                <w:szCs w:val="21"/>
              </w:rPr>
              <w:t>-二氯丙烷</w:t>
            </w:r>
          </w:p>
        </w:tc>
        <w:tc>
          <w:tcPr>
            <w:tcW w:w="2403" w:type="dxa"/>
            <w:gridSpan w:val="2"/>
            <w:noWrap w:val="0"/>
            <w:vAlign w:val="center"/>
          </w:tcPr>
          <w:p w14:paraId="0E961B5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5</w:t>
            </w:r>
            <w:r>
              <w:rPr>
                <w:rFonts w:ascii="Times New Roman" w:hAnsi="Times New Roman"/>
                <w:bCs/>
                <w:color w:val="auto"/>
                <w:spacing w:val="-2"/>
                <w:kern w:val="0"/>
                <w:sz w:val="21"/>
                <w:szCs w:val="21"/>
              </w:rPr>
              <w:t>mg/kg</w:t>
            </w:r>
          </w:p>
        </w:tc>
      </w:tr>
      <w:tr w14:paraId="65DDA6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7A0FAD8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65873AD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00F98E7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kern w:val="0"/>
                <w:sz w:val="21"/>
                <w:szCs w:val="21"/>
              </w:rPr>
              <w:t>18</w:t>
            </w:r>
          </w:p>
        </w:tc>
        <w:tc>
          <w:tcPr>
            <w:tcW w:w="2515" w:type="dxa"/>
            <w:noWrap w:val="0"/>
            <w:vAlign w:val="center"/>
          </w:tcPr>
          <w:p w14:paraId="1869F6E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w:t>
            </w:r>
            <w:r>
              <w:rPr>
                <w:rFonts w:ascii="Times New Roman" w:hAnsi="Times New Roman"/>
                <w:bCs/>
                <w:color w:val="auto"/>
                <w:spacing w:val="-1"/>
                <w:position w:val="-1"/>
                <w:sz w:val="21"/>
                <w:szCs w:val="21"/>
              </w:rPr>
              <w:t>1</w:t>
            </w:r>
            <w:r>
              <w:rPr>
                <w:rFonts w:ascii="Times New Roman" w:hAnsi="Times New Roman"/>
                <w:bCs/>
                <w:color w:val="auto"/>
                <w:position w:val="-1"/>
                <w:sz w:val="21"/>
                <w:szCs w:val="21"/>
              </w:rPr>
              <w:t>,</w:t>
            </w:r>
            <w:r>
              <w:rPr>
                <w:rFonts w:ascii="Times New Roman" w:hAnsi="Times New Roman"/>
                <w:bCs/>
                <w:color w:val="auto"/>
                <w:spacing w:val="1"/>
                <w:position w:val="-1"/>
                <w:sz w:val="21"/>
                <w:szCs w:val="21"/>
              </w:rPr>
              <w:t>1</w:t>
            </w:r>
            <w:r>
              <w:rPr>
                <w:rFonts w:ascii="Times New Roman" w:hAnsi="Times New Roman"/>
                <w:bCs/>
                <w:color w:val="auto"/>
                <w:spacing w:val="-1"/>
                <w:position w:val="-1"/>
                <w:sz w:val="21"/>
                <w:szCs w:val="21"/>
              </w:rPr>
              <w:t>,</w:t>
            </w:r>
            <w:r>
              <w:rPr>
                <w:rFonts w:ascii="Times New Roman" w:hAnsi="Times New Roman"/>
                <w:bCs/>
                <w:color w:val="auto"/>
                <w:spacing w:val="1"/>
                <w:position w:val="-1"/>
                <w:sz w:val="21"/>
                <w:szCs w:val="21"/>
              </w:rPr>
              <w:t>2</w:t>
            </w:r>
            <w:r>
              <w:rPr>
                <w:rFonts w:ascii="Times New Roman" w:hAnsi="Times New Roman"/>
                <w:bCs/>
                <w:color w:val="auto"/>
                <w:position w:val="-1"/>
                <w:sz w:val="21"/>
                <w:szCs w:val="21"/>
              </w:rPr>
              <w:t>-四</w:t>
            </w:r>
            <w:r>
              <w:rPr>
                <w:rFonts w:ascii="Times New Roman" w:hAnsi="Times New Roman"/>
                <w:bCs/>
                <w:color w:val="auto"/>
                <w:spacing w:val="-1"/>
                <w:position w:val="-1"/>
                <w:sz w:val="21"/>
                <w:szCs w:val="21"/>
              </w:rPr>
              <w:t>氯</w:t>
            </w:r>
            <w:r>
              <w:rPr>
                <w:rFonts w:ascii="Times New Roman" w:hAnsi="Times New Roman"/>
                <w:bCs/>
                <w:color w:val="auto"/>
                <w:position w:val="-1"/>
                <w:sz w:val="21"/>
                <w:szCs w:val="21"/>
              </w:rPr>
              <w:t>乙烷</w:t>
            </w:r>
          </w:p>
        </w:tc>
        <w:tc>
          <w:tcPr>
            <w:tcW w:w="2403" w:type="dxa"/>
            <w:gridSpan w:val="2"/>
            <w:noWrap w:val="0"/>
            <w:vAlign w:val="center"/>
          </w:tcPr>
          <w:p w14:paraId="50E2F8C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10</w:t>
            </w:r>
            <w:r>
              <w:rPr>
                <w:rFonts w:ascii="Times New Roman" w:hAnsi="Times New Roman"/>
                <w:bCs/>
                <w:color w:val="auto"/>
                <w:spacing w:val="-2"/>
                <w:kern w:val="0"/>
                <w:sz w:val="21"/>
                <w:szCs w:val="21"/>
              </w:rPr>
              <w:t>mg/kg</w:t>
            </w:r>
          </w:p>
        </w:tc>
      </w:tr>
      <w:tr w14:paraId="794D5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3D9B4B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5B747F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CCF75B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z w:val="21"/>
                <w:szCs w:val="21"/>
              </w:rPr>
              <w:t>19</w:t>
            </w:r>
          </w:p>
        </w:tc>
        <w:tc>
          <w:tcPr>
            <w:tcW w:w="2515" w:type="dxa"/>
            <w:noWrap w:val="0"/>
            <w:vAlign w:val="center"/>
          </w:tcPr>
          <w:p w14:paraId="2ADC4BA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w:t>
            </w:r>
            <w:r>
              <w:rPr>
                <w:rFonts w:ascii="Times New Roman" w:hAnsi="Times New Roman"/>
                <w:bCs/>
                <w:color w:val="auto"/>
                <w:spacing w:val="-1"/>
                <w:position w:val="-1"/>
                <w:sz w:val="21"/>
                <w:szCs w:val="21"/>
              </w:rPr>
              <w:t>1</w:t>
            </w:r>
            <w:r>
              <w:rPr>
                <w:rFonts w:ascii="Times New Roman" w:hAnsi="Times New Roman"/>
                <w:bCs/>
                <w:color w:val="auto"/>
                <w:position w:val="-1"/>
                <w:sz w:val="21"/>
                <w:szCs w:val="21"/>
              </w:rPr>
              <w:t>,</w:t>
            </w:r>
            <w:r>
              <w:rPr>
                <w:rFonts w:ascii="Times New Roman" w:hAnsi="Times New Roman"/>
                <w:bCs/>
                <w:color w:val="auto"/>
                <w:spacing w:val="1"/>
                <w:position w:val="-1"/>
                <w:sz w:val="21"/>
                <w:szCs w:val="21"/>
              </w:rPr>
              <w:t>2</w:t>
            </w:r>
            <w:r>
              <w:rPr>
                <w:rFonts w:ascii="Times New Roman" w:hAnsi="Times New Roman"/>
                <w:bCs/>
                <w:color w:val="auto"/>
                <w:spacing w:val="-1"/>
                <w:position w:val="-1"/>
                <w:sz w:val="21"/>
                <w:szCs w:val="21"/>
              </w:rPr>
              <w:t>,</w:t>
            </w:r>
            <w:r>
              <w:rPr>
                <w:rFonts w:ascii="Times New Roman" w:hAnsi="Times New Roman"/>
                <w:bCs/>
                <w:color w:val="auto"/>
                <w:spacing w:val="1"/>
                <w:position w:val="-1"/>
                <w:sz w:val="21"/>
                <w:szCs w:val="21"/>
              </w:rPr>
              <w:t>2</w:t>
            </w:r>
            <w:r>
              <w:rPr>
                <w:rFonts w:ascii="Times New Roman" w:hAnsi="Times New Roman"/>
                <w:bCs/>
                <w:color w:val="auto"/>
                <w:position w:val="-1"/>
                <w:sz w:val="21"/>
                <w:szCs w:val="21"/>
              </w:rPr>
              <w:t>-四</w:t>
            </w:r>
            <w:r>
              <w:rPr>
                <w:rFonts w:ascii="Times New Roman" w:hAnsi="Times New Roman"/>
                <w:bCs/>
                <w:color w:val="auto"/>
                <w:spacing w:val="-1"/>
                <w:position w:val="-1"/>
                <w:sz w:val="21"/>
                <w:szCs w:val="21"/>
              </w:rPr>
              <w:t>氯</w:t>
            </w:r>
            <w:r>
              <w:rPr>
                <w:rFonts w:ascii="Times New Roman" w:hAnsi="Times New Roman"/>
                <w:bCs/>
                <w:color w:val="auto"/>
                <w:position w:val="-1"/>
                <w:sz w:val="21"/>
                <w:szCs w:val="21"/>
              </w:rPr>
              <w:t>乙烷</w:t>
            </w:r>
          </w:p>
        </w:tc>
        <w:tc>
          <w:tcPr>
            <w:tcW w:w="2403" w:type="dxa"/>
            <w:gridSpan w:val="2"/>
            <w:noWrap w:val="0"/>
            <w:vAlign w:val="center"/>
          </w:tcPr>
          <w:p w14:paraId="0079030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6.8</w:t>
            </w:r>
            <w:r>
              <w:rPr>
                <w:rFonts w:ascii="Times New Roman" w:hAnsi="Times New Roman"/>
                <w:bCs/>
                <w:color w:val="auto"/>
                <w:spacing w:val="-2"/>
                <w:kern w:val="0"/>
                <w:sz w:val="21"/>
                <w:szCs w:val="21"/>
              </w:rPr>
              <w:t>mg/kg</w:t>
            </w:r>
          </w:p>
        </w:tc>
      </w:tr>
      <w:tr w14:paraId="27242F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11571E8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41C693F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2097B31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sz w:val="21"/>
                <w:szCs w:val="21"/>
              </w:rPr>
              <w:t>20</w:t>
            </w:r>
          </w:p>
        </w:tc>
        <w:tc>
          <w:tcPr>
            <w:tcW w:w="2515" w:type="dxa"/>
            <w:noWrap w:val="0"/>
            <w:vAlign w:val="center"/>
          </w:tcPr>
          <w:p w14:paraId="301DD6D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四氯乙烯</w:t>
            </w:r>
          </w:p>
        </w:tc>
        <w:tc>
          <w:tcPr>
            <w:tcW w:w="2403" w:type="dxa"/>
            <w:gridSpan w:val="2"/>
            <w:noWrap w:val="0"/>
            <w:vAlign w:val="center"/>
          </w:tcPr>
          <w:p w14:paraId="0F13008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53</w:t>
            </w:r>
            <w:r>
              <w:rPr>
                <w:rFonts w:ascii="Times New Roman" w:hAnsi="Times New Roman"/>
                <w:bCs/>
                <w:color w:val="auto"/>
                <w:spacing w:val="-2"/>
                <w:kern w:val="0"/>
                <w:sz w:val="21"/>
                <w:szCs w:val="21"/>
              </w:rPr>
              <w:t>mg/kg</w:t>
            </w:r>
          </w:p>
        </w:tc>
      </w:tr>
      <w:tr w14:paraId="03BA77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AD344C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8D096FE">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68E9B62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z w:val="21"/>
                <w:szCs w:val="21"/>
              </w:rPr>
              <w:t>21</w:t>
            </w:r>
          </w:p>
        </w:tc>
        <w:tc>
          <w:tcPr>
            <w:tcW w:w="2515" w:type="dxa"/>
            <w:noWrap w:val="0"/>
            <w:vAlign w:val="center"/>
          </w:tcPr>
          <w:p w14:paraId="549406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w:t>
            </w:r>
            <w:r>
              <w:rPr>
                <w:rFonts w:ascii="Times New Roman" w:hAnsi="Times New Roman"/>
                <w:bCs/>
                <w:color w:val="auto"/>
                <w:spacing w:val="-1"/>
                <w:position w:val="-1"/>
                <w:sz w:val="21"/>
                <w:szCs w:val="21"/>
              </w:rPr>
              <w:t>1</w:t>
            </w:r>
            <w:r>
              <w:rPr>
                <w:rFonts w:ascii="Times New Roman" w:hAnsi="Times New Roman"/>
                <w:bCs/>
                <w:color w:val="auto"/>
                <w:position w:val="-1"/>
                <w:sz w:val="21"/>
                <w:szCs w:val="21"/>
              </w:rPr>
              <w:t>,</w:t>
            </w:r>
            <w:r>
              <w:rPr>
                <w:rFonts w:ascii="Times New Roman" w:hAnsi="Times New Roman"/>
                <w:bCs/>
                <w:color w:val="auto"/>
                <w:spacing w:val="1"/>
                <w:position w:val="-1"/>
                <w:sz w:val="21"/>
                <w:szCs w:val="21"/>
              </w:rPr>
              <w:t>1</w:t>
            </w:r>
            <w:r>
              <w:rPr>
                <w:rFonts w:ascii="Times New Roman" w:hAnsi="Times New Roman"/>
                <w:bCs/>
                <w:color w:val="auto"/>
                <w:position w:val="-1"/>
                <w:sz w:val="21"/>
                <w:szCs w:val="21"/>
              </w:rPr>
              <w:t>-三氯</w:t>
            </w:r>
            <w:r>
              <w:rPr>
                <w:rFonts w:ascii="Times New Roman" w:hAnsi="Times New Roman"/>
                <w:bCs/>
                <w:color w:val="auto"/>
                <w:spacing w:val="-1"/>
                <w:position w:val="-1"/>
                <w:sz w:val="21"/>
                <w:szCs w:val="21"/>
              </w:rPr>
              <w:t>乙</w:t>
            </w:r>
            <w:r>
              <w:rPr>
                <w:rFonts w:ascii="Times New Roman" w:hAnsi="Times New Roman"/>
                <w:bCs/>
                <w:color w:val="auto"/>
                <w:position w:val="-1"/>
                <w:sz w:val="21"/>
                <w:szCs w:val="21"/>
              </w:rPr>
              <w:t>烷</w:t>
            </w:r>
          </w:p>
        </w:tc>
        <w:tc>
          <w:tcPr>
            <w:tcW w:w="2403" w:type="dxa"/>
            <w:gridSpan w:val="2"/>
            <w:noWrap w:val="0"/>
            <w:vAlign w:val="center"/>
          </w:tcPr>
          <w:p w14:paraId="39A04C8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8</w:t>
            </w:r>
            <w:r>
              <w:rPr>
                <w:rFonts w:ascii="Times New Roman" w:hAnsi="Times New Roman"/>
                <w:bCs/>
                <w:color w:val="auto"/>
                <w:spacing w:val="-1"/>
                <w:sz w:val="21"/>
                <w:szCs w:val="21"/>
              </w:rPr>
              <w:t>40</w:t>
            </w:r>
            <w:r>
              <w:rPr>
                <w:rFonts w:ascii="Times New Roman" w:hAnsi="Times New Roman"/>
                <w:bCs/>
                <w:color w:val="auto"/>
                <w:spacing w:val="-2"/>
                <w:kern w:val="0"/>
                <w:sz w:val="21"/>
                <w:szCs w:val="21"/>
              </w:rPr>
              <w:t>mg/kg</w:t>
            </w:r>
          </w:p>
        </w:tc>
      </w:tr>
      <w:tr w14:paraId="40BFFD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4278E5F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7F53394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58B374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z w:val="21"/>
                <w:szCs w:val="21"/>
              </w:rPr>
              <w:t>22</w:t>
            </w:r>
          </w:p>
        </w:tc>
        <w:tc>
          <w:tcPr>
            <w:tcW w:w="2515" w:type="dxa"/>
            <w:noWrap w:val="0"/>
            <w:vAlign w:val="center"/>
          </w:tcPr>
          <w:p w14:paraId="54A04B7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w:t>
            </w:r>
            <w:r>
              <w:rPr>
                <w:rFonts w:ascii="Times New Roman" w:hAnsi="Times New Roman"/>
                <w:bCs/>
                <w:color w:val="auto"/>
                <w:spacing w:val="-1"/>
                <w:position w:val="-1"/>
                <w:sz w:val="21"/>
                <w:szCs w:val="21"/>
              </w:rPr>
              <w:t>1</w:t>
            </w:r>
            <w:r>
              <w:rPr>
                <w:rFonts w:ascii="Times New Roman" w:hAnsi="Times New Roman"/>
                <w:bCs/>
                <w:color w:val="auto"/>
                <w:position w:val="-1"/>
                <w:sz w:val="21"/>
                <w:szCs w:val="21"/>
              </w:rPr>
              <w:t>,</w:t>
            </w:r>
            <w:r>
              <w:rPr>
                <w:rFonts w:ascii="Times New Roman" w:hAnsi="Times New Roman"/>
                <w:bCs/>
                <w:color w:val="auto"/>
                <w:spacing w:val="1"/>
                <w:position w:val="-1"/>
                <w:sz w:val="21"/>
                <w:szCs w:val="21"/>
              </w:rPr>
              <w:t>2</w:t>
            </w:r>
            <w:r>
              <w:rPr>
                <w:rFonts w:ascii="Times New Roman" w:hAnsi="Times New Roman"/>
                <w:bCs/>
                <w:color w:val="auto"/>
                <w:position w:val="-1"/>
                <w:sz w:val="21"/>
                <w:szCs w:val="21"/>
              </w:rPr>
              <w:t>-三氯</w:t>
            </w:r>
            <w:r>
              <w:rPr>
                <w:rFonts w:ascii="Times New Roman" w:hAnsi="Times New Roman"/>
                <w:bCs/>
                <w:color w:val="auto"/>
                <w:spacing w:val="-1"/>
                <w:position w:val="-1"/>
                <w:sz w:val="21"/>
                <w:szCs w:val="21"/>
              </w:rPr>
              <w:t>乙</w:t>
            </w:r>
            <w:r>
              <w:rPr>
                <w:rFonts w:ascii="Times New Roman" w:hAnsi="Times New Roman"/>
                <w:bCs/>
                <w:color w:val="auto"/>
                <w:position w:val="-1"/>
                <w:sz w:val="21"/>
                <w:szCs w:val="21"/>
              </w:rPr>
              <w:t>烷</w:t>
            </w:r>
          </w:p>
        </w:tc>
        <w:tc>
          <w:tcPr>
            <w:tcW w:w="2403" w:type="dxa"/>
            <w:gridSpan w:val="2"/>
            <w:noWrap w:val="0"/>
            <w:vAlign w:val="center"/>
          </w:tcPr>
          <w:p w14:paraId="4D8C650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2.8</w:t>
            </w:r>
            <w:r>
              <w:rPr>
                <w:rFonts w:ascii="Times New Roman" w:hAnsi="Times New Roman"/>
                <w:bCs/>
                <w:color w:val="auto"/>
                <w:spacing w:val="-2"/>
                <w:kern w:val="0"/>
                <w:sz w:val="21"/>
                <w:szCs w:val="21"/>
              </w:rPr>
              <w:t>mg/kg</w:t>
            </w:r>
          </w:p>
        </w:tc>
      </w:tr>
      <w:tr w14:paraId="7B8CA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1835AB0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3A8BD2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4E1688B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23</w:t>
            </w:r>
          </w:p>
        </w:tc>
        <w:tc>
          <w:tcPr>
            <w:tcW w:w="2515" w:type="dxa"/>
            <w:noWrap w:val="0"/>
            <w:vAlign w:val="center"/>
          </w:tcPr>
          <w:p w14:paraId="1768974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三氯乙烯</w:t>
            </w:r>
          </w:p>
        </w:tc>
        <w:tc>
          <w:tcPr>
            <w:tcW w:w="2403" w:type="dxa"/>
            <w:gridSpan w:val="2"/>
            <w:noWrap w:val="0"/>
            <w:vAlign w:val="center"/>
          </w:tcPr>
          <w:p w14:paraId="7950278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2.8</w:t>
            </w:r>
            <w:r>
              <w:rPr>
                <w:rFonts w:ascii="Times New Roman" w:hAnsi="Times New Roman"/>
                <w:bCs/>
                <w:color w:val="auto"/>
                <w:spacing w:val="-2"/>
                <w:kern w:val="0"/>
                <w:sz w:val="21"/>
                <w:szCs w:val="21"/>
              </w:rPr>
              <w:t>mg/kg</w:t>
            </w:r>
          </w:p>
        </w:tc>
      </w:tr>
      <w:tr w14:paraId="0392FF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8F6FAE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ADAB24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001531A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pacing w:val="1"/>
                <w:position w:val="-1"/>
                <w:sz w:val="21"/>
                <w:szCs w:val="21"/>
              </w:rPr>
              <w:t>24</w:t>
            </w:r>
          </w:p>
        </w:tc>
        <w:tc>
          <w:tcPr>
            <w:tcW w:w="2515" w:type="dxa"/>
            <w:noWrap w:val="0"/>
            <w:vAlign w:val="center"/>
          </w:tcPr>
          <w:p w14:paraId="331CEDC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w:t>
            </w:r>
            <w:r>
              <w:rPr>
                <w:rFonts w:ascii="Times New Roman" w:hAnsi="Times New Roman"/>
                <w:bCs/>
                <w:color w:val="auto"/>
                <w:spacing w:val="-1"/>
                <w:position w:val="-1"/>
                <w:sz w:val="21"/>
                <w:szCs w:val="21"/>
              </w:rPr>
              <w:t>2</w:t>
            </w:r>
            <w:r>
              <w:rPr>
                <w:rFonts w:ascii="Times New Roman" w:hAnsi="Times New Roman"/>
                <w:bCs/>
                <w:color w:val="auto"/>
                <w:position w:val="-1"/>
                <w:sz w:val="21"/>
                <w:szCs w:val="21"/>
              </w:rPr>
              <w:t>,</w:t>
            </w:r>
            <w:r>
              <w:rPr>
                <w:rFonts w:ascii="Times New Roman" w:hAnsi="Times New Roman"/>
                <w:bCs/>
                <w:color w:val="auto"/>
                <w:spacing w:val="1"/>
                <w:position w:val="-1"/>
                <w:sz w:val="21"/>
                <w:szCs w:val="21"/>
              </w:rPr>
              <w:t>3</w:t>
            </w:r>
            <w:r>
              <w:rPr>
                <w:rFonts w:ascii="Times New Roman" w:hAnsi="Times New Roman"/>
                <w:bCs/>
                <w:color w:val="auto"/>
                <w:position w:val="-1"/>
                <w:sz w:val="21"/>
                <w:szCs w:val="21"/>
              </w:rPr>
              <w:t>-三氯</w:t>
            </w:r>
            <w:r>
              <w:rPr>
                <w:rFonts w:ascii="Times New Roman" w:hAnsi="Times New Roman"/>
                <w:bCs/>
                <w:color w:val="auto"/>
                <w:spacing w:val="-1"/>
                <w:position w:val="-1"/>
                <w:sz w:val="21"/>
                <w:szCs w:val="21"/>
              </w:rPr>
              <w:t>丙</w:t>
            </w:r>
            <w:r>
              <w:rPr>
                <w:rFonts w:ascii="Times New Roman" w:hAnsi="Times New Roman"/>
                <w:bCs/>
                <w:color w:val="auto"/>
                <w:position w:val="-1"/>
                <w:sz w:val="21"/>
                <w:szCs w:val="21"/>
              </w:rPr>
              <w:t>烷</w:t>
            </w:r>
          </w:p>
        </w:tc>
        <w:tc>
          <w:tcPr>
            <w:tcW w:w="2403" w:type="dxa"/>
            <w:gridSpan w:val="2"/>
            <w:noWrap w:val="0"/>
            <w:vAlign w:val="center"/>
          </w:tcPr>
          <w:p w14:paraId="5DDD33E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0.5</w:t>
            </w:r>
            <w:r>
              <w:rPr>
                <w:rFonts w:ascii="Times New Roman" w:hAnsi="Times New Roman"/>
                <w:bCs/>
                <w:color w:val="auto"/>
                <w:spacing w:val="-2"/>
                <w:kern w:val="0"/>
                <w:sz w:val="21"/>
                <w:szCs w:val="21"/>
              </w:rPr>
              <w:t>mg/kg</w:t>
            </w:r>
          </w:p>
        </w:tc>
      </w:tr>
      <w:tr w14:paraId="7B4E00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F3C206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A2A419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3B76B9E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25</w:t>
            </w:r>
          </w:p>
        </w:tc>
        <w:tc>
          <w:tcPr>
            <w:tcW w:w="2515" w:type="dxa"/>
            <w:noWrap w:val="0"/>
            <w:vAlign w:val="center"/>
          </w:tcPr>
          <w:p w14:paraId="7BC4E20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氯乙烯</w:t>
            </w:r>
          </w:p>
        </w:tc>
        <w:tc>
          <w:tcPr>
            <w:tcW w:w="2403" w:type="dxa"/>
            <w:gridSpan w:val="2"/>
            <w:noWrap w:val="0"/>
            <w:vAlign w:val="center"/>
          </w:tcPr>
          <w:p w14:paraId="0310569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0.43</w:t>
            </w:r>
            <w:r>
              <w:rPr>
                <w:rFonts w:ascii="Times New Roman" w:hAnsi="Times New Roman"/>
                <w:bCs/>
                <w:color w:val="auto"/>
                <w:spacing w:val="-2"/>
                <w:kern w:val="0"/>
                <w:sz w:val="21"/>
                <w:szCs w:val="21"/>
              </w:rPr>
              <w:t>mg/kg</w:t>
            </w:r>
          </w:p>
        </w:tc>
      </w:tr>
      <w:tr w14:paraId="3B5D98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12FC71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4A53A99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779D6E7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26</w:t>
            </w:r>
          </w:p>
        </w:tc>
        <w:tc>
          <w:tcPr>
            <w:tcW w:w="2515" w:type="dxa"/>
            <w:noWrap w:val="0"/>
            <w:vAlign w:val="center"/>
          </w:tcPr>
          <w:p w14:paraId="205B83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苯</w:t>
            </w:r>
          </w:p>
        </w:tc>
        <w:tc>
          <w:tcPr>
            <w:tcW w:w="2403" w:type="dxa"/>
            <w:gridSpan w:val="2"/>
            <w:noWrap w:val="0"/>
            <w:vAlign w:val="center"/>
          </w:tcPr>
          <w:p w14:paraId="4194D36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4</w:t>
            </w:r>
            <w:r>
              <w:rPr>
                <w:rFonts w:ascii="Times New Roman" w:hAnsi="Times New Roman"/>
                <w:bCs/>
                <w:color w:val="auto"/>
                <w:spacing w:val="-2"/>
                <w:kern w:val="0"/>
                <w:sz w:val="21"/>
                <w:szCs w:val="21"/>
              </w:rPr>
              <w:t>mg/kg</w:t>
            </w:r>
          </w:p>
        </w:tc>
      </w:tr>
      <w:tr w14:paraId="42572D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7A8F59C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DE3FDE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1535EC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27</w:t>
            </w:r>
          </w:p>
        </w:tc>
        <w:tc>
          <w:tcPr>
            <w:tcW w:w="2515" w:type="dxa"/>
            <w:noWrap w:val="0"/>
            <w:vAlign w:val="center"/>
          </w:tcPr>
          <w:p w14:paraId="748F50D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氯苯</w:t>
            </w:r>
          </w:p>
        </w:tc>
        <w:tc>
          <w:tcPr>
            <w:tcW w:w="2403" w:type="dxa"/>
            <w:gridSpan w:val="2"/>
            <w:noWrap w:val="0"/>
            <w:vAlign w:val="center"/>
          </w:tcPr>
          <w:p w14:paraId="7E24BA1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2</w:t>
            </w:r>
            <w:r>
              <w:rPr>
                <w:rFonts w:ascii="Times New Roman" w:hAnsi="Times New Roman"/>
                <w:bCs/>
                <w:color w:val="auto"/>
                <w:spacing w:val="-1"/>
                <w:sz w:val="21"/>
                <w:szCs w:val="21"/>
              </w:rPr>
              <w:t>70</w:t>
            </w:r>
            <w:r>
              <w:rPr>
                <w:rFonts w:ascii="Times New Roman" w:hAnsi="Times New Roman"/>
                <w:bCs/>
                <w:color w:val="auto"/>
                <w:spacing w:val="-2"/>
                <w:kern w:val="0"/>
                <w:sz w:val="21"/>
                <w:szCs w:val="21"/>
              </w:rPr>
              <w:t>mg/kg</w:t>
            </w:r>
          </w:p>
        </w:tc>
      </w:tr>
      <w:tr w14:paraId="66631A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182F57D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7C989CE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6D982B8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pacing w:val="1"/>
                <w:position w:val="-1"/>
                <w:sz w:val="21"/>
                <w:szCs w:val="21"/>
              </w:rPr>
              <w:t>28</w:t>
            </w:r>
          </w:p>
        </w:tc>
        <w:tc>
          <w:tcPr>
            <w:tcW w:w="2515" w:type="dxa"/>
            <w:noWrap w:val="0"/>
            <w:vAlign w:val="center"/>
          </w:tcPr>
          <w:p w14:paraId="287C330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1,2</w:t>
            </w:r>
            <w:r>
              <w:rPr>
                <w:rFonts w:ascii="Times New Roman" w:hAnsi="Times New Roman"/>
                <w:bCs/>
                <w:color w:val="auto"/>
                <w:position w:val="-1"/>
                <w:sz w:val="21"/>
                <w:szCs w:val="21"/>
              </w:rPr>
              <w:t>-二氯苯</w:t>
            </w:r>
          </w:p>
        </w:tc>
        <w:tc>
          <w:tcPr>
            <w:tcW w:w="2403" w:type="dxa"/>
            <w:gridSpan w:val="2"/>
            <w:noWrap w:val="0"/>
            <w:vAlign w:val="center"/>
          </w:tcPr>
          <w:p w14:paraId="00DEAA8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5</w:t>
            </w:r>
            <w:r>
              <w:rPr>
                <w:rFonts w:ascii="Times New Roman" w:hAnsi="Times New Roman"/>
                <w:bCs/>
                <w:color w:val="auto"/>
                <w:spacing w:val="-1"/>
                <w:sz w:val="21"/>
                <w:szCs w:val="21"/>
              </w:rPr>
              <w:t>60</w:t>
            </w:r>
            <w:r>
              <w:rPr>
                <w:rFonts w:ascii="Times New Roman" w:hAnsi="Times New Roman"/>
                <w:bCs/>
                <w:color w:val="auto"/>
                <w:spacing w:val="-2"/>
                <w:kern w:val="0"/>
                <w:sz w:val="21"/>
                <w:szCs w:val="21"/>
              </w:rPr>
              <w:t>mg/kg</w:t>
            </w:r>
          </w:p>
        </w:tc>
      </w:tr>
      <w:tr w14:paraId="2F630A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792149F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0EFA2A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46708C3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pacing w:val="1"/>
                <w:position w:val="-1"/>
                <w:sz w:val="21"/>
                <w:szCs w:val="21"/>
              </w:rPr>
              <w:t>29</w:t>
            </w:r>
          </w:p>
        </w:tc>
        <w:tc>
          <w:tcPr>
            <w:tcW w:w="2515" w:type="dxa"/>
            <w:noWrap w:val="0"/>
            <w:vAlign w:val="center"/>
          </w:tcPr>
          <w:p w14:paraId="10D42AB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1,4</w:t>
            </w:r>
            <w:r>
              <w:rPr>
                <w:rFonts w:ascii="Times New Roman" w:hAnsi="Times New Roman"/>
                <w:bCs/>
                <w:color w:val="auto"/>
                <w:position w:val="-1"/>
                <w:sz w:val="21"/>
                <w:szCs w:val="21"/>
              </w:rPr>
              <w:t>-二氯苯</w:t>
            </w:r>
          </w:p>
        </w:tc>
        <w:tc>
          <w:tcPr>
            <w:tcW w:w="2403" w:type="dxa"/>
            <w:gridSpan w:val="2"/>
            <w:noWrap w:val="0"/>
            <w:vAlign w:val="center"/>
          </w:tcPr>
          <w:p w14:paraId="48F0889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20</w:t>
            </w:r>
            <w:r>
              <w:rPr>
                <w:rFonts w:ascii="Times New Roman" w:hAnsi="Times New Roman"/>
                <w:bCs/>
                <w:color w:val="auto"/>
                <w:spacing w:val="-2"/>
                <w:kern w:val="0"/>
                <w:sz w:val="21"/>
                <w:szCs w:val="21"/>
              </w:rPr>
              <w:t>mg/kg</w:t>
            </w:r>
          </w:p>
        </w:tc>
      </w:tr>
      <w:tr w14:paraId="05972F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097BA8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67A5CC0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3702E47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30</w:t>
            </w:r>
          </w:p>
        </w:tc>
        <w:tc>
          <w:tcPr>
            <w:tcW w:w="2515" w:type="dxa"/>
            <w:noWrap w:val="0"/>
            <w:vAlign w:val="center"/>
          </w:tcPr>
          <w:p w14:paraId="358376F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乙苯</w:t>
            </w:r>
          </w:p>
        </w:tc>
        <w:tc>
          <w:tcPr>
            <w:tcW w:w="2403" w:type="dxa"/>
            <w:gridSpan w:val="2"/>
            <w:noWrap w:val="0"/>
            <w:vAlign w:val="center"/>
          </w:tcPr>
          <w:p w14:paraId="2645AE0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28</w:t>
            </w:r>
            <w:r>
              <w:rPr>
                <w:rFonts w:ascii="Times New Roman" w:hAnsi="Times New Roman"/>
                <w:bCs/>
                <w:color w:val="auto"/>
                <w:spacing w:val="-2"/>
                <w:kern w:val="0"/>
                <w:sz w:val="21"/>
                <w:szCs w:val="21"/>
              </w:rPr>
              <w:t>mg/kg</w:t>
            </w:r>
          </w:p>
        </w:tc>
      </w:tr>
      <w:tr w14:paraId="5A72D2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6EFA60DF">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5D0D605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2B36F30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31</w:t>
            </w:r>
          </w:p>
        </w:tc>
        <w:tc>
          <w:tcPr>
            <w:tcW w:w="2515" w:type="dxa"/>
            <w:noWrap w:val="0"/>
            <w:vAlign w:val="center"/>
          </w:tcPr>
          <w:p w14:paraId="7F843D4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苯乙烯</w:t>
            </w:r>
          </w:p>
        </w:tc>
        <w:tc>
          <w:tcPr>
            <w:tcW w:w="2403" w:type="dxa"/>
            <w:gridSpan w:val="2"/>
            <w:noWrap w:val="0"/>
            <w:vAlign w:val="center"/>
          </w:tcPr>
          <w:p w14:paraId="51F5ECC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1</w:t>
            </w:r>
            <w:r>
              <w:rPr>
                <w:rFonts w:ascii="Times New Roman" w:hAnsi="Times New Roman"/>
                <w:bCs/>
                <w:color w:val="auto"/>
                <w:spacing w:val="-1"/>
                <w:sz w:val="21"/>
                <w:szCs w:val="21"/>
              </w:rPr>
              <w:t>2</w:t>
            </w:r>
            <w:r>
              <w:rPr>
                <w:rFonts w:ascii="Times New Roman" w:hAnsi="Times New Roman"/>
                <w:bCs/>
                <w:color w:val="auto"/>
                <w:spacing w:val="1"/>
                <w:sz w:val="21"/>
                <w:szCs w:val="21"/>
              </w:rPr>
              <w:t>90</w:t>
            </w:r>
            <w:r>
              <w:rPr>
                <w:rFonts w:ascii="Times New Roman" w:hAnsi="Times New Roman"/>
                <w:bCs/>
                <w:color w:val="auto"/>
                <w:spacing w:val="-2"/>
                <w:kern w:val="0"/>
                <w:sz w:val="21"/>
                <w:szCs w:val="21"/>
              </w:rPr>
              <w:t>mg/kg</w:t>
            </w:r>
          </w:p>
        </w:tc>
      </w:tr>
      <w:tr w14:paraId="298EC7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3B6A8F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54A69E2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8E8DB4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32</w:t>
            </w:r>
          </w:p>
        </w:tc>
        <w:tc>
          <w:tcPr>
            <w:tcW w:w="2515" w:type="dxa"/>
            <w:noWrap w:val="0"/>
            <w:vAlign w:val="center"/>
          </w:tcPr>
          <w:p w14:paraId="401DC7E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甲苯</w:t>
            </w:r>
          </w:p>
        </w:tc>
        <w:tc>
          <w:tcPr>
            <w:tcW w:w="2403" w:type="dxa"/>
            <w:gridSpan w:val="2"/>
            <w:noWrap w:val="0"/>
            <w:vAlign w:val="center"/>
          </w:tcPr>
          <w:p w14:paraId="6A29CA6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1</w:t>
            </w:r>
            <w:r>
              <w:rPr>
                <w:rFonts w:ascii="Times New Roman" w:hAnsi="Times New Roman"/>
                <w:bCs/>
                <w:color w:val="auto"/>
                <w:spacing w:val="-1"/>
                <w:sz w:val="21"/>
                <w:szCs w:val="21"/>
              </w:rPr>
              <w:t>2</w:t>
            </w:r>
            <w:r>
              <w:rPr>
                <w:rFonts w:ascii="Times New Roman" w:hAnsi="Times New Roman"/>
                <w:bCs/>
                <w:color w:val="auto"/>
                <w:spacing w:val="1"/>
                <w:sz w:val="21"/>
                <w:szCs w:val="21"/>
              </w:rPr>
              <w:t>00</w:t>
            </w:r>
            <w:r>
              <w:rPr>
                <w:rFonts w:ascii="Times New Roman" w:hAnsi="Times New Roman"/>
                <w:bCs/>
                <w:color w:val="auto"/>
                <w:spacing w:val="-2"/>
                <w:kern w:val="0"/>
                <w:sz w:val="21"/>
                <w:szCs w:val="21"/>
              </w:rPr>
              <w:t>mg/kg</w:t>
            </w:r>
          </w:p>
        </w:tc>
      </w:tr>
      <w:tr w14:paraId="4D48D3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9F4C89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64E7B1E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7B98135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33</w:t>
            </w:r>
          </w:p>
        </w:tc>
        <w:tc>
          <w:tcPr>
            <w:tcW w:w="2515" w:type="dxa"/>
            <w:noWrap w:val="0"/>
            <w:vAlign w:val="center"/>
          </w:tcPr>
          <w:p w14:paraId="2FB509A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间二甲苯+对二甲苯</w:t>
            </w:r>
          </w:p>
        </w:tc>
        <w:tc>
          <w:tcPr>
            <w:tcW w:w="2403" w:type="dxa"/>
            <w:gridSpan w:val="2"/>
            <w:noWrap w:val="0"/>
            <w:vAlign w:val="center"/>
          </w:tcPr>
          <w:p w14:paraId="10F46B5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5</w:t>
            </w:r>
            <w:r>
              <w:rPr>
                <w:rFonts w:ascii="Times New Roman" w:hAnsi="Times New Roman"/>
                <w:bCs/>
                <w:color w:val="auto"/>
                <w:spacing w:val="-1"/>
                <w:sz w:val="21"/>
                <w:szCs w:val="21"/>
              </w:rPr>
              <w:t>70</w:t>
            </w:r>
            <w:r>
              <w:rPr>
                <w:rFonts w:ascii="Times New Roman" w:hAnsi="Times New Roman"/>
                <w:bCs/>
                <w:color w:val="auto"/>
                <w:spacing w:val="-2"/>
                <w:kern w:val="0"/>
                <w:sz w:val="21"/>
                <w:szCs w:val="21"/>
              </w:rPr>
              <w:t>mg/kg</w:t>
            </w:r>
          </w:p>
        </w:tc>
      </w:tr>
      <w:tr w14:paraId="73C43A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72DE025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5FD6598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60B1214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34</w:t>
            </w:r>
          </w:p>
        </w:tc>
        <w:tc>
          <w:tcPr>
            <w:tcW w:w="2515" w:type="dxa"/>
            <w:noWrap w:val="0"/>
            <w:vAlign w:val="center"/>
          </w:tcPr>
          <w:p w14:paraId="5528E57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邻二甲苯</w:t>
            </w:r>
          </w:p>
        </w:tc>
        <w:tc>
          <w:tcPr>
            <w:tcW w:w="2403" w:type="dxa"/>
            <w:gridSpan w:val="2"/>
            <w:noWrap w:val="0"/>
            <w:vAlign w:val="center"/>
          </w:tcPr>
          <w:p w14:paraId="5B4924B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6</w:t>
            </w:r>
            <w:r>
              <w:rPr>
                <w:rFonts w:ascii="Times New Roman" w:hAnsi="Times New Roman"/>
                <w:bCs/>
                <w:color w:val="auto"/>
                <w:spacing w:val="-1"/>
                <w:sz w:val="21"/>
                <w:szCs w:val="21"/>
              </w:rPr>
              <w:t>40</w:t>
            </w:r>
            <w:r>
              <w:rPr>
                <w:rFonts w:ascii="Times New Roman" w:hAnsi="Times New Roman"/>
                <w:bCs/>
                <w:color w:val="auto"/>
                <w:spacing w:val="-2"/>
                <w:kern w:val="0"/>
                <w:sz w:val="21"/>
                <w:szCs w:val="21"/>
              </w:rPr>
              <w:t>mg/kg</w:t>
            </w:r>
          </w:p>
        </w:tc>
      </w:tr>
      <w:tr w14:paraId="7E1986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3FDFE2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6AB849F2">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BE3F25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35</w:t>
            </w:r>
          </w:p>
        </w:tc>
        <w:tc>
          <w:tcPr>
            <w:tcW w:w="2515" w:type="dxa"/>
            <w:noWrap w:val="0"/>
            <w:vAlign w:val="center"/>
          </w:tcPr>
          <w:p w14:paraId="13B7E0B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硝基苯</w:t>
            </w:r>
          </w:p>
        </w:tc>
        <w:tc>
          <w:tcPr>
            <w:tcW w:w="2403" w:type="dxa"/>
            <w:gridSpan w:val="2"/>
            <w:noWrap w:val="0"/>
            <w:vAlign w:val="center"/>
          </w:tcPr>
          <w:p w14:paraId="7EE098D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76</w:t>
            </w:r>
            <w:r>
              <w:rPr>
                <w:rFonts w:ascii="Times New Roman" w:hAnsi="Times New Roman"/>
                <w:bCs/>
                <w:color w:val="auto"/>
                <w:spacing w:val="-2"/>
                <w:kern w:val="0"/>
                <w:sz w:val="21"/>
                <w:szCs w:val="21"/>
              </w:rPr>
              <w:t>mg/kg</w:t>
            </w:r>
          </w:p>
        </w:tc>
      </w:tr>
      <w:tr w14:paraId="780485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150" w:type="dxa"/>
            <w:vMerge w:val="continue"/>
            <w:noWrap w:val="0"/>
            <w:vAlign w:val="center"/>
          </w:tcPr>
          <w:p w14:paraId="0AC1874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410F5626">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6DE98E0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36</w:t>
            </w:r>
          </w:p>
        </w:tc>
        <w:tc>
          <w:tcPr>
            <w:tcW w:w="2515" w:type="dxa"/>
            <w:noWrap w:val="0"/>
            <w:vAlign w:val="center"/>
          </w:tcPr>
          <w:p w14:paraId="18C9F9A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苯胺</w:t>
            </w:r>
          </w:p>
        </w:tc>
        <w:tc>
          <w:tcPr>
            <w:tcW w:w="2403" w:type="dxa"/>
            <w:gridSpan w:val="2"/>
            <w:noWrap w:val="0"/>
            <w:vAlign w:val="center"/>
          </w:tcPr>
          <w:p w14:paraId="53BFD5F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2</w:t>
            </w:r>
            <w:r>
              <w:rPr>
                <w:rFonts w:ascii="Times New Roman" w:hAnsi="Times New Roman"/>
                <w:bCs/>
                <w:color w:val="auto"/>
                <w:spacing w:val="-1"/>
                <w:sz w:val="21"/>
                <w:szCs w:val="21"/>
              </w:rPr>
              <w:t>60</w:t>
            </w:r>
            <w:r>
              <w:rPr>
                <w:rFonts w:ascii="Times New Roman" w:hAnsi="Times New Roman"/>
                <w:bCs/>
                <w:color w:val="auto"/>
                <w:spacing w:val="-2"/>
                <w:kern w:val="0"/>
                <w:sz w:val="21"/>
                <w:szCs w:val="21"/>
              </w:rPr>
              <w:t>mg/kg</w:t>
            </w:r>
          </w:p>
        </w:tc>
      </w:tr>
      <w:tr w14:paraId="698060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0F88F5A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10F7B9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52F7F4D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spacing w:val="1"/>
                <w:position w:val="-1"/>
                <w:sz w:val="21"/>
                <w:szCs w:val="21"/>
              </w:rPr>
            </w:pPr>
            <w:r>
              <w:rPr>
                <w:rFonts w:ascii="Times New Roman" w:hAnsi="Times New Roman"/>
                <w:bCs/>
                <w:spacing w:val="1"/>
                <w:position w:val="-1"/>
                <w:sz w:val="21"/>
                <w:szCs w:val="21"/>
              </w:rPr>
              <w:t>37</w:t>
            </w:r>
          </w:p>
        </w:tc>
        <w:tc>
          <w:tcPr>
            <w:tcW w:w="2515" w:type="dxa"/>
            <w:noWrap w:val="0"/>
            <w:vAlign w:val="center"/>
          </w:tcPr>
          <w:p w14:paraId="1374859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position w:val="-1"/>
                <w:sz w:val="21"/>
                <w:szCs w:val="21"/>
              </w:rPr>
              <w:t>2</w:t>
            </w:r>
            <w:r>
              <w:rPr>
                <w:rFonts w:ascii="Times New Roman" w:hAnsi="Times New Roman"/>
                <w:bCs/>
                <w:color w:val="auto"/>
                <w:position w:val="-1"/>
                <w:sz w:val="21"/>
                <w:szCs w:val="21"/>
              </w:rPr>
              <w:t>-氯酚</w:t>
            </w:r>
          </w:p>
        </w:tc>
        <w:tc>
          <w:tcPr>
            <w:tcW w:w="2403" w:type="dxa"/>
            <w:gridSpan w:val="2"/>
            <w:noWrap w:val="0"/>
            <w:vAlign w:val="center"/>
          </w:tcPr>
          <w:p w14:paraId="28E0D91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2</w:t>
            </w:r>
            <w:r>
              <w:rPr>
                <w:rFonts w:ascii="Times New Roman" w:hAnsi="Times New Roman"/>
                <w:bCs/>
                <w:color w:val="auto"/>
                <w:spacing w:val="-1"/>
                <w:sz w:val="21"/>
                <w:szCs w:val="21"/>
              </w:rPr>
              <w:t>2</w:t>
            </w:r>
            <w:r>
              <w:rPr>
                <w:rFonts w:ascii="Times New Roman" w:hAnsi="Times New Roman"/>
                <w:bCs/>
                <w:color w:val="auto"/>
                <w:spacing w:val="1"/>
                <w:sz w:val="21"/>
                <w:szCs w:val="21"/>
              </w:rPr>
              <w:t>56</w:t>
            </w:r>
            <w:r>
              <w:rPr>
                <w:rFonts w:ascii="Times New Roman" w:hAnsi="Times New Roman"/>
                <w:bCs/>
                <w:color w:val="auto"/>
                <w:spacing w:val="-2"/>
                <w:kern w:val="0"/>
                <w:sz w:val="21"/>
                <w:szCs w:val="21"/>
              </w:rPr>
              <w:t>mg/kg</w:t>
            </w:r>
          </w:p>
        </w:tc>
      </w:tr>
      <w:tr w14:paraId="1E2D6E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3BEF3340">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3BA5258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47F74A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38</w:t>
            </w:r>
          </w:p>
        </w:tc>
        <w:tc>
          <w:tcPr>
            <w:tcW w:w="2515" w:type="dxa"/>
            <w:noWrap w:val="0"/>
            <w:vAlign w:val="center"/>
          </w:tcPr>
          <w:p w14:paraId="2D95351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苯并</w:t>
            </w:r>
            <w:r>
              <w:rPr>
                <w:rFonts w:ascii="Times New Roman" w:hAnsi="Times New Roman"/>
                <w:bCs/>
                <w:color w:val="auto"/>
                <w:spacing w:val="1"/>
                <w:w w:val="99"/>
                <w:position w:val="-1"/>
                <w:sz w:val="21"/>
                <w:szCs w:val="21"/>
              </w:rPr>
              <w:t>[a</w:t>
            </w:r>
            <w:r>
              <w:rPr>
                <w:rFonts w:ascii="Times New Roman" w:hAnsi="Times New Roman"/>
                <w:bCs/>
                <w:color w:val="auto"/>
                <w:w w:val="99"/>
                <w:position w:val="-1"/>
                <w:sz w:val="21"/>
                <w:szCs w:val="21"/>
              </w:rPr>
              <w:t>]</w:t>
            </w:r>
            <w:r>
              <w:rPr>
                <w:rFonts w:ascii="Times New Roman" w:hAnsi="Times New Roman"/>
                <w:bCs/>
                <w:color w:val="auto"/>
                <w:position w:val="-1"/>
                <w:sz w:val="21"/>
                <w:szCs w:val="21"/>
              </w:rPr>
              <w:t>蒽</w:t>
            </w:r>
          </w:p>
        </w:tc>
        <w:tc>
          <w:tcPr>
            <w:tcW w:w="2403" w:type="dxa"/>
            <w:gridSpan w:val="2"/>
            <w:noWrap w:val="0"/>
            <w:vAlign w:val="center"/>
          </w:tcPr>
          <w:p w14:paraId="6ACAA4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15</w:t>
            </w:r>
            <w:r>
              <w:rPr>
                <w:rFonts w:ascii="Times New Roman" w:hAnsi="Times New Roman"/>
                <w:bCs/>
                <w:color w:val="auto"/>
                <w:spacing w:val="-2"/>
                <w:kern w:val="0"/>
                <w:sz w:val="21"/>
                <w:szCs w:val="21"/>
              </w:rPr>
              <w:t>mg/kg</w:t>
            </w:r>
          </w:p>
        </w:tc>
      </w:tr>
      <w:tr w14:paraId="1200C9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209BE7A1">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0CE6003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57369E7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39</w:t>
            </w:r>
          </w:p>
        </w:tc>
        <w:tc>
          <w:tcPr>
            <w:tcW w:w="2515" w:type="dxa"/>
            <w:noWrap w:val="0"/>
            <w:vAlign w:val="center"/>
          </w:tcPr>
          <w:p w14:paraId="1E1C37D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苯并</w:t>
            </w:r>
            <w:r>
              <w:rPr>
                <w:rFonts w:ascii="Times New Roman" w:hAnsi="Times New Roman"/>
                <w:bCs/>
                <w:color w:val="auto"/>
                <w:spacing w:val="1"/>
                <w:w w:val="99"/>
                <w:position w:val="-1"/>
                <w:sz w:val="21"/>
                <w:szCs w:val="21"/>
              </w:rPr>
              <w:t>[a</w:t>
            </w:r>
            <w:r>
              <w:rPr>
                <w:rFonts w:ascii="Times New Roman" w:hAnsi="Times New Roman"/>
                <w:bCs/>
                <w:color w:val="auto"/>
                <w:w w:val="99"/>
                <w:position w:val="-1"/>
                <w:sz w:val="21"/>
                <w:szCs w:val="21"/>
              </w:rPr>
              <w:t>]</w:t>
            </w:r>
            <w:r>
              <w:rPr>
                <w:rFonts w:ascii="Times New Roman" w:hAnsi="Times New Roman"/>
                <w:bCs/>
                <w:color w:val="auto"/>
                <w:position w:val="-1"/>
                <w:sz w:val="21"/>
                <w:szCs w:val="21"/>
              </w:rPr>
              <w:t>芘</w:t>
            </w:r>
          </w:p>
        </w:tc>
        <w:tc>
          <w:tcPr>
            <w:tcW w:w="2403" w:type="dxa"/>
            <w:gridSpan w:val="2"/>
            <w:noWrap w:val="0"/>
            <w:vAlign w:val="center"/>
          </w:tcPr>
          <w:p w14:paraId="22EE56C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2"/>
                <w:kern w:val="0"/>
                <w:sz w:val="21"/>
                <w:szCs w:val="21"/>
              </w:rPr>
              <w:t>1.5mg/kg</w:t>
            </w:r>
          </w:p>
        </w:tc>
      </w:tr>
      <w:tr w14:paraId="296F84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1F6D4534">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583E1F28">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4EACA75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40</w:t>
            </w:r>
          </w:p>
        </w:tc>
        <w:tc>
          <w:tcPr>
            <w:tcW w:w="2515" w:type="dxa"/>
            <w:noWrap w:val="0"/>
            <w:vAlign w:val="center"/>
          </w:tcPr>
          <w:p w14:paraId="65BDC68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苯并</w:t>
            </w:r>
            <w:r>
              <w:rPr>
                <w:rFonts w:ascii="Times New Roman" w:hAnsi="Times New Roman"/>
                <w:bCs/>
                <w:color w:val="auto"/>
                <w:spacing w:val="1"/>
                <w:position w:val="-1"/>
                <w:sz w:val="21"/>
                <w:szCs w:val="21"/>
              </w:rPr>
              <w:t>[b</w:t>
            </w:r>
            <w:r>
              <w:rPr>
                <w:rFonts w:ascii="Times New Roman" w:hAnsi="Times New Roman"/>
                <w:bCs/>
                <w:color w:val="auto"/>
                <w:position w:val="-1"/>
                <w:sz w:val="21"/>
                <w:szCs w:val="21"/>
              </w:rPr>
              <w:t>]荧蒽</w:t>
            </w:r>
          </w:p>
        </w:tc>
        <w:tc>
          <w:tcPr>
            <w:tcW w:w="2403" w:type="dxa"/>
            <w:gridSpan w:val="2"/>
            <w:noWrap w:val="0"/>
            <w:vAlign w:val="center"/>
          </w:tcPr>
          <w:p w14:paraId="7A4173F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15</w:t>
            </w:r>
            <w:r>
              <w:rPr>
                <w:rFonts w:ascii="Times New Roman" w:hAnsi="Times New Roman"/>
                <w:bCs/>
                <w:color w:val="auto"/>
                <w:spacing w:val="-2"/>
                <w:kern w:val="0"/>
                <w:sz w:val="21"/>
                <w:szCs w:val="21"/>
              </w:rPr>
              <w:t>mg/kg</w:t>
            </w:r>
          </w:p>
        </w:tc>
      </w:tr>
      <w:tr w14:paraId="1BEA95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5068B2C">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689EE77">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73BE2C9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41</w:t>
            </w:r>
          </w:p>
        </w:tc>
        <w:tc>
          <w:tcPr>
            <w:tcW w:w="2515" w:type="dxa"/>
            <w:noWrap w:val="0"/>
            <w:vAlign w:val="center"/>
          </w:tcPr>
          <w:p w14:paraId="08D2EAF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苯并</w:t>
            </w:r>
            <w:r>
              <w:rPr>
                <w:rFonts w:ascii="Times New Roman" w:hAnsi="Times New Roman"/>
                <w:bCs/>
                <w:color w:val="auto"/>
                <w:spacing w:val="1"/>
                <w:position w:val="-1"/>
                <w:sz w:val="21"/>
                <w:szCs w:val="21"/>
              </w:rPr>
              <w:t>[k</w:t>
            </w:r>
            <w:r>
              <w:rPr>
                <w:rFonts w:ascii="Times New Roman" w:hAnsi="Times New Roman"/>
                <w:bCs/>
                <w:color w:val="auto"/>
                <w:position w:val="-1"/>
                <w:sz w:val="21"/>
                <w:szCs w:val="21"/>
              </w:rPr>
              <w:t>]荧蒽</w:t>
            </w:r>
          </w:p>
        </w:tc>
        <w:tc>
          <w:tcPr>
            <w:tcW w:w="2403" w:type="dxa"/>
            <w:gridSpan w:val="2"/>
            <w:noWrap w:val="0"/>
            <w:vAlign w:val="center"/>
          </w:tcPr>
          <w:p w14:paraId="34E0AB0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1</w:t>
            </w:r>
            <w:r>
              <w:rPr>
                <w:rFonts w:ascii="Times New Roman" w:hAnsi="Times New Roman"/>
                <w:bCs/>
                <w:color w:val="auto"/>
                <w:spacing w:val="-1"/>
                <w:sz w:val="21"/>
                <w:szCs w:val="21"/>
              </w:rPr>
              <w:t>51</w:t>
            </w:r>
            <w:r>
              <w:rPr>
                <w:rFonts w:ascii="Times New Roman" w:hAnsi="Times New Roman"/>
                <w:bCs/>
                <w:color w:val="auto"/>
                <w:spacing w:val="-2"/>
                <w:kern w:val="0"/>
                <w:sz w:val="21"/>
                <w:szCs w:val="21"/>
              </w:rPr>
              <w:t>mg/kg</w:t>
            </w:r>
          </w:p>
        </w:tc>
      </w:tr>
      <w:tr w14:paraId="207306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FF3AB1D">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2D241A49">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1B72F4E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42</w:t>
            </w:r>
          </w:p>
        </w:tc>
        <w:tc>
          <w:tcPr>
            <w:tcW w:w="2515" w:type="dxa"/>
            <w:noWrap w:val="0"/>
            <w:vAlign w:val="center"/>
          </w:tcPr>
          <w:p w14:paraId="3D3CD06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䓛</w:t>
            </w:r>
          </w:p>
        </w:tc>
        <w:tc>
          <w:tcPr>
            <w:tcW w:w="2403" w:type="dxa"/>
            <w:gridSpan w:val="2"/>
            <w:noWrap w:val="0"/>
            <w:vAlign w:val="center"/>
          </w:tcPr>
          <w:p w14:paraId="59BBE4D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1</w:t>
            </w:r>
            <w:r>
              <w:rPr>
                <w:rFonts w:ascii="Times New Roman" w:hAnsi="Times New Roman"/>
                <w:bCs/>
                <w:color w:val="auto"/>
                <w:spacing w:val="-1"/>
                <w:sz w:val="21"/>
                <w:szCs w:val="21"/>
              </w:rPr>
              <w:t>2</w:t>
            </w:r>
            <w:r>
              <w:rPr>
                <w:rFonts w:ascii="Times New Roman" w:hAnsi="Times New Roman"/>
                <w:bCs/>
                <w:color w:val="auto"/>
                <w:spacing w:val="1"/>
                <w:sz w:val="21"/>
                <w:szCs w:val="21"/>
              </w:rPr>
              <w:t>93</w:t>
            </w:r>
            <w:r>
              <w:rPr>
                <w:rFonts w:ascii="Times New Roman" w:hAnsi="Times New Roman"/>
                <w:bCs/>
                <w:color w:val="auto"/>
                <w:spacing w:val="-2"/>
                <w:kern w:val="0"/>
                <w:sz w:val="21"/>
                <w:szCs w:val="21"/>
              </w:rPr>
              <w:t>mg/kg</w:t>
            </w:r>
          </w:p>
        </w:tc>
      </w:tr>
      <w:tr w14:paraId="466212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4F3E55B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84366C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585594E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43</w:t>
            </w:r>
          </w:p>
        </w:tc>
        <w:tc>
          <w:tcPr>
            <w:tcW w:w="2515" w:type="dxa"/>
            <w:noWrap w:val="0"/>
            <w:vAlign w:val="center"/>
          </w:tcPr>
          <w:p w14:paraId="7AB7FFE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二苯并</w:t>
            </w:r>
            <w:r>
              <w:rPr>
                <w:rFonts w:ascii="Times New Roman" w:hAnsi="Times New Roman"/>
                <w:bCs/>
                <w:color w:val="auto"/>
                <w:spacing w:val="1"/>
                <w:position w:val="-1"/>
                <w:sz w:val="21"/>
                <w:szCs w:val="21"/>
              </w:rPr>
              <w:t>[a</w:t>
            </w:r>
            <w:r>
              <w:rPr>
                <w:rFonts w:ascii="Times New Roman" w:hAnsi="Times New Roman"/>
                <w:bCs/>
                <w:color w:val="auto"/>
                <w:position w:val="-1"/>
                <w:sz w:val="21"/>
                <w:szCs w:val="21"/>
              </w:rPr>
              <w:t>,</w:t>
            </w:r>
            <w:r>
              <w:rPr>
                <w:rFonts w:ascii="Times New Roman" w:hAnsi="Times New Roman"/>
                <w:bCs/>
                <w:color w:val="auto"/>
                <w:spacing w:val="-3"/>
                <w:position w:val="-1"/>
                <w:sz w:val="21"/>
                <w:szCs w:val="21"/>
              </w:rPr>
              <w:t xml:space="preserve"> </w:t>
            </w:r>
            <w:r>
              <w:rPr>
                <w:rFonts w:ascii="Times New Roman" w:hAnsi="Times New Roman"/>
                <w:bCs/>
                <w:color w:val="auto"/>
                <w:spacing w:val="1"/>
                <w:position w:val="-1"/>
                <w:sz w:val="21"/>
                <w:szCs w:val="21"/>
              </w:rPr>
              <w:t>h</w:t>
            </w:r>
            <w:r>
              <w:rPr>
                <w:rFonts w:ascii="Times New Roman" w:hAnsi="Times New Roman"/>
                <w:bCs/>
                <w:color w:val="auto"/>
                <w:spacing w:val="-2"/>
                <w:position w:val="-1"/>
                <w:sz w:val="21"/>
                <w:szCs w:val="21"/>
              </w:rPr>
              <w:t>]</w:t>
            </w:r>
            <w:r>
              <w:rPr>
                <w:rFonts w:ascii="Times New Roman" w:hAnsi="Times New Roman"/>
                <w:bCs/>
                <w:color w:val="auto"/>
                <w:position w:val="-1"/>
                <w:sz w:val="21"/>
                <w:szCs w:val="21"/>
              </w:rPr>
              <w:t>蒽</w:t>
            </w:r>
          </w:p>
        </w:tc>
        <w:tc>
          <w:tcPr>
            <w:tcW w:w="2403" w:type="dxa"/>
            <w:gridSpan w:val="2"/>
            <w:noWrap w:val="0"/>
            <w:vAlign w:val="center"/>
          </w:tcPr>
          <w:p w14:paraId="13F582E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z w:val="21"/>
                <w:szCs w:val="21"/>
              </w:rPr>
              <w:t>1.5</w:t>
            </w:r>
            <w:r>
              <w:rPr>
                <w:rFonts w:ascii="Times New Roman" w:hAnsi="Times New Roman"/>
                <w:bCs/>
                <w:color w:val="auto"/>
                <w:spacing w:val="-2"/>
                <w:kern w:val="0"/>
                <w:sz w:val="21"/>
                <w:szCs w:val="21"/>
              </w:rPr>
              <w:t>mg/kg</w:t>
            </w:r>
          </w:p>
        </w:tc>
      </w:tr>
      <w:tr w14:paraId="74F49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C32099A">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4CA13ACB">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0C6DA00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44</w:t>
            </w:r>
          </w:p>
        </w:tc>
        <w:tc>
          <w:tcPr>
            <w:tcW w:w="2515" w:type="dxa"/>
            <w:noWrap w:val="0"/>
            <w:vAlign w:val="center"/>
          </w:tcPr>
          <w:p w14:paraId="74418BE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茚并</w:t>
            </w:r>
            <w:r>
              <w:rPr>
                <w:rFonts w:ascii="Times New Roman" w:hAnsi="Times New Roman"/>
                <w:bCs/>
                <w:color w:val="auto"/>
                <w:spacing w:val="1"/>
                <w:position w:val="-1"/>
                <w:sz w:val="21"/>
                <w:szCs w:val="21"/>
              </w:rPr>
              <w:t>[1</w:t>
            </w:r>
            <w:r>
              <w:rPr>
                <w:rFonts w:ascii="Times New Roman" w:hAnsi="Times New Roman"/>
                <w:bCs/>
                <w:color w:val="auto"/>
                <w:spacing w:val="-1"/>
                <w:position w:val="-1"/>
                <w:sz w:val="21"/>
                <w:szCs w:val="21"/>
              </w:rPr>
              <w:t>,</w:t>
            </w:r>
            <w:r>
              <w:rPr>
                <w:rFonts w:ascii="Times New Roman" w:hAnsi="Times New Roman"/>
                <w:bCs/>
                <w:color w:val="auto"/>
                <w:spacing w:val="1"/>
                <w:position w:val="-1"/>
                <w:sz w:val="21"/>
                <w:szCs w:val="21"/>
              </w:rPr>
              <w:t>2</w:t>
            </w:r>
            <w:r>
              <w:rPr>
                <w:rFonts w:ascii="Times New Roman" w:hAnsi="Times New Roman"/>
                <w:bCs/>
                <w:color w:val="auto"/>
                <w:spacing w:val="-1"/>
                <w:position w:val="-1"/>
                <w:sz w:val="21"/>
                <w:szCs w:val="21"/>
              </w:rPr>
              <w:t>,</w:t>
            </w:r>
            <w:r>
              <w:rPr>
                <w:rFonts w:ascii="Times New Roman" w:hAnsi="Times New Roman"/>
                <w:bCs/>
                <w:color w:val="auto"/>
                <w:spacing w:val="1"/>
                <w:position w:val="-1"/>
                <w:sz w:val="21"/>
                <w:szCs w:val="21"/>
              </w:rPr>
              <w:t>3</w:t>
            </w:r>
            <w:r>
              <w:rPr>
                <w:rFonts w:ascii="Times New Roman" w:hAnsi="Times New Roman"/>
                <w:bCs/>
                <w:color w:val="auto"/>
                <w:spacing w:val="-1"/>
                <w:position w:val="-1"/>
                <w:sz w:val="21"/>
                <w:szCs w:val="21"/>
              </w:rPr>
              <w:t>-</w:t>
            </w:r>
            <w:r>
              <w:rPr>
                <w:rFonts w:ascii="Times New Roman" w:hAnsi="Times New Roman"/>
                <w:bCs/>
                <w:color w:val="auto"/>
                <w:position w:val="-1"/>
                <w:sz w:val="21"/>
                <w:szCs w:val="21"/>
              </w:rPr>
              <w:t>c</w:t>
            </w:r>
            <w:r>
              <w:rPr>
                <w:rFonts w:ascii="Times New Roman" w:hAnsi="Times New Roman"/>
                <w:bCs/>
                <w:color w:val="auto"/>
                <w:spacing w:val="-1"/>
                <w:position w:val="-1"/>
                <w:sz w:val="21"/>
                <w:szCs w:val="21"/>
              </w:rPr>
              <w:t>d</w:t>
            </w:r>
            <w:r>
              <w:rPr>
                <w:rFonts w:ascii="Times New Roman" w:hAnsi="Times New Roman"/>
                <w:bCs/>
                <w:color w:val="auto"/>
                <w:position w:val="-1"/>
                <w:sz w:val="21"/>
                <w:szCs w:val="21"/>
              </w:rPr>
              <w:t>]芘</w:t>
            </w:r>
          </w:p>
        </w:tc>
        <w:tc>
          <w:tcPr>
            <w:tcW w:w="2403" w:type="dxa"/>
            <w:gridSpan w:val="2"/>
            <w:noWrap w:val="0"/>
            <w:vAlign w:val="center"/>
          </w:tcPr>
          <w:p w14:paraId="796DD21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15</w:t>
            </w:r>
            <w:r>
              <w:rPr>
                <w:rFonts w:ascii="Times New Roman" w:hAnsi="Times New Roman"/>
                <w:bCs/>
                <w:color w:val="auto"/>
                <w:spacing w:val="-2"/>
                <w:kern w:val="0"/>
                <w:sz w:val="21"/>
                <w:szCs w:val="21"/>
              </w:rPr>
              <w:t>mg/kg</w:t>
            </w:r>
          </w:p>
        </w:tc>
      </w:tr>
      <w:tr w14:paraId="53A8BE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150" w:type="dxa"/>
            <w:vMerge w:val="continue"/>
            <w:noWrap w:val="0"/>
            <w:vAlign w:val="center"/>
          </w:tcPr>
          <w:p w14:paraId="5239CA83">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2196" w:type="dxa"/>
            <w:gridSpan w:val="2"/>
            <w:vMerge w:val="continue"/>
            <w:noWrap w:val="0"/>
            <w:vAlign w:val="center"/>
          </w:tcPr>
          <w:p w14:paraId="13944D55">
            <w:pPr>
              <w:keepNext w:val="0"/>
              <w:keepLines w:val="0"/>
              <w:pageBreakBefore w:val="0"/>
              <w:kinsoku/>
              <w:wordWrap/>
              <w:overflowPunct/>
              <w:topLinePunct w:val="0"/>
              <w:autoSpaceDE/>
              <w:autoSpaceDN/>
              <w:bidi w:val="0"/>
              <w:snapToGrid w:val="0"/>
              <w:spacing w:line="240" w:lineRule="auto"/>
              <w:ind w:firstLine="0" w:firstLineChars="0"/>
              <w:jc w:val="center"/>
              <w:textAlignment w:val="auto"/>
              <w:rPr>
                <w:rFonts w:ascii="Times New Roman" w:hAnsi="Times New Roman"/>
                <w:sz w:val="21"/>
                <w:szCs w:val="21"/>
              </w:rPr>
            </w:pPr>
          </w:p>
        </w:tc>
        <w:tc>
          <w:tcPr>
            <w:tcW w:w="577" w:type="dxa"/>
            <w:noWrap w:val="0"/>
            <w:vAlign w:val="center"/>
          </w:tcPr>
          <w:p w14:paraId="5677FAC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position w:val="-1"/>
                <w:sz w:val="21"/>
                <w:szCs w:val="21"/>
              </w:rPr>
            </w:pPr>
            <w:r>
              <w:rPr>
                <w:rFonts w:ascii="Times New Roman" w:hAnsi="Times New Roman"/>
                <w:bCs/>
                <w:position w:val="-1"/>
                <w:sz w:val="21"/>
                <w:szCs w:val="21"/>
              </w:rPr>
              <w:t>45</w:t>
            </w:r>
          </w:p>
        </w:tc>
        <w:tc>
          <w:tcPr>
            <w:tcW w:w="2515" w:type="dxa"/>
            <w:noWrap w:val="0"/>
            <w:vAlign w:val="center"/>
          </w:tcPr>
          <w:p w14:paraId="5B762EB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position w:val="-1"/>
                <w:sz w:val="21"/>
                <w:szCs w:val="21"/>
              </w:rPr>
              <w:t>萘</w:t>
            </w:r>
          </w:p>
        </w:tc>
        <w:tc>
          <w:tcPr>
            <w:tcW w:w="2403" w:type="dxa"/>
            <w:gridSpan w:val="2"/>
            <w:noWrap w:val="0"/>
            <w:vAlign w:val="center"/>
          </w:tcPr>
          <w:p w14:paraId="1BF6AC8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1"/>
                <w:szCs w:val="21"/>
              </w:rPr>
            </w:pPr>
            <w:r>
              <w:rPr>
                <w:rFonts w:ascii="Times New Roman" w:hAnsi="Times New Roman"/>
                <w:bCs/>
                <w:color w:val="auto"/>
                <w:spacing w:val="1"/>
                <w:sz w:val="21"/>
                <w:szCs w:val="21"/>
              </w:rPr>
              <w:t>70</w:t>
            </w:r>
            <w:r>
              <w:rPr>
                <w:rFonts w:ascii="Times New Roman" w:hAnsi="Times New Roman"/>
                <w:bCs/>
                <w:color w:val="auto"/>
                <w:spacing w:val="-2"/>
                <w:kern w:val="0"/>
                <w:sz w:val="21"/>
                <w:szCs w:val="21"/>
              </w:rPr>
              <w:t>mg/kg</w:t>
            </w:r>
          </w:p>
        </w:tc>
      </w:tr>
    </w:tbl>
    <w:p w14:paraId="5A890C34">
      <w:pPr>
        <w:pStyle w:val="3"/>
        <w:pageBreakBefore w:val="0"/>
        <w:widowControl w:val="0"/>
        <w:kinsoku/>
        <w:wordWrap/>
        <w:overflowPunct/>
        <w:topLinePunct w:val="0"/>
        <w:autoSpaceDE/>
        <w:autoSpaceDN/>
        <w:bidi w:val="0"/>
        <w:adjustRightInd/>
        <w:snapToGrid/>
        <w:spacing w:beforeLines="0" w:afterLines="0" w:line="520" w:lineRule="exact"/>
        <w:textAlignment w:val="auto"/>
      </w:pPr>
      <w:bookmarkStart w:id="315" w:name="_Toc21264"/>
      <w:r>
        <w:t>6.</w:t>
      </w:r>
      <w:r>
        <w:rPr>
          <w:rFonts w:hint="eastAsia"/>
        </w:rPr>
        <w:t>2</w:t>
      </w:r>
      <w:r>
        <w:t>污染物排放标准</w:t>
      </w:r>
      <w:bookmarkEnd w:id="314"/>
      <w:bookmarkEnd w:id="315"/>
    </w:p>
    <w:p w14:paraId="31A7BE5C">
      <w:pPr>
        <w:pageBreakBefore w:val="0"/>
        <w:widowControl w:val="0"/>
        <w:kinsoku/>
        <w:wordWrap/>
        <w:overflowPunct/>
        <w:topLinePunct w:val="0"/>
        <w:autoSpaceDE/>
        <w:autoSpaceDN/>
        <w:bidi w:val="0"/>
        <w:adjustRightInd/>
        <w:snapToGrid/>
        <w:spacing w:line="520" w:lineRule="exact"/>
        <w:ind w:firstLine="480"/>
        <w:textAlignment w:val="auto"/>
      </w:pPr>
      <w:r>
        <w:rPr>
          <w:rFonts w:hint="eastAsia"/>
        </w:rPr>
        <w:t>本项目</w:t>
      </w:r>
      <w:r>
        <w:rPr>
          <w:rFonts w:hint="eastAsia"/>
          <w:lang w:eastAsia="zh-CN"/>
        </w:rPr>
        <w:t>（</w:t>
      </w:r>
      <w:r>
        <w:rPr>
          <w:rFonts w:hint="eastAsia"/>
          <w:lang w:val="en-US" w:eastAsia="zh-CN"/>
        </w:rPr>
        <w:t>一期工程</w:t>
      </w:r>
      <w:r>
        <w:rPr>
          <w:rFonts w:hint="eastAsia"/>
          <w:lang w:eastAsia="zh-CN"/>
        </w:rPr>
        <w:t>）</w:t>
      </w:r>
      <w:r>
        <w:rPr>
          <w:rFonts w:hint="eastAsia"/>
        </w:rPr>
        <w:t>污染物排放执行标准见下表。</w:t>
      </w:r>
    </w:p>
    <w:p w14:paraId="4E58763C">
      <w:pPr>
        <w:pageBreakBefore w:val="0"/>
        <w:widowControl w:val="0"/>
        <w:kinsoku/>
        <w:wordWrap/>
        <w:overflowPunct/>
        <w:topLinePunct w:val="0"/>
        <w:autoSpaceDE/>
        <w:autoSpaceDN/>
        <w:bidi w:val="0"/>
        <w:adjustRightInd/>
        <w:snapToGrid/>
        <w:spacing w:line="520" w:lineRule="exact"/>
        <w:ind w:firstLine="422"/>
        <w:jc w:val="center"/>
        <w:textAlignment w:val="auto"/>
        <w:rPr>
          <w:rFonts w:cs="Times New Roman"/>
          <w:b/>
          <w:bCs/>
          <w:sz w:val="24"/>
          <w:szCs w:val="24"/>
        </w:rPr>
      </w:pPr>
      <w:bookmarkStart w:id="316" w:name="_Toc22709"/>
      <w:r>
        <w:rPr>
          <w:rFonts w:cs="Times New Roman"/>
          <w:b/>
          <w:bCs/>
          <w:sz w:val="24"/>
          <w:szCs w:val="24"/>
        </w:rPr>
        <w:t>表6-</w:t>
      </w:r>
      <w:r>
        <w:rPr>
          <w:rFonts w:hint="eastAsia" w:cs="Times New Roman"/>
          <w:b/>
          <w:bCs/>
          <w:sz w:val="24"/>
          <w:szCs w:val="24"/>
        </w:rPr>
        <w:t>2</w:t>
      </w:r>
      <w:r>
        <w:rPr>
          <w:rFonts w:cs="Times New Roman"/>
          <w:sz w:val="24"/>
          <w:szCs w:val="24"/>
        </w:rPr>
        <w:t xml:space="preserve">   </w:t>
      </w:r>
      <w:r>
        <w:rPr>
          <w:rFonts w:cs="Times New Roman"/>
          <w:b/>
          <w:bCs/>
          <w:sz w:val="24"/>
          <w:szCs w:val="24"/>
        </w:rPr>
        <w:t>项目</w:t>
      </w:r>
      <w:bookmarkEnd w:id="316"/>
      <w:r>
        <w:rPr>
          <w:rFonts w:cs="Times New Roman"/>
          <w:b/>
          <w:bCs/>
          <w:sz w:val="24"/>
          <w:szCs w:val="24"/>
        </w:rPr>
        <w:t>污染物排放标准</w:t>
      </w:r>
    </w:p>
    <w:tbl>
      <w:tblPr>
        <w:tblStyle w:val="21"/>
        <w:tblW w:w="551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94"/>
        <w:gridCol w:w="3097"/>
        <w:gridCol w:w="1329"/>
        <w:gridCol w:w="1116"/>
        <w:gridCol w:w="1461"/>
        <w:gridCol w:w="1391"/>
      </w:tblGrid>
      <w:tr w14:paraId="24A60A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2" w:type="pct"/>
            <w:noWrap w:val="0"/>
            <w:vAlign w:val="center"/>
          </w:tcPr>
          <w:p w14:paraId="1175E27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
                <w:bCs/>
                <w:sz w:val="21"/>
                <w:szCs w:val="21"/>
              </w:rPr>
            </w:pPr>
            <w:bookmarkStart w:id="317" w:name="_Toc8847"/>
            <w:bookmarkStart w:id="318" w:name="_Toc9081"/>
            <w:bookmarkStart w:id="319" w:name="_Toc25022"/>
            <w:bookmarkStart w:id="320" w:name="_Toc19931"/>
            <w:bookmarkStart w:id="321" w:name="_Toc12303"/>
            <w:bookmarkStart w:id="322" w:name="_Toc13842"/>
            <w:bookmarkStart w:id="323" w:name="_Toc12034"/>
            <w:bookmarkStart w:id="324" w:name="_Toc303"/>
            <w:bookmarkStart w:id="325" w:name="_Toc15750"/>
            <w:bookmarkStart w:id="326" w:name="_Toc14543"/>
            <w:bookmarkStart w:id="327" w:name="_Toc10090"/>
            <w:r>
              <w:rPr>
                <w:b/>
                <w:bCs/>
                <w:sz w:val="21"/>
                <w:szCs w:val="21"/>
              </w:rPr>
              <w:t>污染物</w:t>
            </w:r>
          </w:p>
        </w:tc>
        <w:tc>
          <w:tcPr>
            <w:tcW w:w="1685" w:type="pct"/>
            <w:noWrap w:val="0"/>
            <w:vAlign w:val="center"/>
          </w:tcPr>
          <w:p w14:paraId="6E79041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
                <w:bCs/>
                <w:sz w:val="21"/>
                <w:szCs w:val="21"/>
              </w:rPr>
            </w:pPr>
            <w:r>
              <w:rPr>
                <w:b/>
                <w:bCs/>
                <w:sz w:val="21"/>
                <w:szCs w:val="21"/>
              </w:rPr>
              <w:t>执行标准</w:t>
            </w:r>
          </w:p>
        </w:tc>
        <w:tc>
          <w:tcPr>
            <w:tcW w:w="723" w:type="pct"/>
            <w:noWrap w:val="0"/>
            <w:vAlign w:val="center"/>
          </w:tcPr>
          <w:p w14:paraId="2A9D6AB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
                <w:bCs/>
                <w:sz w:val="21"/>
                <w:szCs w:val="21"/>
              </w:rPr>
            </w:pPr>
            <w:r>
              <w:rPr>
                <w:b/>
                <w:bCs/>
                <w:sz w:val="21"/>
                <w:szCs w:val="21"/>
              </w:rPr>
              <w:t>污染因子</w:t>
            </w:r>
          </w:p>
        </w:tc>
        <w:tc>
          <w:tcPr>
            <w:tcW w:w="607" w:type="pct"/>
            <w:noWrap w:val="0"/>
            <w:vAlign w:val="center"/>
          </w:tcPr>
          <w:p w14:paraId="3188348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
                <w:bCs/>
                <w:sz w:val="21"/>
                <w:szCs w:val="21"/>
              </w:rPr>
            </w:pPr>
            <w:r>
              <w:rPr>
                <w:b/>
                <w:bCs/>
                <w:sz w:val="21"/>
                <w:szCs w:val="21"/>
              </w:rPr>
              <w:t>浓度</w:t>
            </w:r>
          </w:p>
        </w:tc>
        <w:tc>
          <w:tcPr>
            <w:tcW w:w="795" w:type="pct"/>
            <w:noWrap w:val="0"/>
            <w:vAlign w:val="center"/>
          </w:tcPr>
          <w:p w14:paraId="7C9510E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
                <w:bCs/>
                <w:sz w:val="21"/>
                <w:szCs w:val="21"/>
              </w:rPr>
            </w:pPr>
            <w:r>
              <w:rPr>
                <w:b/>
                <w:bCs/>
                <w:sz w:val="21"/>
                <w:szCs w:val="21"/>
              </w:rPr>
              <w:t>最高允许</w:t>
            </w:r>
          </w:p>
          <w:p w14:paraId="2EF585B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
                <w:bCs/>
                <w:sz w:val="21"/>
                <w:szCs w:val="21"/>
              </w:rPr>
            </w:pPr>
            <w:r>
              <w:rPr>
                <w:b/>
                <w:bCs/>
                <w:sz w:val="21"/>
                <w:szCs w:val="21"/>
              </w:rPr>
              <w:t>排放速率</w:t>
            </w:r>
          </w:p>
        </w:tc>
        <w:tc>
          <w:tcPr>
            <w:tcW w:w="756" w:type="pct"/>
            <w:noWrap w:val="0"/>
            <w:vAlign w:val="center"/>
          </w:tcPr>
          <w:p w14:paraId="0EF5F94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
                <w:bCs/>
                <w:sz w:val="21"/>
                <w:szCs w:val="21"/>
              </w:rPr>
            </w:pPr>
            <w:r>
              <w:rPr>
                <w:b/>
                <w:bCs/>
                <w:sz w:val="21"/>
                <w:szCs w:val="21"/>
              </w:rPr>
              <w:t>周界外浓度</w:t>
            </w:r>
          </w:p>
          <w:p w14:paraId="084AB25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b/>
                <w:bCs/>
                <w:sz w:val="21"/>
                <w:szCs w:val="21"/>
              </w:rPr>
            </w:pPr>
            <w:r>
              <w:rPr>
                <w:b/>
                <w:bCs/>
                <w:sz w:val="21"/>
                <w:szCs w:val="21"/>
              </w:rPr>
              <w:t>最高点</w:t>
            </w:r>
          </w:p>
        </w:tc>
      </w:tr>
      <w:tr w14:paraId="7892C6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2" w:type="pct"/>
            <w:noWrap w:val="0"/>
            <w:vAlign w:val="center"/>
          </w:tcPr>
          <w:p w14:paraId="5B9668E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废气</w:t>
            </w:r>
          </w:p>
        </w:tc>
        <w:tc>
          <w:tcPr>
            <w:tcW w:w="1685" w:type="pct"/>
            <w:noWrap w:val="0"/>
            <w:vAlign w:val="center"/>
          </w:tcPr>
          <w:p w14:paraId="76F2623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rFonts w:hint="eastAsia"/>
                <w:sz w:val="21"/>
                <w:szCs w:val="21"/>
              </w:rPr>
              <w:t>天津市地方标准《工业企业</w:t>
            </w:r>
          </w:p>
          <w:p w14:paraId="1694632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sz w:val="21"/>
                <w:szCs w:val="21"/>
              </w:rPr>
            </w:pPr>
            <w:r>
              <w:rPr>
                <w:rFonts w:hint="eastAsia"/>
                <w:sz w:val="21"/>
                <w:szCs w:val="21"/>
              </w:rPr>
              <w:t>挥发性有机物排放控制标准》（</w:t>
            </w:r>
            <w:r>
              <w:rPr>
                <w:rFonts w:hint="default"/>
                <w:sz w:val="21"/>
                <w:szCs w:val="21"/>
              </w:rPr>
              <w:t>DB12/524-2014</w:t>
            </w:r>
            <w:r>
              <w:rPr>
                <w:rFonts w:hint="eastAsia"/>
                <w:sz w:val="21"/>
                <w:szCs w:val="21"/>
              </w:rPr>
              <w:t>）表</w:t>
            </w:r>
            <w:r>
              <w:rPr>
                <w:rFonts w:hint="default"/>
                <w:sz w:val="21"/>
                <w:szCs w:val="21"/>
              </w:rPr>
              <w:t>2</w:t>
            </w:r>
            <w:r>
              <w:rPr>
                <w:rFonts w:hint="eastAsia"/>
                <w:sz w:val="21"/>
                <w:szCs w:val="21"/>
              </w:rPr>
              <w:t>、表</w:t>
            </w:r>
            <w:r>
              <w:rPr>
                <w:rFonts w:hint="default"/>
                <w:sz w:val="21"/>
                <w:szCs w:val="21"/>
              </w:rPr>
              <w:t xml:space="preserve">5 </w:t>
            </w:r>
          </w:p>
          <w:p w14:paraId="5D4C5AD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rFonts w:hint="eastAsia"/>
                <w:sz w:val="21"/>
                <w:szCs w:val="21"/>
              </w:rPr>
              <w:t>塑料制品制造</w:t>
            </w:r>
          </w:p>
        </w:tc>
        <w:tc>
          <w:tcPr>
            <w:tcW w:w="723" w:type="pct"/>
            <w:noWrap w:val="0"/>
            <w:vAlign w:val="center"/>
          </w:tcPr>
          <w:p w14:paraId="6123704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非甲烷总烃</w:t>
            </w:r>
          </w:p>
        </w:tc>
        <w:tc>
          <w:tcPr>
            <w:tcW w:w="607" w:type="pct"/>
            <w:noWrap w:val="0"/>
            <w:vAlign w:val="center"/>
          </w:tcPr>
          <w:p w14:paraId="470A04E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rFonts w:hint="eastAsia"/>
                <w:sz w:val="21"/>
                <w:szCs w:val="21"/>
                <w:lang w:val="en-US" w:eastAsia="zh-CN"/>
              </w:rPr>
              <w:t>50</w:t>
            </w:r>
            <w:r>
              <w:rPr>
                <w:sz w:val="21"/>
                <w:szCs w:val="21"/>
              </w:rPr>
              <w:t>mg/m</w:t>
            </w:r>
            <w:r>
              <w:rPr>
                <w:sz w:val="21"/>
                <w:szCs w:val="21"/>
                <w:vertAlign w:val="superscript"/>
              </w:rPr>
              <w:t>3</w:t>
            </w:r>
          </w:p>
        </w:tc>
        <w:tc>
          <w:tcPr>
            <w:tcW w:w="795" w:type="pct"/>
            <w:noWrap w:val="0"/>
            <w:vAlign w:val="center"/>
          </w:tcPr>
          <w:p w14:paraId="4DB04F6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sz w:val="21"/>
                <w:szCs w:val="21"/>
                <w:lang w:eastAsia="zh-CN"/>
              </w:rPr>
            </w:pPr>
            <w:r>
              <w:rPr>
                <w:rFonts w:hint="eastAsia"/>
                <w:sz w:val="21"/>
                <w:szCs w:val="21"/>
                <w:lang w:val="en-US" w:eastAsia="zh-CN"/>
              </w:rPr>
              <w:t>/</w:t>
            </w:r>
          </w:p>
        </w:tc>
        <w:tc>
          <w:tcPr>
            <w:tcW w:w="756" w:type="pct"/>
            <w:noWrap w:val="0"/>
            <w:vAlign w:val="center"/>
          </w:tcPr>
          <w:p w14:paraId="7D2F854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rFonts w:hint="eastAsia"/>
                <w:sz w:val="21"/>
                <w:szCs w:val="21"/>
                <w:lang w:val="en-US" w:eastAsia="zh-CN"/>
              </w:rPr>
              <w:t>2.0</w:t>
            </w:r>
            <w:r>
              <w:rPr>
                <w:sz w:val="21"/>
                <w:szCs w:val="21"/>
              </w:rPr>
              <w:t>mg/m</w:t>
            </w:r>
            <w:r>
              <w:rPr>
                <w:sz w:val="21"/>
                <w:szCs w:val="21"/>
                <w:vertAlign w:val="superscript"/>
              </w:rPr>
              <w:t>3</w:t>
            </w:r>
          </w:p>
        </w:tc>
      </w:tr>
      <w:tr w14:paraId="017E2A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2" w:type="pct"/>
            <w:vMerge w:val="restart"/>
            <w:noWrap w:val="0"/>
            <w:vAlign w:val="center"/>
          </w:tcPr>
          <w:p w14:paraId="51C2E14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噪声</w:t>
            </w:r>
          </w:p>
        </w:tc>
        <w:tc>
          <w:tcPr>
            <w:tcW w:w="1685" w:type="pct"/>
            <w:noWrap w:val="0"/>
            <w:vAlign w:val="center"/>
          </w:tcPr>
          <w:p w14:paraId="3CE2C3E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《建筑施工场界环境噪声排放标准》（GB12523-2011）</w:t>
            </w:r>
          </w:p>
        </w:tc>
        <w:tc>
          <w:tcPr>
            <w:tcW w:w="723" w:type="pct"/>
            <w:noWrap w:val="0"/>
            <w:vAlign w:val="center"/>
          </w:tcPr>
          <w:p w14:paraId="012295F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Leq</w:t>
            </w:r>
          </w:p>
        </w:tc>
        <w:tc>
          <w:tcPr>
            <w:tcW w:w="2159" w:type="pct"/>
            <w:gridSpan w:val="3"/>
            <w:noWrap w:val="0"/>
            <w:vAlign w:val="center"/>
          </w:tcPr>
          <w:p w14:paraId="15ADA66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昼间70dB(A)、夜间55dB(A)</w:t>
            </w:r>
          </w:p>
        </w:tc>
      </w:tr>
      <w:tr w14:paraId="19098D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2" w:type="pct"/>
            <w:vMerge w:val="continue"/>
            <w:noWrap w:val="0"/>
            <w:vAlign w:val="center"/>
          </w:tcPr>
          <w:p w14:paraId="5A4E549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1685" w:type="pct"/>
            <w:noWrap w:val="0"/>
            <w:vAlign w:val="center"/>
          </w:tcPr>
          <w:p w14:paraId="6CF9F66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《工业企业厂界环境噪声排放标准》（GB12348-2008）</w:t>
            </w:r>
          </w:p>
        </w:tc>
        <w:tc>
          <w:tcPr>
            <w:tcW w:w="723" w:type="pct"/>
            <w:noWrap w:val="0"/>
            <w:vAlign w:val="center"/>
          </w:tcPr>
          <w:p w14:paraId="499CED6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Leq</w:t>
            </w:r>
          </w:p>
        </w:tc>
        <w:tc>
          <w:tcPr>
            <w:tcW w:w="2159" w:type="pct"/>
            <w:gridSpan w:val="3"/>
            <w:noWrap w:val="0"/>
            <w:vAlign w:val="center"/>
          </w:tcPr>
          <w:p w14:paraId="3767D06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rFonts w:hint="eastAsia"/>
                <w:sz w:val="21"/>
                <w:szCs w:val="21"/>
                <w:lang w:val="en-US" w:eastAsia="zh-CN"/>
              </w:rPr>
              <w:t>2</w:t>
            </w:r>
            <w:r>
              <w:rPr>
                <w:sz w:val="21"/>
                <w:szCs w:val="21"/>
              </w:rPr>
              <w:t>类标准：昼间</w:t>
            </w:r>
            <w:r>
              <w:rPr>
                <w:rFonts w:hint="eastAsia"/>
                <w:sz w:val="21"/>
                <w:szCs w:val="21"/>
                <w:lang w:val="en-US" w:eastAsia="zh-CN"/>
              </w:rPr>
              <w:t>60</w:t>
            </w:r>
            <w:r>
              <w:rPr>
                <w:sz w:val="21"/>
                <w:szCs w:val="21"/>
              </w:rPr>
              <w:t>dB(A)、夜间</w:t>
            </w:r>
            <w:r>
              <w:rPr>
                <w:rFonts w:hint="eastAsia"/>
                <w:sz w:val="21"/>
                <w:szCs w:val="21"/>
                <w:lang w:val="en-US" w:eastAsia="zh-CN"/>
              </w:rPr>
              <w:t>50</w:t>
            </w:r>
            <w:r>
              <w:rPr>
                <w:sz w:val="21"/>
                <w:szCs w:val="21"/>
              </w:rPr>
              <w:t>dB(A)</w:t>
            </w:r>
          </w:p>
        </w:tc>
      </w:tr>
      <w:tr w14:paraId="56A86D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2" w:type="pct"/>
            <w:noWrap w:val="0"/>
            <w:vAlign w:val="center"/>
          </w:tcPr>
          <w:p w14:paraId="3117EF7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固体</w:t>
            </w:r>
          </w:p>
          <w:p w14:paraId="24DB782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废物</w:t>
            </w:r>
          </w:p>
        </w:tc>
        <w:tc>
          <w:tcPr>
            <w:tcW w:w="4567" w:type="pct"/>
            <w:gridSpan w:val="5"/>
            <w:noWrap w:val="0"/>
            <w:vAlign w:val="center"/>
          </w:tcPr>
          <w:p w14:paraId="49C1CA1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《一般工业固体废物贮存和填埋污染控制标准》（GB18599-2020）；</w:t>
            </w:r>
          </w:p>
          <w:p w14:paraId="7D49DA1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r>
              <w:rPr>
                <w:sz w:val="21"/>
                <w:szCs w:val="21"/>
              </w:rPr>
              <w:t>《危险废物贮存污染控制标准》（GB18597-</w:t>
            </w:r>
            <w:r>
              <w:rPr>
                <w:rFonts w:hint="eastAsia"/>
                <w:sz w:val="21"/>
                <w:szCs w:val="21"/>
                <w:lang w:val="en-US" w:eastAsia="zh-CN"/>
              </w:rPr>
              <w:t>2023</w:t>
            </w:r>
            <w:r>
              <w:rPr>
                <w:sz w:val="21"/>
                <w:szCs w:val="21"/>
              </w:rPr>
              <w:t>）</w:t>
            </w:r>
          </w:p>
        </w:tc>
      </w:tr>
    </w:tbl>
    <w:p w14:paraId="661C035B">
      <w:pPr>
        <w:pStyle w:val="3"/>
        <w:pageBreakBefore w:val="0"/>
        <w:widowControl w:val="0"/>
        <w:kinsoku/>
        <w:wordWrap/>
        <w:overflowPunct/>
        <w:topLinePunct w:val="0"/>
        <w:autoSpaceDE/>
        <w:autoSpaceDN/>
        <w:bidi w:val="0"/>
        <w:adjustRightInd/>
        <w:snapToGrid/>
        <w:spacing w:beforeLines="0" w:afterLines="0" w:line="520" w:lineRule="exact"/>
        <w:textAlignment w:val="auto"/>
        <w:rPr>
          <w:rFonts w:hint="default" w:eastAsia="宋体"/>
          <w:lang w:val="en-US" w:eastAsia="zh-CN"/>
        </w:rPr>
      </w:pPr>
      <w:bookmarkStart w:id="328" w:name="_Toc9083"/>
      <w:r>
        <w:t>6.</w:t>
      </w:r>
      <w:r>
        <w:rPr>
          <w:rFonts w:hint="eastAsia"/>
          <w:lang w:val="en-US" w:eastAsia="zh-CN"/>
        </w:rPr>
        <w:t>3  污染物总量控制指标</w:t>
      </w:r>
      <w:bookmarkEnd w:id="328"/>
    </w:p>
    <w:p w14:paraId="153E3C4F">
      <w:pPr>
        <w:pStyle w:val="67"/>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szCs w:val="24"/>
          <w:u w:val="none"/>
          <w:lang w:val="en-US" w:eastAsia="zh-CN"/>
        </w:rPr>
      </w:pPr>
      <w:r>
        <w:rPr>
          <w:rFonts w:hint="eastAsia" w:ascii="Times New Roman" w:hAnsi="Times New Roman" w:eastAsia="宋体" w:cs="Times New Roman"/>
          <w:b w:val="0"/>
          <w:bCs w:val="0"/>
          <w:szCs w:val="24"/>
          <w:u w:val="none"/>
          <w:lang w:val="en-US" w:eastAsia="zh-CN"/>
        </w:rPr>
        <w:t>本项目由</w:t>
      </w:r>
      <w:r>
        <w:rPr>
          <w:rFonts w:hint="eastAsia" w:eastAsia="宋体" w:cs="Times New Roman"/>
          <w:b w:val="0"/>
          <w:bCs w:val="0"/>
          <w:szCs w:val="24"/>
          <w:u w:val="none"/>
          <w:lang w:val="en-US" w:eastAsia="zh-CN"/>
        </w:rPr>
        <w:t>安阳</w:t>
      </w:r>
      <w:r>
        <w:rPr>
          <w:rFonts w:hint="eastAsia" w:ascii="Times New Roman" w:hAnsi="Times New Roman" w:eastAsia="宋体" w:cs="Times New Roman"/>
          <w:b w:val="0"/>
          <w:bCs w:val="0"/>
          <w:szCs w:val="24"/>
          <w:u w:val="none"/>
          <w:lang w:val="en-US" w:eastAsia="zh-CN"/>
        </w:rPr>
        <w:t>市生态环境局</w:t>
      </w:r>
      <w:r>
        <w:rPr>
          <w:rFonts w:hint="eastAsia" w:eastAsia="宋体" w:cs="Times New Roman"/>
          <w:b w:val="0"/>
          <w:bCs w:val="0"/>
          <w:szCs w:val="24"/>
          <w:u w:val="none"/>
          <w:lang w:val="en-US" w:eastAsia="zh-CN"/>
        </w:rPr>
        <w:t>滑县</w:t>
      </w:r>
      <w:r>
        <w:rPr>
          <w:rFonts w:hint="eastAsia" w:ascii="Times New Roman" w:hAnsi="Times New Roman" w:eastAsia="宋体" w:cs="Times New Roman"/>
          <w:b w:val="0"/>
          <w:bCs w:val="0"/>
          <w:szCs w:val="24"/>
          <w:u w:val="none"/>
          <w:lang w:val="en-US" w:eastAsia="zh-CN"/>
        </w:rPr>
        <w:t>分局于</w:t>
      </w:r>
      <w:r>
        <w:rPr>
          <w:rFonts w:hint="eastAsia" w:eastAsia="宋体" w:cs="Times New Roman"/>
          <w:b w:val="0"/>
          <w:bCs w:val="0"/>
          <w:szCs w:val="24"/>
          <w:u w:val="none"/>
          <w:lang w:val="en-US" w:eastAsia="zh-CN"/>
        </w:rPr>
        <w:t>2020</w:t>
      </w:r>
      <w:r>
        <w:rPr>
          <w:rFonts w:hint="eastAsia" w:ascii="Times New Roman" w:hAnsi="Times New Roman" w:eastAsia="宋体" w:cs="Times New Roman"/>
          <w:b w:val="0"/>
          <w:bCs w:val="0"/>
          <w:szCs w:val="24"/>
          <w:u w:val="none"/>
          <w:lang w:val="en-US" w:eastAsia="zh-CN"/>
        </w:rPr>
        <w:t>年</w:t>
      </w:r>
      <w:r>
        <w:rPr>
          <w:rFonts w:hint="eastAsia" w:eastAsia="宋体" w:cs="Times New Roman"/>
          <w:b w:val="0"/>
          <w:bCs w:val="0"/>
          <w:szCs w:val="24"/>
          <w:u w:val="none"/>
          <w:lang w:val="en-US" w:eastAsia="zh-CN"/>
        </w:rPr>
        <w:t>12</w:t>
      </w:r>
      <w:r>
        <w:rPr>
          <w:rFonts w:hint="eastAsia" w:ascii="Times New Roman" w:hAnsi="Times New Roman" w:eastAsia="宋体" w:cs="Times New Roman"/>
          <w:b w:val="0"/>
          <w:bCs w:val="0"/>
          <w:szCs w:val="24"/>
          <w:u w:val="none"/>
          <w:lang w:val="en-US" w:eastAsia="zh-CN"/>
        </w:rPr>
        <w:t>月</w:t>
      </w:r>
      <w:r>
        <w:rPr>
          <w:rFonts w:hint="eastAsia" w:eastAsia="宋体" w:cs="Times New Roman"/>
          <w:b w:val="0"/>
          <w:bCs w:val="0"/>
          <w:szCs w:val="24"/>
          <w:u w:val="none"/>
          <w:lang w:val="en-US" w:eastAsia="zh-CN"/>
        </w:rPr>
        <w:t>31</w:t>
      </w:r>
      <w:r>
        <w:rPr>
          <w:rFonts w:hint="eastAsia" w:ascii="Times New Roman" w:hAnsi="Times New Roman" w:eastAsia="宋体" w:cs="Times New Roman"/>
          <w:b w:val="0"/>
          <w:bCs w:val="0"/>
          <w:szCs w:val="24"/>
          <w:u w:val="none"/>
          <w:lang w:val="en-US" w:eastAsia="zh-CN"/>
        </w:rPr>
        <w:t>日进行批复，批复文号为：</w:t>
      </w:r>
      <w:r>
        <w:rPr>
          <w:rFonts w:hint="eastAsia" w:eastAsia="宋体" w:cs="Times New Roman"/>
          <w:b w:val="0"/>
          <w:bCs w:val="0"/>
          <w:szCs w:val="24"/>
          <w:u w:val="none"/>
          <w:lang w:val="en-US" w:eastAsia="zh-CN"/>
        </w:rPr>
        <w:t>滑环审</w:t>
      </w:r>
      <w:r>
        <w:rPr>
          <w:rFonts w:hint="eastAsia" w:ascii="Times New Roman" w:hAnsi="Times New Roman" w:eastAsia="宋体" w:cs="Times New Roman"/>
          <w:b w:val="0"/>
          <w:bCs w:val="0"/>
          <w:szCs w:val="24"/>
          <w:u w:val="none"/>
          <w:lang w:val="en-US" w:eastAsia="zh-CN"/>
        </w:rPr>
        <w:t>（</w:t>
      </w:r>
      <w:r>
        <w:rPr>
          <w:rFonts w:hint="eastAsia" w:eastAsia="宋体" w:cs="Times New Roman"/>
          <w:b w:val="0"/>
          <w:bCs w:val="0"/>
          <w:szCs w:val="24"/>
          <w:u w:val="none"/>
          <w:lang w:val="en-US" w:eastAsia="zh-CN"/>
        </w:rPr>
        <w:t>2020</w:t>
      </w:r>
      <w:r>
        <w:rPr>
          <w:rFonts w:hint="eastAsia" w:ascii="Times New Roman" w:hAnsi="Times New Roman" w:eastAsia="宋体" w:cs="Times New Roman"/>
          <w:b w:val="0"/>
          <w:bCs w:val="0"/>
          <w:szCs w:val="24"/>
          <w:u w:val="none"/>
          <w:lang w:val="en-US" w:eastAsia="zh-CN"/>
        </w:rPr>
        <w:t>）</w:t>
      </w:r>
      <w:r>
        <w:rPr>
          <w:rFonts w:hint="eastAsia" w:eastAsia="宋体" w:cs="Times New Roman"/>
          <w:b w:val="0"/>
          <w:bCs w:val="0"/>
          <w:szCs w:val="24"/>
          <w:u w:val="none"/>
          <w:lang w:val="en-US" w:eastAsia="zh-CN"/>
        </w:rPr>
        <w:t>150</w:t>
      </w:r>
      <w:r>
        <w:rPr>
          <w:rFonts w:hint="eastAsia" w:ascii="Times New Roman" w:hAnsi="Times New Roman" w:eastAsia="宋体" w:cs="Times New Roman"/>
          <w:b w:val="0"/>
          <w:bCs w:val="0"/>
          <w:szCs w:val="24"/>
          <w:u w:val="none"/>
          <w:lang w:val="en-US" w:eastAsia="zh-CN"/>
        </w:rPr>
        <w:t>号。污染物总量控制指标如下：</w:t>
      </w:r>
    </w:p>
    <w:p w14:paraId="451C91C6">
      <w:pPr>
        <w:pStyle w:val="67"/>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szCs w:val="24"/>
          <w:u w:val="none"/>
          <w:lang w:val="en-US" w:eastAsia="zh-CN"/>
        </w:rPr>
      </w:pPr>
      <w:r>
        <w:rPr>
          <w:rFonts w:hint="eastAsia" w:ascii="Times New Roman" w:hAnsi="Times New Roman" w:eastAsia="宋体" w:cs="Times New Roman"/>
          <w:b w:val="0"/>
          <w:bCs w:val="0"/>
          <w:szCs w:val="24"/>
          <w:u w:val="none"/>
          <w:lang w:val="en-US" w:eastAsia="zh-CN"/>
        </w:rPr>
        <w:t>本项目废气总量指标：</w:t>
      </w:r>
      <w:r>
        <w:rPr>
          <w:rFonts w:hint="eastAsia" w:eastAsia="宋体" w:cs="Times New Roman"/>
          <w:b w:val="0"/>
          <w:bCs w:val="0"/>
          <w:szCs w:val="24"/>
          <w:u w:val="none"/>
          <w:lang w:val="en-US" w:eastAsia="zh-CN"/>
        </w:rPr>
        <w:t>VOCs1.209t/a，一期工程废气总量指标：VOCs0.604t/a。</w:t>
      </w:r>
    </w:p>
    <w:p w14:paraId="00EB7D55">
      <w:pPr>
        <w:pStyle w:val="2"/>
        <w:keepNext/>
        <w:keepLines/>
        <w:pageBreakBefore w:val="0"/>
        <w:widowControl w:val="0"/>
        <w:numPr>
          <w:ilvl w:val="0"/>
          <w:numId w:val="0"/>
        </w:numPr>
        <w:kinsoku/>
        <w:wordWrap/>
        <w:overflowPunct/>
        <w:topLinePunct w:val="0"/>
        <w:autoSpaceDE/>
        <w:autoSpaceDN/>
        <w:bidi w:val="0"/>
        <w:adjustRightInd/>
        <w:snapToGrid/>
        <w:spacing w:beforeLines="0" w:afterLines="0" w:line="520" w:lineRule="exact"/>
        <w:ind w:firstLine="0" w:firstLineChars="0"/>
        <w:textAlignment w:val="auto"/>
      </w:pPr>
      <w:bookmarkStart w:id="329" w:name="_Toc13652"/>
      <w:r>
        <w:rPr>
          <w:rFonts w:ascii="Times New Roman" w:hAnsi="Times New Roman" w:eastAsiaTheme="minorEastAsia" w:cstheme="minorBidi"/>
          <w:b/>
          <w:kern w:val="44"/>
          <w:sz w:val="30"/>
          <w:szCs w:val="24"/>
          <w:lang w:val="en-US" w:eastAsia="zh-CN" w:bidi="ar-SA"/>
        </w:rPr>
        <w:t xml:space="preserve">7 </w:t>
      </w:r>
      <w:r>
        <w:t>验收监测内容</w:t>
      </w:r>
      <w:bookmarkEnd w:id="317"/>
      <w:bookmarkEnd w:id="318"/>
      <w:bookmarkEnd w:id="319"/>
      <w:bookmarkEnd w:id="320"/>
      <w:bookmarkEnd w:id="321"/>
      <w:bookmarkEnd w:id="322"/>
      <w:bookmarkEnd w:id="323"/>
      <w:bookmarkEnd w:id="324"/>
      <w:bookmarkEnd w:id="325"/>
      <w:bookmarkEnd w:id="326"/>
      <w:bookmarkEnd w:id="327"/>
      <w:bookmarkEnd w:id="329"/>
    </w:p>
    <w:p w14:paraId="48FE53B1">
      <w:pPr>
        <w:pStyle w:val="3"/>
        <w:pageBreakBefore w:val="0"/>
        <w:widowControl w:val="0"/>
        <w:kinsoku/>
        <w:wordWrap/>
        <w:overflowPunct/>
        <w:topLinePunct w:val="0"/>
        <w:autoSpaceDE/>
        <w:autoSpaceDN/>
        <w:bidi w:val="0"/>
        <w:adjustRightInd/>
        <w:snapToGrid/>
        <w:spacing w:beforeLines="0" w:afterLines="0" w:line="520" w:lineRule="exact"/>
        <w:textAlignment w:val="auto"/>
      </w:pPr>
      <w:bookmarkStart w:id="330" w:name="_Toc8228"/>
      <w:bookmarkStart w:id="331" w:name="_Toc21220"/>
      <w:bookmarkStart w:id="332" w:name="_Toc19709"/>
      <w:bookmarkStart w:id="333" w:name="_Toc19769"/>
      <w:bookmarkStart w:id="334" w:name="_Toc15617"/>
      <w:bookmarkStart w:id="335" w:name="_Toc29435"/>
      <w:bookmarkStart w:id="336" w:name="_Toc20158"/>
      <w:bookmarkStart w:id="337" w:name="_Toc2542"/>
      <w:bookmarkStart w:id="338" w:name="_Toc5304"/>
      <w:bookmarkStart w:id="339" w:name="_Toc23249"/>
      <w:bookmarkStart w:id="340" w:name="_Toc20093"/>
      <w:bookmarkStart w:id="341" w:name="_Toc1451"/>
      <w:r>
        <w:t>7.1 环境保护设施调试结果</w:t>
      </w:r>
      <w:bookmarkEnd w:id="330"/>
      <w:bookmarkEnd w:id="331"/>
      <w:bookmarkEnd w:id="332"/>
      <w:bookmarkEnd w:id="333"/>
      <w:bookmarkEnd w:id="334"/>
      <w:bookmarkEnd w:id="335"/>
      <w:bookmarkEnd w:id="336"/>
      <w:bookmarkEnd w:id="337"/>
      <w:bookmarkEnd w:id="338"/>
      <w:bookmarkEnd w:id="339"/>
      <w:bookmarkEnd w:id="340"/>
      <w:bookmarkEnd w:id="341"/>
    </w:p>
    <w:p w14:paraId="3B24709D">
      <w:pPr>
        <w:pageBreakBefore w:val="0"/>
        <w:widowControl w:val="0"/>
        <w:kinsoku/>
        <w:wordWrap/>
        <w:overflowPunct/>
        <w:topLinePunct w:val="0"/>
        <w:autoSpaceDE/>
        <w:autoSpaceDN/>
        <w:bidi w:val="0"/>
        <w:adjustRightInd/>
        <w:snapToGrid/>
        <w:spacing w:line="520" w:lineRule="exact"/>
        <w:ind w:firstLine="480"/>
        <w:textAlignment w:val="auto"/>
        <w:rPr>
          <w:rFonts w:cs="Times New Roman"/>
        </w:rPr>
      </w:pPr>
      <w:r>
        <w:rPr>
          <w:rFonts w:cs="Times New Roman"/>
        </w:rPr>
        <w:t>本次</w:t>
      </w:r>
      <w:r>
        <w:rPr>
          <w:rFonts w:hint="eastAsia" w:cs="Times New Roman"/>
          <w:lang w:val="en-US" w:eastAsia="zh-CN"/>
        </w:rPr>
        <w:t>一期工程</w:t>
      </w:r>
      <w:r>
        <w:rPr>
          <w:rFonts w:cs="Times New Roman"/>
        </w:rPr>
        <w:t>验收监测通过对各类污染物达标排放及各类污染治理设施去除效率的监测，验证环保设施调试效果，具体监测内容如下。</w:t>
      </w:r>
    </w:p>
    <w:p w14:paraId="51A90D8E">
      <w:pPr>
        <w:pStyle w:val="4"/>
        <w:pageBreakBefore w:val="0"/>
        <w:widowControl w:val="0"/>
        <w:kinsoku/>
        <w:wordWrap/>
        <w:overflowPunct/>
        <w:topLinePunct w:val="0"/>
        <w:autoSpaceDE/>
        <w:autoSpaceDN/>
        <w:bidi w:val="0"/>
        <w:adjustRightInd/>
        <w:snapToGrid/>
        <w:spacing w:line="520" w:lineRule="exact"/>
        <w:textAlignment w:val="auto"/>
        <w:rPr>
          <w:rFonts w:cs="Times New Roman"/>
          <w:szCs w:val="28"/>
        </w:rPr>
      </w:pPr>
      <w:bookmarkStart w:id="342" w:name="_Toc5398"/>
      <w:bookmarkStart w:id="343" w:name="_Toc11021"/>
      <w:bookmarkStart w:id="344" w:name="_Toc17371"/>
      <w:bookmarkStart w:id="345" w:name="_Toc10745"/>
      <w:bookmarkStart w:id="346" w:name="_Toc16281"/>
      <w:bookmarkStart w:id="347" w:name="_Toc31728"/>
      <w:bookmarkStart w:id="348" w:name="_Toc14025"/>
      <w:bookmarkStart w:id="349" w:name="_Toc28716"/>
      <w:bookmarkStart w:id="350" w:name="_Toc22522"/>
      <w:bookmarkStart w:id="351" w:name="_Toc6334"/>
      <w:bookmarkStart w:id="352" w:name="_Toc5489"/>
      <w:r>
        <w:rPr>
          <w:rFonts w:cs="Times New Roman"/>
          <w:szCs w:val="28"/>
        </w:rPr>
        <w:t>7.1.</w:t>
      </w:r>
      <w:r>
        <w:rPr>
          <w:rFonts w:hint="eastAsia" w:cs="Times New Roman"/>
          <w:szCs w:val="28"/>
          <w:lang w:val="en-US" w:eastAsia="zh-CN"/>
        </w:rPr>
        <w:t>1</w:t>
      </w:r>
      <w:r>
        <w:rPr>
          <w:rFonts w:cs="Times New Roman"/>
          <w:szCs w:val="28"/>
        </w:rPr>
        <w:t xml:space="preserve"> 废气</w:t>
      </w:r>
      <w:bookmarkEnd w:id="342"/>
      <w:bookmarkEnd w:id="343"/>
      <w:bookmarkEnd w:id="344"/>
      <w:bookmarkEnd w:id="345"/>
      <w:bookmarkEnd w:id="346"/>
      <w:bookmarkEnd w:id="347"/>
      <w:bookmarkEnd w:id="348"/>
      <w:bookmarkEnd w:id="349"/>
      <w:bookmarkEnd w:id="350"/>
      <w:bookmarkEnd w:id="351"/>
      <w:bookmarkEnd w:id="352"/>
    </w:p>
    <w:p w14:paraId="1A5491EA">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cs="Times New Roman"/>
        </w:rPr>
      </w:pPr>
      <w:r>
        <w:rPr>
          <w:rFonts w:hint="eastAsia" w:cs="Times New Roman"/>
        </w:rPr>
        <w:t>本项目</w:t>
      </w:r>
      <w:r>
        <w:rPr>
          <w:rFonts w:hint="eastAsia" w:cs="Times New Roman"/>
          <w:lang w:val="en-US" w:eastAsia="zh-CN"/>
        </w:rPr>
        <w:t>一期工程</w:t>
      </w:r>
      <w:r>
        <w:rPr>
          <w:rFonts w:hint="eastAsia" w:cs="Times New Roman"/>
        </w:rPr>
        <w:t>废气监测项目及频次见下表。</w:t>
      </w:r>
    </w:p>
    <w:p w14:paraId="014F586B">
      <w:pPr>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cs="Times New Roman" w:eastAsiaTheme="minorEastAsia"/>
          <w:b/>
          <w:bCs/>
          <w:sz w:val="24"/>
          <w:szCs w:val="24"/>
          <w:lang w:val="en-US" w:eastAsia="zh-CN"/>
        </w:rPr>
      </w:pPr>
      <w:r>
        <w:rPr>
          <w:rFonts w:hint="eastAsia" w:cs="Times New Roman"/>
          <w:b/>
          <w:bCs/>
          <w:sz w:val="24"/>
          <w:szCs w:val="24"/>
        </w:rPr>
        <w:t>表7-</w:t>
      </w:r>
      <w:r>
        <w:rPr>
          <w:rFonts w:hint="eastAsia" w:cs="Times New Roman"/>
          <w:b/>
          <w:bCs/>
          <w:sz w:val="24"/>
          <w:szCs w:val="24"/>
          <w:lang w:val="en-US" w:eastAsia="zh-CN"/>
        </w:rPr>
        <w:t>1</w:t>
      </w:r>
      <w:r>
        <w:rPr>
          <w:rFonts w:hint="eastAsia" w:cs="Times New Roman"/>
          <w:b/>
          <w:bCs/>
          <w:sz w:val="24"/>
          <w:szCs w:val="24"/>
        </w:rPr>
        <w:t xml:space="preserve">  废气监测项目及频次</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1159"/>
        <w:gridCol w:w="1596"/>
        <w:gridCol w:w="858"/>
        <w:gridCol w:w="1432"/>
        <w:gridCol w:w="2573"/>
      </w:tblGrid>
      <w:tr w14:paraId="202EF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tcBorders>
              <w:tl2br w:val="nil"/>
              <w:tr2bl w:val="nil"/>
            </w:tcBorders>
            <w:noWrap w:val="0"/>
            <w:vAlign w:val="center"/>
          </w:tcPr>
          <w:p w14:paraId="4D6E5E3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bookmarkStart w:id="353" w:name="_Toc31592"/>
            <w:bookmarkStart w:id="354" w:name="_Toc23185"/>
            <w:bookmarkStart w:id="355" w:name="_Toc19859"/>
            <w:bookmarkStart w:id="356" w:name="_Toc15147"/>
            <w:bookmarkStart w:id="357" w:name="_Toc9930"/>
            <w:bookmarkStart w:id="358" w:name="_Toc7027"/>
            <w:bookmarkStart w:id="359" w:name="_Toc29655"/>
            <w:r>
              <w:rPr>
                <w:rFonts w:hint="default" w:ascii="Times New Roman" w:hAnsi="Times New Roman" w:cs="Times New Roman"/>
                <w:b/>
                <w:bCs/>
                <w:color w:val="000000"/>
                <w:sz w:val="21"/>
                <w:szCs w:val="21"/>
                <w:highlight w:val="none"/>
                <w:vertAlign w:val="baseline"/>
                <w:lang w:val="en-US" w:eastAsia="zh-CN"/>
              </w:rPr>
              <w:t>监测</w:t>
            </w:r>
          </w:p>
          <w:p w14:paraId="1A181F3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类别</w:t>
            </w:r>
          </w:p>
        </w:tc>
        <w:tc>
          <w:tcPr>
            <w:tcW w:w="680" w:type="pct"/>
            <w:tcBorders>
              <w:tl2br w:val="nil"/>
              <w:tr2bl w:val="nil"/>
            </w:tcBorders>
            <w:noWrap w:val="0"/>
            <w:vAlign w:val="center"/>
          </w:tcPr>
          <w:p w14:paraId="0F08675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排放源</w:t>
            </w:r>
          </w:p>
        </w:tc>
        <w:tc>
          <w:tcPr>
            <w:tcW w:w="936" w:type="pct"/>
            <w:tcBorders>
              <w:tl2br w:val="nil"/>
              <w:tr2bl w:val="nil"/>
            </w:tcBorders>
            <w:noWrap w:val="0"/>
            <w:vAlign w:val="center"/>
          </w:tcPr>
          <w:p w14:paraId="477A365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监测点位</w:t>
            </w:r>
          </w:p>
        </w:tc>
        <w:tc>
          <w:tcPr>
            <w:tcW w:w="503" w:type="pct"/>
            <w:tcBorders>
              <w:tl2br w:val="nil"/>
              <w:tr2bl w:val="nil"/>
            </w:tcBorders>
            <w:noWrap w:val="0"/>
            <w:vAlign w:val="center"/>
          </w:tcPr>
          <w:p w14:paraId="51D302B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监测</w:t>
            </w:r>
          </w:p>
          <w:p w14:paraId="78C64C9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因子</w:t>
            </w:r>
          </w:p>
        </w:tc>
        <w:tc>
          <w:tcPr>
            <w:tcW w:w="840" w:type="pct"/>
            <w:tcBorders>
              <w:tl2br w:val="nil"/>
              <w:tr2bl w:val="nil"/>
            </w:tcBorders>
            <w:noWrap w:val="0"/>
            <w:vAlign w:val="center"/>
          </w:tcPr>
          <w:p w14:paraId="4160F94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监测频次</w:t>
            </w:r>
          </w:p>
        </w:tc>
        <w:tc>
          <w:tcPr>
            <w:tcW w:w="1509" w:type="pct"/>
            <w:tcBorders>
              <w:tl2br w:val="nil"/>
              <w:tr2bl w:val="nil"/>
            </w:tcBorders>
            <w:noWrap w:val="0"/>
            <w:vAlign w:val="center"/>
          </w:tcPr>
          <w:p w14:paraId="3391629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执行标准</w:t>
            </w:r>
          </w:p>
        </w:tc>
      </w:tr>
      <w:tr w14:paraId="3549B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tcBorders>
              <w:tl2br w:val="nil"/>
              <w:tr2bl w:val="nil"/>
            </w:tcBorders>
            <w:noWrap w:val="0"/>
            <w:vAlign w:val="center"/>
          </w:tcPr>
          <w:p w14:paraId="1D618D0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有组织废气</w:t>
            </w:r>
          </w:p>
        </w:tc>
        <w:tc>
          <w:tcPr>
            <w:tcW w:w="680" w:type="pct"/>
            <w:tcBorders>
              <w:tl2br w:val="nil"/>
              <w:tr2bl w:val="nil"/>
            </w:tcBorders>
            <w:noWrap w:val="0"/>
            <w:vAlign w:val="center"/>
          </w:tcPr>
          <w:p w14:paraId="5FA635E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r>
              <w:rPr>
                <w:rFonts w:hint="eastAsia" w:cs="Times New Roman"/>
                <w:b w:val="0"/>
                <w:bCs w:val="0"/>
                <w:color w:val="000000"/>
                <w:sz w:val="21"/>
                <w:szCs w:val="21"/>
                <w:highlight w:val="none"/>
                <w:vertAlign w:val="baseline"/>
                <w:lang w:val="en-US" w:eastAsia="zh-CN"/>
              </w:rPr>
              <w:t>挤出造粒DA001</w:t>
            </w:r>
          </w:p>
        </w:tc>
        <w:tc>
          <w:tcPr>
            <w:tcW w:w="936" w:type="pct"/>
            <w:tcBorders>
              <w:tl2br w:val="nil"/>
              <w:tr2bl w:val="nil"/>
            </w:tcBorders>
            <w:noWrap w:val="0"/>
            <w:vAlign w:val="center"/>
          </w:tcPr>
          <w:p w14:paraId="3F7BA32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r>
              <w:rPr>
                <w:rFonts w:hint="eastAsia" w:cs="Times New Roman"/>
                <w:b w:val="0"/>
                <w:bCs w:val="0"/>
                <w:color w:val="000000"/>
                <w:sz w:val="21"/>
                <w:szCs w:val="21"/>
                <w:highlight w:val="none"/>
                <w:vertAlign w:val="baseline"/>
                <w:lang w:val="en-US" w:eastAsia="zh-CN"/>
              </w:rPr>
              <w:t>活性炭吸附装置进、出口</w:t>
            </w:r>
          </w:p>
        </w:tc>
        <w:tc>
          <w:tcPr>
            <w:tcW w:w="503" w:type="pct"/>
            <w:vMerge w:val="restart"/>
            <w:tcBorders>
              <w:tl2br w:val="nil"/>
              <w:tr2bl w:val="nil"/>
            </w:tcBorders>
            <w:noWrap w:val="0"/>
            <w:vAlign w:val="center"/>
          </w:tcPr>
          <w:p w14:paraId="3507207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s="Times New Roman"/>
                <w:b w:val="0"/>
                <w:bCs w:val="0"/>
                <w:color w:val="000000"/>
                <w:sz w:val="21"/>
                <w:szCs w:val="21"/>
                <w:highlight w:val="none"/>
                <w:vertAlign w:val="baseline"/>
                <w:lang w:val="en-US" w:eastAsia="zh-CN"/>
              </w:rPr>
            </w:pPr>
            <w:r>
              <w:rPr>
                <w:rFonts w:hint="eastAsia" w:cs="Times New Roman"/>
                <w:b w:val="0"/>
                <w:bCs w:val="0"/>
                <w:color w:val="000000"/>
                <w:sz w:val="21"/>
                <w:szCs w:val="21"/>
                <w:highlight w:val="none"/>
                <w:vertAlign w:val="baseline"/>
                <w:lang w:val="en-US" w:eastAsia="zh-CN"/>
              </w:rPr>
              <w:t>非甲烷</w:t>
            </w:r>
          </w:p>
          <w:p w14:paraId="3FAC4C9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r>
              <w:rPr>
                <w:rFonts w:hint="eastAsia" w:cs="Times New Roman"/>
                <w:b w:val="0"/>
                <w:bCs w:val="0"/>
                <w:color w:val="000000"/>
                <w:sz w:val="21"/>
                <w:szCs w:val="21"/>
                <w:highlight w:val="none"/>
                <w:vertAlign w:val="baseline"/>
                <w:lang w:val="en-US" w:eastAsia="zh-CN"/>
              </w:rPr>
              <w:t>总烃</w:t>
            </w:r>
          </w:p>
        </w:tc>
        <w:tc>
          <w:tcPr>
            <w:tcW w:w="840" w:type="pct"/>
            <w:tcBorders>
              <w:tl2br w:val="nil"/>
              <w:tr2bl w:val="nil"/>
            </w:tcBorders>
            <w:noWrap w:val="0"/>
            <w:vAlign w:val="center"/>
          </w:tcPr>
          <w:p w14:paraId="1D00139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监测两天每天监测3次</w:t>
            </w:r>
          </w:p>
        </w:tc>
        <w:tc>
          <w:tcPr>
            <w:tcW w:w="1509" w:type="pct"/>
            <w:vMerge w:val="restart"/>
            <w:tcBorders>
              <w:tl2br w:val="nil"/>
              <w:tr2bl w:val="nil"/>
            </w:tcBorders>
            <w:noWrap w:val="0"/>
            <w:vAlign w:val="center"/>
          </w:tcPr>
          <w:p w14:paraId="0C7F9CDE">
            <w:pPr>
              <w:keepNext w:val="0"/>
              <w:keepLines w:val="0"/>
              <w:pageBreakBefore w:val="0"/>
              <w:widowControl w:val="0"/>
              <w:kinsoku/>
              <w:wordWrap w:val="0"/>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天津市地方标准《工业企业挥发性有机物排放控制标准》（DB12/524-2014）表2、表5 塑料制品制造标准要求</w:t>
            </w:r>
          </w:p>
        </w:tc>
      </w:tr>
      <w:tr w14:paraId="2894E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tcBorders>
              <w:tl2br w:val="nil"/>
              <w:tr2bl w:val="nil"/>
            </w:tcBorders>
            <w:noWrap w:val="0"/>
            <w:vAlign w:val="center"/>
          </w:tcPr>
          <w:p w14:paraId="4D9DF4F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无组织废气</w:t>
            </w:r>
          </w:p>
        </w:tc>
        <w:tc>
          <w:tcPr>
            <w:tcW w:w="1616" w:type="pct"/>
            <w:gridSpan w:val="2"/>
            <w:tcBorders>
              <w:tl2br w:val="nil"/>
              <w:tr2bl w:val="nil"/>
            </w:tcBorders>
            <w:noWrap w:val="0"/>
            <w:vAlign w:val="center"/>
          </w:tcPr>
          <w:p w14:paraId="4B0FB5B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上风向设置</w:t>
            </w:r>
            <w:r>
              <w:rPr>
                <w:rFonts w:hint="eastAsia"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个点位、下风向设置3个点位</w:t>
            </w:r>
          </w:p>
        </w:tc>
        <w:tc>
          <w:tcPr>
            <w:tcW w:w="503" w:type="pct"/>
            <w:vMerge w:val="continue"/>
            <w:tcBorders>
              <w:tl2br w:val="nil"/>
              <w:tr2bl w:val="nil"/>
            </w:tcBorders>
            <w:noWrap w:val="0"/>
            <w:vAlign w:val="center"/>
          </w:tcPr>
          <w:p w14:paraId="256D814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lang w:val="en-US" w:eastAsia="zh-CN"/>
              </w:rPr>
            </w:pPr>
          </w:p>
        </w:tc>
        <w:tc>
          <w:tcPr>
            <w:tcW w:w="840" w:type="pct"/>
            <w:tcBorders>
              <w:tl2br w:val="nil"/>
              <w:tr2bl w:val="nil"/>
            </w:tcBorders>
            <w:noWrap w:val="0"/>
            <w:vAlign w:val="center"/>
          </w:tcPr>
          <w:p w14:paraId="4139453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监测两天每天监测3次</w:t>
            </w:r>
          </w:p>
        </w:tc>
        <w:tc>
          <w:tcPr>
            <w:tcW w:w="1509" w:type="pct"/>
            <w:vMerge w:val="continue"/>
            <w:tcBorders>
              <w:tl2br w:val="nil"/>
              <w:tr2bl w:val="nil"/>
            </w:tcBorders>
            <w:noWrap w:val="0"/>
            <w:vAlign w:val="center"/>
          </w:tcPr>
          <w:p w14:paraId="48BB484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rPr>
            </w:pPr>
          </w:p>
        </w:tc>
      </w:tr>
    </w:tbl>
    <w:p w14:paraId="2B8AE525">
      <w:pPr>
        <w:pStyle w:val="4"/>
        <w:rPr>
          <w:rFonts w:cs="Times New Roman"/>
        </w:rPr>
      </w:pPr>
      <w:bookmarkStart w:id="360" w:name="_Toc27761"/>
      <w:r>
        <w:rPr>
          <w:rFonts w:cs="Times New Roman"/>
          <w:szCs w:val="28"/>
        </w:rPr>
        <w:t>7.1.</w:t>
      </w:r>
      <w:r>
        <w:rPr>
          <w:rFonts w:hint="eastAsia" w:cs="Times New Roman"/>
          <w:szCs w:val="28"/>
          <w:lang w:val="en-US" w:eastAsia="zh-CN"/>
        </w:rPr>
        <w:t>2</w:t>
      </w:r>
      <w:r>
        <w:rPr>
          <w:rFonts w:cs="Times New Roman"/>
          <w:szCs w:val="28"/>
        </w:rPr>
        <w:t xml:space="preserve"> 厂界噪声监测</w:t>
      </w:r>
      <w:bookmarkEnd w:id="353"/>
      <w:bookmarkEnd w:id="354"/>
      <w:bookmarkEnd w:id="355"/>
      <w:bookmarkEnd w:id="356"/>
      <w:bookmarkEnd w:id="357"/>
      <w:bookmarkEnd w:id="358"/>
      <w:bookmarkEnd w:id="359"/>
      <w:bookmarkEnd w:id="360"/>
    </w:p>
    <w:p w14:paraId="4B889DA0">
      <w:pPr>
        <w:tabs>
          <w:tab w:val="left" w:pos="1454"/>
        </w:tabs>
        <w:ind w:firstLine="480"/>
        <w:rPr>
          <w:rFonts w:cs="Times New Roman"/>
        </w:rPr>
      </w:pPr>
      <w:r>
        <w:rPr>
          <w:rFonts w:hint="eastAsia" w:cs="Times New Roman"/>
          <w:lang w:val="en-US" w:eastAsia="zh-CN"/>
        </w:rPr>
        <w:t>本</w:t>
      </w:r>
      <w:r>
        <w:rPr>
          <w:rFonts w:cs="Times New Roman"/>
        </w:rPr>
        <w:t>项目</w:t>
      </w:r>
      <w:r>
        <w:rPr>
          <w:rFonts w:hint="eastAsia" w:cs="Times New Roman"/>
          <w:lang w:eastAsia="zh-CN"/>
        </w:rPr>
        <w:t>（</w:t>
      </w:r>
      <w:r>
        <w:rPr>
          <w:rFonts w:hint="eastAsia" w:cs="Times New Roman"/>
          <w:lang w:val="en-US" w:eastAsia="zh-CN"/>
        </w:rPr>
        <w:t>一期工程</w:t>
      </w:r>
      <w:r>
        <w:rPr>
          <w:rFonts w:hint="eastAsia" w:cs="Times New Roman"/>
          <w:lang w:eastAsia="zh-CN"/>
        </w:rPr>
        <w:t>）</w:t>
      </w:r>
      <w:r>
        <w:rPr>
          <w:rFonts w:cs="Times New Roman"/>
        </w:rPr>
        <w:t>噪声监测具体情况见表7-</w:t>
      </w:r>
      <w:r>
        <w:rPr>
          <w:rFonts w:hint="eastAsia" w:cs="Times New Roman"/>
          <w:lang w:val="en-US" w:eastAsia="zh-CN"/>
        </w:rPr>
        <w:t>2</w:t>
      </w:r>
      <w:r>
        <w:rPr>
          <w:rFonts w:cs="Times New Roman"/>
        </w:rPr>
        <w:t>。</w:t>
      </w:r>
    </w:p>
    <w:p w14:paraId="62F0A636">
      <w:pPr>
        <w:ind w:firstLine="422"/>
        <w:jc w:val="center"/>
        <w:rPr>
          <w:rFonts w:cs="Times New Roman"/>
          <w:sz w:val="24"/>
          <w:szCs w:val="24"/>
        </w:rPr>
      </w:pPr>
      <w:r>
        <w:rPr>
          <w:rFonts w:cs="Times New Roman"/>
          <w:b/>
          <w:bCs/>
          <w:sz w:val="24"/>
          <w:szCs w:val="24"/>
        </w:rPr>
        <w:t>表7-</w:t>
      </w:r>
      <w:r>
        <w:rPr>
          <w:rFonts w:hint="eastAsia" w:cs="Times New Roman"/>
          <w:b/>
          <w:bCs/>
          <w:sz w:val="24"/>
          <w:szCs w:val="24"/>
          <w:lang w:val="en-US" w:eastAsia="zh-CN"/>
        </w:rPr>
        <w:t>2</w:t>
      </w:r>
      <w:r>
        <w:rPr>
          <w:rFonts w:cs="Times New Roman"/>
          <w:b/>
          <w:bCs/>
          <w:sz w:val="24"/>
          <w:szCs w:val="24"/>
        </w:rPr>
        <w:t xml:space="preserve">   噪声监测一览表</w:t>
      </w:r>
    </w:p>
    <w:tbl>
      <w:tblPr>
        <w:tblStyle w:val="2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0"/>
        <w:gridCol w:w="1080"/>
        <w:gridCol w:w="1086"/>
        <w:gridCol w:w="1914"/>
        <w:gridCol w:w="3372"/>
      </w:tblGrid>
      <w:tr w14:paraId="374F5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0" w:type="dxa"/>
            <w:shd w:val="clear" w:color="auto" w:fill="auto"/>
            <w:vAlign w:val="center"/>
          </w:tcPr>
          <w:p w14:paraId="6148840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bookmarkStart w:id="361" w:name="_Toc9977"/>
            <w:bookmarkStart w:id="362" w:name="_Toc3683"/>
            <w:bookmarkStart w:id="363" w:name="_Toc19573"/>
            <w:bookmarkStart w:id="364" w:name="_Toc32150"/>
            <w:bookmarkStart w:id="365" w:name="_Toc22687"/>
            <w:bookmarkStart w:id="366" w:name="_Toc25599"/>
            <w:bookmarkStart w:id="367" w:name="_Toc1364"/>
            <w:bookmarkStart w:id="368" w:name="_Toc31339"/>
            <w:bookmarkStart w:id="369" w:name="_Toc32157"/>
            <w:bookmarkStart w:id="370" w:name="_Toc15116"/>
            <w:r>
              <w:rPr>
                <w:rFonts w:hint="default" w:ascii="Times New Roman" w:hAnsi="Times New Roman" w:cs="Times New Roman"/>
                <w:b/>
                <w:bCs/>
                <w:color w:val="auto"/>
                <w:sz w:val="21"/>
                <w:szCs w:val="21"/>
                <w:vertAlign w:val="baseline"/>
                <w:lang w:val="en-US" w:eastAsia="zh-CN"/>
              </w:rPr>
              <w:t>监测类别</w:t>
            </w:r>
          </w:p>
        </w:tc>
        <w:tc>
          <w:tcPr>
            <w:tcW w:w="1080" w:type="dxa"/>
            <w:shd w:val="clear" w:color="auto" w:fill="auto"/>
            <w:vAlign w:val="center"/>
          </w:tcPr>
          <w:p w14:paraId="4FEF5C8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监测点位</w:t>
            </w:r>
          </w:p>
        </w:tc>
        <w:tc>
          <w:tcPr>
            <w:tcW w:w="1086" w:type="dxa"/>
            <w:shd w:val="clear" w:color="auto" w:fill="auto"/>
            <w:vAlign w:val="center"/>
          </w:tcPr>
          <w:p w14:paraId="09BD5F4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监测因子</w:t>
            </w:r>
          </w:p>
        </w:tc>
        <w:tc>
          <w:tcPr>
            <w:tcW w:w="1914" w:type="dxa"/>
            <w:shd w:val="clear" w:color="auto" w:fill="auto"/>
            <w:vAlign w:val="center"/>
          </w:tcPr>
          <w:p w14:paraId="3042855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监测频次</w:t>
            </w:r>
          </w:p>
        </w:tc>
        <w:tc>
          <w:tcPr>
            <w:tcW w:w="3372" w:type="dxa"/>
            <w:shd w:val="clear" w:color="auto" w:fill="auto"/>
            <w:vAlign w:val="center"/>
          </w:tcPr>
          <w:p w14:paraId="64AE9C6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执行标准</w:t>
            </w:r>
          </w:p>
        </w:tc>
      </w:tr>
      <w:tr w14:paraId="169A4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0" w:type="dxa"/>
            <w:vAlign w:val="center"/>
          </w:tcPr>
          <w:p w14:paraId="0FE6550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厂界噪声</w:t>
            </w:r>
          </w:p>
        </w:tc>
        <w:tc>
          <w:tcPr>
            <w:tcW w:w="1080" w:type="dxa"/>
            <w:vAlign w:val="center"/>
          </w:tcPr>
          <w:p w14:paraId="6AD4C1C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厂界四周</w:t>
            </w:r>
          </w:p>
        </w:tc>
        <w:tc>
          <w:tcPr>
            <w:tcW w:w="1086" w:type="dxa"/>
            <w:vAlign w:val="center"/>
          </w:tcPr>
          <w:p w14:paraId="0E0C0B2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ajorEastAsia"/>
                <w:color w:val="auto"/>
                <w:sz w:val="21"/>
                <w:szCs w:val="21"/>
              </w:rPr>
            </w:pPr>
            <w:r>
              <w:rPr>
                <w:rFonts w:hint="default" w:ascii="Times New Roman" w:hAnsi="Times New Roman" w:cs="Times New Roman" w:eastAsiaTheme="majorEastAsia"/>
                <w:color w:val="auto"/>
                <w:sz w:val="21"/>
                <w:szCs w:val="21"/>
                <w:lang w:eastAsia="zh-CN"/>
              </w:rPr>
              <w:t>连续</w:t>
            </w:r>
            <w:r>
              <w:rPr>
                <w:rFonts w:hint="default" w:ascii="Times New Roman" w:hAnsi="Times New Roman" w:cs="Times New Roman" w:eastAsiaTheme="majorEastAsia"/>
                <w:color w:val="auto"/>
                <w:sz w:val="21"/>
                <w:szCs w:val="21"/>
              </w:rPr>
              <w:t>等效A声级</w:t>
            </w:r>
          </w:p>
        </w:tc>
        <w:tc>
          <w:tcPr>
            <w:tcW w:w="1914" w:type="dxa"/>
            <w:vAlign w:val="center"/>
          </w:tcPr>
          <w:p w14:paraId="390CF4F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监测</w:t>
            </w:r>
            <w:r>
              <w:rPr>
                <w:rFonts w:hint="eastAsia" w:ascii="Times New Roman" w:hAnsi="Times New Roman" w:cs="Times New Roman"/>
                <w:color w:val="auto"/>
                <w:sz w:val="21"/>
                <w:szCs w:val="21"/>
                <w:vertAlign w:val="baseline"/>
                <w:lang w:val="en-US" w:eastAsia="zh-CN"/>
              </w:rPr>
              <w:t>2</w:t>
            </w:r>
            <w:r>
              <w:rPr>
                <w:rFonts w:hint="default" w:ascii="Times New Roman" w:hAnsi="Times New Roman" w:cs="Times New Roman"/>
                <w:color w:val="auto"/>
                <w:sz w:val="21"/>
                <w:szCs w:val="21"/>
                <w:vertAlign w:val="baseline"/>
                <w:lang w:val="en-US" w:eastAsia="zh-CN"/>
              </w:rPr>
              <w:t>天</w:t>
            </w:r>
            <w:r>
              <w:rPr>
                <w:rFonts w:hint="eastAsia" w:cs="Times New Roman"/>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每天昼</w:t>
            </w:r>
            <w:r>
              <w:rPr>
                <w:rFonts w:hint="eastAsia" w:ascii="Times New Roman" w:hAnsi="Times New Roman" w:cs="Times New Roman"/>
                <w:color w:val="auto"/>
                <w:sz w:val="21"/>
                <w:szCs w:val="21"/>
                <w:vertAlign w:val="baseline"/>
                <w:lang w:val="en-US" w:eastAsia="zh-CN"/>
              </w:rPr>
              <w:t>间</w:t>
            </w:r>
            <w:r>
              <w:rPr>
                <w:rFonts w:hint="default" w:ascii="Times New Roman" w:hAnsi="Times New Roman" w:cs="Times New Roman"/>
                <w:color w:val="auto"/>
                <w:sz w:val="21"/>
                <w:szCs w:val="21"/>
                <w:vertAlign w:val="baseline"/>
                <w:lang w:val="en-US" w:eastAsia="zh-CN"/>
              </w:rPr>
              <w:t>监测</w:t>
            </w:r>
            <w:r>
              <w:rPr>
                <w:rFonts w:hint="eastAsia" w:ascii="Times New Roman" w:hAnsi="Times New Roman" w:cs="Times New Roman"/>
                <w:color w:val="auto"/>
                <w:sz w:val="21"/>
                <w:szCs w:val="21"/>
                <w:vertAlign w:val="baseline"/>
                <w:lang w:val="en-US" w:eastAsia="zh-CN"/>
              </w:rPr>
              <w:t>1</w:t>
            </w:r>
            <w:r>
              <w:rPr>
                <w:rFonts w:hint="default" w:ascii="Times New Roman" w:hAnsi="Times New Roman" w:cs="Times New Roman"/>
                <w:color w:val="auto"/>
                <w:sz w:val="21"/>
                <w:szCs w:val="21"/>
                <w:vertAlign w:val="baseline"/>
                <w:lang w:val="en-US" w:eastAsia="zh-CN"/>
              </w:rPr>
              <w:t>次</w:t>
            </w:r>
          </w:p>
        </w:tc>
        <w:tc>
          <w:tcPr>
            <w:tcW w:w="3372" w:type="dxa"/>
            <w:vAlign w:val="center"/>
          </w:tcPr>
          <w:p w14:paraId="70C5212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color w:val="auto"/>
                <w:sz w:val="21"/>
                <w:szCs w:val="21"/>
              </w:rPr>
              <w:t>《工业企业厂界环境噪声排放标准》</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GB12348-20</w:t>
            </w: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8</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lang w:eastAsia="zh-CN"/>
              </w:rPr>
              <w:t>中</w:t>
            </w:r>
            <w:r>
              <w:rPr>
                <w:rFonts w:hint="eastAsia" w:cs="Times New Roman"/>
                <w:bCs/>
                <w:color w:val="auto"/>
                <w:sz w:val="21"/>
                <w:szCs w:val="21"/>
                <w:lang w:val="en-US" w:eastAsia="zh-CN"/>
              </w:rPr>
              <w:t>2</w:t>
            </w:r>
            <w:r>
              <w:rPr>
                <w:rFonts w:hint="default" w:ascii="Times New Roman" w:hAnsi="Times New Roman" w:cs="Times New Roman"/>
                <w:bCs/>
                <w:color w:val="auto"/>
                <w:sz w:val="21"/>
                <w:szCs w:val="21"/>
              </w:rPr>
              <w:t>类标准</w:t>
            </w:r>
          </w:p>
        </w:tc>
      </w:tr>
    </w:tbl>
    <w:p w14:paraId="4DA96BE1">
      <w:pPr>
        <w:pStyle w:val="4"/>
        <w:pageBreakBefore w:val="0"/>
        <w:widowControl w:val="0"/>
        <w:kinsoku/>
        <w:wordWrap/>
        <w:overflowPunct/>
        <w:topLinePunct w:val="0"/>
        <w:autoSpaceDE/>
        <w:autoSpaceDN/>
        <w:bidi w:val="0"/>
        <w:spacing w:line="520" w:lineRule="exact"/>
        <w:textAlignment w:val="auto"/>
        <w:rPr>
          <w:rFonts w:cs="Times New Roman"/>
          <w:szCs w:val="28"/>
        </w:rPr>
      </w:pPr>
      <w:bookmarkStart w:id="371" w:name="_Toc31342"/>
      <w:r>
        <w:rPr>
          <w:rFonts w:cs="Times New Roman"/>
          <w:szCs w:val="28"/>
        </w:rPr>
        <w:t>7.1.</w:t>
      </w:r>
      <w:r>
        <w:rPr>
          <w:rFonts w:hint="eastAsia" w:cs="Times New Roman"/>
          <w:szCs w:val="28"/>
          <w:lang w:val="en-US" w:eastAsia="zh-CN"/>
        </w:rPr>
        <w:t>3</w:t>
      </w:r>
      <w:r>
        <w:rPr>
          <w:rFonts w:cs="Times New Roman"/>
          <w:szCs w:val="28"/>
        </w:rPr>
        <w:t xml:space="preserve"> 固体废物监测</w:t>
      </w:r>
      <w:bookmarkEnd w:id="361"/>
      <w:bookmarkEnd w:id="362"/>
      <w:bookmarkEnd w:id="363"/>
      <w:bookmarkEnd w:id="364"/>
      <w:bookmarkEnd w:id="365"/>
      <w:bookmarkEnd w:id="366"/>
      <w:bookmarkEnd w:id="367"/>
      <w:bookmarkEnd w:id="368"/>
      <w:bookmarkEnd w:id="369"/>
      <w:bookmarkEnd w:id="370"/>
      <w:bookmarkEnd w:id="371"/>
    </w:p>
    <w:p w14:paraId="0F09E382">
      <w:pPr>
        <w:pageBreakBefore w:val="0"/>
        <w:widowControl w:val="0"/>
        <w:kinsoku/>
        <w:wordWrap/>
        <w:overflowPunct/>
        <w:topLinePunct w:val="0"/>
        <w:autoSpaceDE/>
        <w:autoSpaceDN/>
        <w:bidi w:val="0"/>
        <w:adjustRightInd w:val="0"/>
        <w:snapToGrid w:val="0"/>
        <w:spacing w:line="520" w:lineRule="exact"/>
        <w:ind w:firstLine="480"/>
        <w:textAlignment w:val="auto"/>
        <w:rPr>
          <w:rFonts w:cs="Times New Roman"/>
        </w:rPr>
      </w:pPr>
      <w:bookmarkStart w:id="372" w:name="_Toc8437"/>
      <w:bookmarkStart w:id="373" w:name="_Toc8361"/>
      <w:bookmarkStart w:id="374" w:name="_Toc29651"/>
      <w:bookmarkStart w:id="375" w:name="_Toc29200"/>
      <w:bookmarkStart w:id="376" w:name="_Toc9829"/>
      <w:bookmarkStart w:id="377" w:name="_Toc7249"/>
      <w:bookmarkStart w:id="378" w:name="_Toc30382"/>
      <w:bookmarkStart w:id="379" w:name="_Toc32132"/>
      <w:bookmarkStart w:id="380" w:name="_Toc11299"/>
      <w:bookmarkStart w:id="381" w:name="_Toc17645"/>
      <w:r>
        <w:rPr>
          <w:rFonts w:hint="eastAsia" w:cs="Times New Roman"/>
        </w:rPr>
        <w:t>本项目</w:t>
      </w:r>
      <w:r>
        <w:rPr>
          <w:rFonts w:hint="eastAsia" w:cs="Times New Roman"/>
          <w:lang w:val="en-US" w:eastAsia="zh-CN"/>
        </w:rPr>
        <w:t>一期工程</w:t>
      </w:r>
      <w:r>
        <w:rPr>
          <w:rFonts w:hint="eastAsia" w:cs="Times New Roman"/>
        </w:rPr>
        <w:t>固体废物均不外排，因此本次验收调查固体废物储存处置是否符合环评及批复要求。</w:t>
      </w:r>
    </w:p>
    <w:bookmarkEnd w:id="372"/>
    <w:bookmarkEnd w:id="373"/>
    <w:bookmarkEnd w:id="374"/>
    <w:bookmarkEnd w:id="375"/>
    <w:bookmarkEnd w:id="376"/>
    <w:bookmarkEnd w:id="377"/>
    <w:bookmarkEnd w:id="378"/>
    <w:bookmarkEnd w:id="379"/>
    <w:bookmarkEnd w:id="380"/>
    <w:bookmarkEnd w:id="381"/>
    <w:p w14:paraId="2D32D8CA">
      <w:pPr>
        <w:pStyle w:val="3"/>
        <w:pageBreakBefore w:val="0"/>
        <w:widowControl w:val="0"/>
        <w:kinsoku/>
        <w:wordWrap/>
        <w:overflowPunct/>
        <w:topLinePunct w:val="0"/>
        <w:autoSpaceDE/>
        <w:autoSpaceDN/>
        <w:bidi w:val="0"/>
        <w:adjustRightInd/>
        <w:snapToGrid/>
        <w:spacing w:beforeLines="0" w:afterLines="0" w:line="520" w:lineRule="exact"/>
        <w:textAlignment w:val="auto"/>
        <w:rPr>
          <w:rFonts w:hint="default" w:eastAsia="宋体"/>
          <w:lang w:val="en-US" w:eastAsia="zh-CN"/>
        </w:rPr>
      </w:pPr>
      <w:bookmarkStart w:id="382" w:name="_Toc26029"/>
      <w:bookmarkStart w:id="383" w:name="_Toc22212"/>
      <w:bookmarkStart w:id="384" w:name="_Toc2820"/>
      <w:bookmarkStart w:id="385" w:name="_Toc11616"/>
      <w:bookmarkStart w:id="386" w:name="_Toc4000"/>
      <w:bookmarkStart w:id="387" w:name="_Toc7868"/>
      <w:bookmarkStart w:id="388" w:name="_Toc10434"/>
      <w:bookmarkStart w:id="389" w:name="_Toc25941"/>
      <w:bookmarkStart w:id="390" w:name="_Toc7542"/>
      <w:bookmarkStart w:id="391" w:name="_Toc7273"/>
      <w:bookmarkStart w:id="392" w:name="_Toc9627"/>
      <w:bookmarkStart w:id="393" w:name="_Toc17307"/>
      <w:r>
        <w:t>7.</w:t>
      </w:r>
      <w:r>
        <w:rPr>
          <w:rFonts w:hint="eastAsia"/>
          <w:lang w:val="en-US" w:eastAsia="zh-CN"/>
        </w:rPr>
        <w:t>2</w:t>
      </w:r>
      <w:r>
        <w:t xml:space="preserve"> </w:t>
      </w:r>
      <w:r>
        <w:rPr>
          <w:rFonts w:hint="eastAsia"/>
          <w:lang w:val="en-US" w:eastAsia="zh-CN"/>
        </w:rPr>
        <w:t>环境质量监测</w:t>
      </w:r>
      <w:bookmarkEnd w:id="382"/>
    </w:p>
    <w:p w14:paraId="66D6C6A3">
      <w:pPr>
        <w:bidi w:val="0"/>
        <w:rPr>
          <w:rFonts w:hint="default"/>
          <w:lang w:val="en-US" w:eastAsia="zh-CN"/>
        </w:rPr>
      </w:pPr>
      <w:r>
        <w:rPr>
          <w:rFonts w:hint="eastAsia"/>
        </w:rPr>
        <w:t>本项目</w:t>
      </w:r>
      <w:r>
        <w:rPr>
          <w:rFonts w:hint="eastAsia"/>
          <w:lang w:val="en-US" w:eastAsia="zh-CN"/>
        </w:rPr>
        <w:t>环境影响报告书及审批部门审批决定未对环境敏感目标要求进行环境质量监测，项目周围未新增环境敏感目标，不涉及环境敏感目标监测。</w:t>
      </w:r>
    </w:p>
    <w:p w14:paraId="6E154F51">
      <w:pPr>
        <w:pStyle w:val="2"/>
        <w:pageBreakBefore w:val="0"/>
        <w:widowControl w:val="0"/>
        <w:numPr>
          <w:ilvl w:val="0"/>
          <w:numId w:val="0"/>
        </w:numPr>
        <w:kinsoku/>
        <w:wordWrap/>
        <w:overflowPunct/>
        <w:topLinePunct w:val="0"/>
        <w:autoSpaceDE/>
        <w:autoSpaceDN/>
        <w:bidi w:val="0"/>
        <w:spacing w:beforeLines="0" w:afterLines="0" w:line="520" w:lineRule="exact"/>
        <w:ind w:firstLine="0" w:firstLineChars="0"/>
        <w:textAlignment w:val="auto"/>
      </w:pPr>
      <w:bookmarkStart w:id="394" w:name="_Toc14781"/>
      <w:r>
        <w:rPr>
          <w:rFonts w:ascii="Times New Roman" w:hAnsi="Times New Roman" w:eastAsiaTheme="minorEastAsia" w:cstheme="minorBidi"/>
          <w:b/>
          <w:kern w:val="44"/>
          <w:sz w:val="30"/>
          <w:szCs w:val="24"/>
          <w:lang w:val="en-US" w:eastAsia="zh-CN" w:bidi="ar-SA"/>
        </w:rPr>
        <w:t xml:space="preserve">8 </w:t>
      </w:r>
      <w:r>
        <w:t>质量保证及质量控制</w:t>
      </w:r>
      <w:bookmarkEnd w:id="383"/>
      <w:bookmarkEnd w:id="384"/>
      <w:bookmarkEnd w:id="385"/>
      <w:bookmarkEnd w:id="386"/>
      <w:bookmarkEnd w:id="387"/>
      <w:bookmarkEnd w:id="388"/>
      <w:bookmarkEnd w:id="389"/>
      <w:bookmarkEnd w:id="390"/>
      <w:bookmarkEnd w:id="391"/>
      <w:bookmarkEnd w:id="392"/>
      <w:bookmarkEnd w:id="393"/>
      <w:bookmarkEnd w:id="394"/>
    </w:p>
    <w:p w14:paraId="34197FD3">
      <w:pPr>
        <w:pageBreakBefore w:val="0"/>
        <w:widowControl w:val="0"/>
        <w:kinsoku/>
        <w:wordWrap/>
        <w:overflowPunct/>
        <w:topLinePunct w:val="0"/>
        <w:autoSpaceDE/>
        <w:autoSpaceDN/>
        <w:bidi w:val="0"/>
        <w:spacing w:line="520" w:lineRule="exact"/>
        <w:ind w:firstLine="480"/>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本次</w:t>
      </w:r>
      <w:r>
        <w:rPr>
          <w:rFonts w:hint="eastAsia" w:cs="Times New Roman"/>
          <w:color w:val="000000" w:themeColor="text1"/>
          <w:lang w:val="en-US" w:eastAsia="zh-CN"/>
          <w14:textFill>
            <w14:solidFill>
              <w14:schemeClr w14:val="tx1"/>
            </w14:solidFill>
          </w14:textFill>
        </w:rPr>
        <w:t>一期工程</w:t>
      </w:r>
      <w:r>
        <w:rPr>
          <w:rFonts w:cs="Times New Roman"/>
          <w:color w:val="000000" w:themeColor="text1"/>
          <w14:textFill>
            <w14:solidFill>
              <w14:schemeClr w14:val="tx1"/>
            </w14:solidFill>
          </w14:textFill>
        </w:rPr>
        <w:t>验收监测委托</w:t>
      </w:r>
      <w:r>
        <w:rPr>
          <w:rFonts w:hint="eastAsia" w:cs="Times New Roman"/>
          <w:color w:val="000000" w:themeColor="text1"/>
          <w:lang w:val="en-US" w:eastAsia="zh-CN"/>
          <w14:textFill>
            <w14:solidFill>
              <w14:schemeClr w14:val="tx1"/>
            </w14:solidFill>
          </w14:textFill>
        </w:rPr>
        <w:t>河南中碳应用监测技术有限公司</w:t>
      </w:r>
      <w:r>
        <w:rPr>
          <w:rFonts w:cs="Times New Roman"/>
          <w:color w:val="000000" w:themeColor="text1"/>
          <w14:textFill>
            <w14:solidFill>
              <w14:schemeClr w14:val="tx1"/>
            </w14:solidFill>
          </w14:textFill>
        </w:rPr>
        <w:t>进行。</w:t>
      </w:r>
    </w:p>
    <w:p w14:paraId="6F1CE079">
      <w:pPr>
        <w:pStyle w:val="3"/>
        <w:pageBreakBefore w:val="0"/>
        <w:widowControl w:val="0"/>
        <w:kinsoku/>
        <w:wordWrap/>
        <w:overflowPunct/>
        <w:topLinePunct w:val="0"/>
        <w:autoSpaceDE/>
        <w:autoSpaceDN/>
        <w:bidi w:val="0"/>
        <w:spacing w:beforeLines="0" w:afterLines="0" w:line="520" w:lineRule="exact"/>
        <w:textAlignment w:val="auto"/>
      </w:pPr>
      <w:bookmarkStart w:id="395" w:name="_Toc8872"/>
      <w:bookmarkStart w:id="396" w:name="_Toc22564"/>
      <w:bookmarkStart w:id="397" w:name="_Toc25297"/>
      <w:bookmarkStart w:id="398" w:name="_Toc22681"/>
      <w:bookmarkStart w:id="399" w:name="_Toc18169"/>
      <w:bookmarkStart w:id="400" w:name="_Toc16003"/>
      <w:bookmarkStart w:id="401" w:name="_Toc14704"/>
      <w:bookmarkStart w:id="402" w:name="_Toc1549"/>
      <w:bookmarkStart w:id="403" w:name="_Toc6898"/>
      <w:bookmarkStart w:id="404" w:name="_Toc1804"/>
      <w:bookmarkStart w:id="405" w:name="_Toc24151"/>
      <w:bookmarkStart w:id="406" w:name="_Toc15321"/>
      <w:r>
        <w:t>8.1 监测分析方法</w:t>
      </w:r>
      <w:bookmarkEnd w:id="395"/>
      <w:bookmarkEnd w:id="396"/>
      <w:bookmarkEnd w:id="397"/>
      <w:bookmarkEnd w:id="398"/>
      <w:bookmarkEnd w:id="399"/>
      <w:bookmarkEnd w:id="400"/>
      <w:bookmarkEnd w:id="401"/>
      <w:bookmarkEnd w:id="402"/>
      <w:bookmarkEnd w:id="403"/>
      <w:bookmarkEnd w:id="404"/>
      <w:bookmarkEnd w:id="405"/>
      <w:bookmarkEnd w:id="406"/>
    </w:p>
    <w:p w14:paraId="73747507">
      <w:pPr>
        <w:pageBreakBefore w:val="0"/>
        <w:widowControl w:val="0"/>
        <w:kinsoku/>
        <w:wordWrap/>
        <w:overflowPunct/>
        <w:topLinePunct w:val="0"/>
        <w:autoSpaceDE/>
        <w:autoSpaceDN/>
        <w:bidi w:val="0"/>
        <w:spacing w:line="520" w:lineRule="exact"/>
        <w:ind w:firstLine="482"/>
        <w:jc w:val="center"/>
        <w:textAlignment w:val="auto"/>
        <w:rPr>
          <w:rFonts w:cs="Times New Roman"/>
        </w:rPr>
      </w:pPr>
      <w:bookmarkStart w:id="407" w:name="_Toc17460"/>
      <w:r>
        <w:rPr>
          <w:rFonts w:cs="Times New Roman"/>
          <w:b/>
          <w:bCs/>
        </w:rPr>
        <w:t>表8-1</w:t>
      </w:r>
      <w:r>
        <w:rPr>
          <w:rFonts w:cs="Times New Roman"/>
        </w:rPr>
        <w:t xml:space="preserve"> </w:t>
      </w:r>
      <w:r>
        <w:rPr>
          <w:rFonts w:cs="Times New Roman"/>
          <w:b/>
          <w:bCs/>
        </w:rPr>
        <w:t xml:space="preserve"> 监测分析方法一览表</w:t>
      </w:r>
      <w:bookmarkEnd w:id="407"/>
    </w:p>
    <w:tbl>
      <w:tblPr>
        <w:tblStyle w:val="2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1323"/>
        <w:gridCol w:w="3187"/>
        <w:gridCol w:w="1762"/>
        <w:gridCol w:w="1161"/>
      </w:tblGrid>
      <w:tr w14:paraId="568C9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9" w:type="dxa"/>
            <w:vAlign w:val="center"/>
          </w:tcPr>
          <w:p w14:paraId="7EC59C7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b/>
                <w:bCs/>
                <w:color w:val="000000" w:themeColor="text1"/>
                <w:sz w:val="21"/>
                <w:szCs w:val="21"/>
                <w14:textFill>
                  <w14:solidFill>
                    <w14:schemeClr w14:val="tx1"/>
                  </w14:solidFill>
                </w14:textFill>
              </w:rPr>
            </w:pPr>
            <w:bookmarkStart w:id="408" w:name="_Toc838"/>
            <w:bookmarkStart w:id="409" w:name="_Toc22411"/>
            <w:bookmarkStart w:id="410" w:name="_Toc31739"/>
            <w:bookmarkStart w:id="411" w:name="_Toc17592"/>
            <w:bookmarkStart w:id="412" w:name="_Toc4757"/>
            <w:bookmarkStart w:id="413" w:name="_Toc20067"/>
            <w:bookmarkStart w:id="414" w:name="_Toc25769"/>
            <w:bookmarkStart w:id="415" w:name="_Toc3385"/>
            <w:r>
              <w:rPr>
                <w:rFonts w:hint="eastAsia"/>
                <w:b/>
                <w:bCs/>
                <w:color w:val="000000" w:themeColor="text1"/>
                <w:sz w:val="21"/>
                <w:szCs w:val="21"/>
                <w14:textFill>
                  <w14:solidFill>
                    <w14:schemeClr w14:val="tx1"/>
                  </w14:solidFill>
                </w14:textFill>
              </w:rPr>
              <w:t>检测类别</w:t>
            </w:r>
          </w:p>
        </w:tc>
        <w:tc>
          <w:tcPr>
            <w:tcW w:w="1323" w:type="dxa"/>
            <w:vAlign w:val="center"/>
          </w:tcPr>
          <w:p w14:paraId="0487716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检测项目</w:t>
            </w:r>
          </w:p>
        </w:tc>
        <w:tc>
          <w:tcPr>
            <w:tcW w:w="3187" w:type="dxa"/>
            <w:vAlign w:val="center"/>
          </w:tcPr>
          <w:p w14:paraId="2E31986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检测标准（方法）及编号（年</w:t>
            </w:r>
            <w:r>
              <w:rPr>
                <w:rFonts w:hint="eastAsia"/>
                <w:b/>
                <w:bCs/>
                <w:color w:val="000000" w:themeColor="text1"/>
                <w:sz w:val="21"/>
                <w:szCs w:val="21"/>
                <w:lang w:val="en-US" w:eastAsia="zh-CN"/>
                <w14:textFill>
                  <w14:solidFill>
                    <w14:schemeClr w14:val="tx1"/>
                  </w14:solidFill>
                </w14:textFill>
              </w:rPr>
              <w:t>号</w:t>
            </w:r>
            <w:r>
              <w:rPr>
                <w:rFonts w:hint="eastAsia"/>
                <w:b/>
                <w:bCs/>
                <w:color w:val="000000" w:themeColor="text1"/>
                <w:sz w:val="21"/>
                <w:szCs w:val="21"/>
                <w14:textFill>
                  <w14:solidFill>
                    <w14:schemeClr w14:val="tx1"/>
                  </w14:solidFill>
                </w14:textFill>
              </w:rPr>
              <w:t>）</w:t>
            </w:r>
          </w:p>
        </w:tc>
        <w:tc>
          <w:tcPr>
            <w:tcW w:w="1762" w:type="dxa"/>
            <w:vAlign w:val="center"/>
          </w:tcPr>
          <w:p w14:paraId="51B9EDB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主要仪器</w:t>
            </w:r>
          </w:p>
        </w:tc>
        <w:tc>
          <w:tcPr>
            <w:tcW w:w="1161" w:type="dxa"/>
            <w:vAlign w:val="center"/>
          </w:tcPr>
          <w:p w14:paraId="52DF480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检出限</w:t>
            </w:r>
          </w:p>
        </w:tc>
      </w:tr>
      <w:tr w14:paraId="302A4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9" w:type="dxa"/>
            <w:vMerge w:val="restart"/>
            <w:vAlign w:val="center"/>
          </w:tcPr>
          <w:p w14:paraId="6D3FBE3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color w:val="0000FF"/>
                <w:sz w:val="21"/>
                <w:szCs w:val="21"/>
                <w:lang w:val="en-US" w:eastAsia="zh-CN"/>
              </w:rPr>
            </w:pPr>
            <w:r>
              <w:rPr>
                <w:rFonts w:hint="eastAsia"/>
                <w:color w:val="auto"/>
                <w:sz w:val="21"/>
                <w:szCs w:val="21"/>
                <w:lang w:val="en-US" w:eastAsia="zh-CN"/>
              </w:rPr>
              <w:t>废气</w:t>
            </w:r>
          </w:p>
        </w:tc>
        <w:tc>
          <w:tcPr>
            <w:tcW w:w="1323" w:type="dxa"/>
            <w:vAlign w:val="center"/>
          </w:tcPr>
          <w:p w14:paraId="368E042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Theme="minor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污染源非甲烷总烃</w:t>
            </w:r>
          </w:p>
        </w:tc>
        <w:tc>
          <w:tcPr>
            <w:tcW w:w="3187" w:type="dxa"/>
            <w:vAlign w:val="center"/>
          </w:tcPr>
          <w:p w14:paraId="4605F6E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Style w:val="23"/>
                <w:rFonts w:hint="default" w:ascii="Times New Roman" w:hAnsi="Times New Roman" w:eastAsia="宋体" w:cs="Times New Roman"/>
                <w:color w:val="000000" w:themeColor="text1"/>
                <w:kern w:val="2"/>
                <w:sz w:val="21"/>
                <w:lang w:val="en-US" w:eastAsia="zh-CN" w:bidi="ar-SA"/>
                <w14:textFill>
                  <w14:solidFill>
                    <w14:schemeClr w14:val="tx1"/>
                  </w14:solidFill>
                </w14:textFill>
              </w:rPr>
            </w:pPr>
            <w:r>
              <w:rPr>
                <w:rStyle w:val="23"/>
                <w:rFonts w:hint="default" w:ascii="Times New Roman" w:hAnsi="Times New Roman" w:eastAsia="宋体" w:cs="Times New Roman"/>
                <w:color w:val="000000" w:themeColor="text1"/>
                <w:kern w:val="2"/>
                <w:sz w:val="21"/>
                <w:lang w:val="en-US" w:eastAsia="zh-CN" w:bidi="ar-SA"/>
                <w14:textFill>
                  <w14:solidFill>
                    <w14:schemeClr w14:val="tx1"/>
                  </w14:solidFill>
                </w14:textFill>
              </w:rPr>
              <w:t>固定污染源</w:t>
            </w:r>
            <w:r>
              <w:rPr>
                <w:rStyle w:val="23"/>
                <w:rFonts w:hint="eastAsia" w:ascii="Times New Roman" w:hAnsi="Times New Roman" w:eastAsia="宋体" w:cs="Times New Roman"/>
                <w:color w:val="000000" w:themeColor="text1"/>
                <w:kern w:val="2"/>
                <w:sz w:val="21"/>
                <w:lang w:val="en-US" w:eastAsia="zh-CN" w:bidi="ar-SA"/>
                <w14:textFill>
                  <w14:solidFill>
                    <w14:schemeClr w14:val="tx1"/>
                  </w14:solidFill>
                </w14:textFill>
              </w:rPr>
              <w:t>废气  总烃、甲烷和非甲烷总烃</w:t>
            </w:r>
            <w:r>
              <w:rPr>
                <w:rStyle w:val="23"/>
                <w:rFonts w:hint="default" w:ascii="Times New Roman" w:hAnsi="Times New Roman" w:eastAsia="宋体" w:cs="Times New Roman"/>
                <w:color w:val="000000" w:themeColor="text1"/>
                <w:kern w:val="2"/>
                <w:sz w:val="21"/>
                <w:lang w:val="en-US" w:eastAsia="zh-CN" w:bidi="ar-SA"/>
                <w14:textFill>
                  <w14:solidFill>
                    <w14:schemeClr w14:val="tx1"/>
                  </w14:solidFill>
                </w14:textFill>
              </w:rPr>
              <w:t>测定 气相色谱法</w:t>
            </w:r>
          </w:p>
          <w:p w14:paraId="0634576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olor w:val="000000" w:themeColor="text1"/>
                <w:sz w:val="21"/>
                <w:szCs w:val="21"/>
                <w:lang w:val="en-US"/>
                <w14:textFill>
                  <w14:solidFill>
                    <w14:schemeClr w14:val="tx1"/>
                  </w14:solidFill>
                </w14:textFill>
              </w:rPr>
            </w:pPr>
            <w:r>
              <w:rPr>
                <w:rStyle w:val="23"/>
                <w:rFonts w:hint="default" w:ascii="Times New Roman" w:hAnsi="Times New Roman" w:eastAsia="宋体" w:cs="Times New Roman"/>
                <w:color w:val="000000" w:themeColor="text1"/>
                <w:kern w:val="2"/>
                <w:sz w:val="21"/>
                <w:lang w:val="en-US" w:eastAsia="zh-CN" w:bidi="ar-SA"/>
                <w14:textFill>
                  <w14:solidFill>
                    <w14:schemeClr w14:val="tx1"/>
                  </w14:solidFill>
                </w14:textFill>
              </w:rPr>
              <w:t>HJ 38-</w:t>
            </w:r>
            <w:r>
              <w:rPr>
                <w:rStyle w:val="23"/>
                <w:rFonts w:hint="eastAsia" w:ascii="Times New Roman" w:hAnsi="Times New Roman" w:eastAsia="宋体" w:cs="Times New Roman"/>
                <w:color w:val="000000" w:themeColor="text1"/>
                <w:kern w:val="2"/>
                <w:sz w:val="21"/>
                <w:lang w:val="en-US" w:eastAsia="zh-CN" w:bidi="ar-SA"/>
                <w14:textFill>
                  <w14:solidFill>
                    <w14:schemeClr w14:val="tx1"/>
                  </w14:solidFill>
                </w14:textFill>
              </w:rPr>
              <w:t>2017</w:t>
            </w:r>
          </w:p>
        </w:tc>
        <w:tc>
          <w:tcPr>
            <w:tcW w:w="1762" w:type="dxa"/>
            <w:vAlign w:val="center"/>
          </w:tcPr>
          <w:p w14:paraId="31C86C7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Theme="minorEastAsia"/>
                <w:color w:val="000000" w:themeColor="text1"/>
                <w:sz w:val="21"/>
                <w:szCs w:val="21"/>
                <w:lang w:val="en-US" w:eastAsia="zh-CN"/>
                <w14:textFill>
                  <w14:solidFill>
                    <w14:schemeClr w14:val="tx1"/>
                  </w14:solidFill>
                </w14:textFill>
              </w:rPr>
              <w:t>气相色谱仪</w:t>
            </w:r>
            <w:r>
              <w:rPr>
                <w:rFonts w:hint="eastAsia"/>
                <w:color w:val="000000" w:themeColor="text1"/>
                <w:sz w:val="21"/>
                <w:szCs w:val="21"/>
                <w:lang w:val="en-US" w:eastAsia="zh-CN"/>
                <w14:textFill>
                  <w14:solidFill>
                    <w14:schemeClr w14:val="tx1"/>
                  </w14:solidFill>
                </w14:textFill>
              </w:rPr>
              <w:t>浙江福立</w:t>
            </w:r>
            <w:r>
              <w:rPr>
                <w:rFonts w:hint="default" w:ascii="Times New Roman" w:hAnsi="Times New Roman" w:eastAsiaTheme="minorEastAsia"/>
                <w:color w:val="000000" w:themeColor="text1"/>
                <w:sz w:val="21"/>
                <w:szCs w:val="21"/>
                <w:lang w:val="en-US" w:eastAsia="zh-CN"/>
                <w14:textFill>
                  <w14:solidFill>
                    <w14:schemeClr w14:val="tx1"/>
                  </w14:solidFill>
                </w14:textFill>
              </w:rPr>
              <w:t>GC</w:t>
            </w:r>
            <w:r>
              <w:rPr>
                <w:rFonts w:hint="eastAsia"/>
                <w:color w:val="000000" w:themeColor="text1"/>
                <w:sz w:val="21"/>
                <w:szCs w:val="21"/>
                <w:lang w:val="en-US" w:eastAsia="zh-CN"/>
                <w14:textFill>
                  <w14:solidFill>
                    <w14:schemeClr w14:val="tx1"/>
                  </w14:solidFill>
                </w14:textFill>
              </w:rPr>
              <w:t>97</w:t>
            </w:r>
            <w:r>
              <w:rPr>
                <w:rFonts w:hint="default" w:ascii="Times New Roman" w:hAnsi="Times New Roman" w:cs="Times New Roman"/>
                <w:color w:val="000000" w:themeColor="text1"/>
                <w:sz w:val="21"/>
                <w:szCs w:val="21"/>
                <w:lang w:val="en-US" w:eastAsia="zh-CN"/>
                <w14:textFill>
                  <w14:solidFill>
                    <w14:schemeClr w14:val="tx1"/>
                  </w14:solidFill>
                </w14:textFill>
              </w:rPr>
              <w:t>90Ⅱ</w:t>
            </w:r>
          </w:p>
        </w:tc>
        <w:tc>
          <w:tcPr>
            <w:tcW w:w="1161" w:type="dxa"/>
            <w:vAlign w:val="center"/>
          </w:tcPr>
          <w:p w14:paraId="2EB30C4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0.07</w:t>
            </w:r>
            <w:r>
              <w:rPr>
                <w:rFonts w:hint="eastAsia" w:ascii="Times New Roman" w:hAnsi="Times New Roman"/>
                <w:color w:val="000000" w:themeColor="text1"/>
                <w:sz w:val="21"/>
                <w:szCs w:val="21"/>
                <w14:textFill>
                  <w14:solidFill>
                    <w14:schemeClr w14:val="tx1"/>
                  </w14:solidFill>
                </w14:textFill>
              </w:rPr>
              <w:t xml:space="preserve"> mg/m</w:t>
            </w:r>
            <w:r>
              <w:rPr>
                <w:rFonts w:hint="eastAsia" w:ascii="Times New Roman" w:hAnsi="Times New Roman"/>
                <w:color w:val="000000" w:themeColor="text1"/>
                <w:sz w:val="21"/>
                <w:szCs w:val="21"/>
                <w:vertAlign w:val="superscript"/>
                <w14:textFill>
                  <w14:solidFill>
                    <w14:schemeClr w14:val="tx1"/>
                  </w14:solidFill>
                </w14:textFill>
              </w:rPr>
              <w:t>3</w:t>
            </w:r>
          </w:p>
        </w:tc>
      </w:tr>
      <w:tr w14:paraId="21FA4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9" w:type="dxa"/>
            <w:vMerge w:val="continue"/>
            <w:vAlign w:val="center"/>
          </w:tcPr>
          <w:p w14:paraId="5DC58A9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color w:val="0000FF"/>
                <w:sz w:val="21"/>
                <w:szCs w:val="21"/>
                <w:lang w:val="en-US" w:eastAsia="zh-CN"/>
              </w:rPr>
            </w:pPr>
          </w:p>
        </w:tc>
        <w:tc>
          <w:tcPr>
            <w:tcW w:w="1323" w:type="dxa"/>
            <w:vAlign w:val="center"/>
          </w:tcPr>
          <w:p w14:paraId="550E0BC9">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环境空气</w:t>
            </w:r>
          </w:p>
          <w:p w14:paraId="0B55FD4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非甲烷总烃</w:t>
            </w:r>
          </w:p>
        </w:tc>
        <w:tc>
          <w:tcPr>
            <w:tcW w:w="3187" w:type="dxa"/>
            <w:vAlign w:val="center"/>
          </w:tcPr>
          <w:p w14:paraId="125D43E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Style w:val="23"/>
                <w:rFonts w:hint="default" w:ascii="Times New Roman" w:hAnsi="Times New Roman" w:eastAsia="宋体" w:cs="Times New Roman"/>
                <w:kern w:val="2"/>
                <w:sz w:val="21"/>
                <w:lang w:val="en-US" w:eastAsia="zh-CN" w:bidi="ar-SA"/>
              </w:rPr>
              <w:t>环境空气  总烃、甲烷和非甲烷总烃的测定  直接进样-气相色谱法HJ604-2017</w:t>
            </w:r>
          </w:p>
        </w:tc>
        <w:tc>
          <w:tcPr>
            <w:tcW w:w="1762" w:type="dxa"/>
            <w:vAlign w:val="center"/>
          </w:tcPr>
          <w:p w14:paraId="59C4C9E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eastAsiaTheme="minorEastAsia"/>
                <w:color w:val="000000" w:themeColor="text1"/>
                <w:sz w:val="21"/>
                <w:szCs w:val="21"/>
                <w:lang w:val="en-US" w:eastAsia="zh-CN"/>
                <w14:textFill>
                  <w14:solidFill>
                    <w14:schemeClr w14:val="tx1"/>
                  </w14:solidFill>
                </w14:textFill>
              </w:rPr>
              <w:t>气相色谱仪</w:t>
            </w:r>
            <w:r>
              <w:rPr>
                <w:rFonts w:hint="eastAsia"/>
                <w:color w:val="000000" w:themeColor="text1"/>
                <w:sz w:val="21"/>
                <w:szCs w:val="21"/>
                <w:lang w:val="en-US" w:eastAsia="zh-CN"/>
                <w14:textFill>
                  <w14:solidFill>
                    <w14:schemeClr w14:val="tx1"/>
                  </w14:solidFill>
                </w14:textFill>
              </w:rPr>
              <w:t>浙江福立</w:t>
            </w:r>
            <w:r>
              <w:rPr>
                <w:rFonts w:hint="default" w:ascii="Times New Roman" w:hAnsi="Times New Roman" w:eastAsiaTheme="minorEastAsia"/>
                <w:color w:val="000000" w:themeColor="text1"/>
                <w:sz w:val="21"/>
                <w:szCs w:val="21"/>
                <w:lang w:val="en-US" w:eastAsia="zh-CN"/>
                <w14:textFill>
                  <w14:solidFill>
                    <w14:schemeClr w14:val="tx1"/>
                  </w14:solidFill>
                </w14:textFill>
              </w:rPr>
              <w:t>GC</w:t>
            </w:r>
            <w:r>
              <w:rPr>
                <w:rFonts w:hint="eastAsia"/>
                <w:color w:val="000000" w:themeColor="text1"/>
                <w:sz w:val="21"/>
                <w:szCs w:val="21"/>
                <w:lang w:val="en-US" w:eastAsia="zh-CN"/>
                <w14:textFill>
                  <w14:solidFill>
                    <w14:schemeClr w14:val="tx1"/>
                  </w14:solidFill>
                </w14:textFill>
              </w:rPr>
              <w:t>97</w:t>
            </w:r>
            <w:r>
              <w:rPr>
                <w:rFonts w:hint="default" w:ascii="Times New Roman" w:hAnsi="Times New Roman" w:cs="Times New Roman"/>
                <w:color w:val="000000" w:themeColor="text1"/>
                <w:sz w:val="21"/>
                <w:szCs w:val="21"/>
                <w:lang w:val="en-US" w:eastAsia="zh-CN"/>
                <w14:textFill>
                  <w14:solidFill>
                    <w14:schemeClr w14:val="tx1"/>
                  </w14:solidFill>
                </w14:textFill>
              </w:rPr>
              <w:t>90Ⅱ</w:t>
            </w:r>
          </w:p>
        </w:tc>
        <w:tc>
          <w:tcPr>
            <w:tcW w:w="1161" w:type="dxa"/>
            <w:vAlign w:val="center"/>
          </w:tcPr>
          <w:p w14:paraId="6D6B551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center"/>
              <w:outlineLvl w:val="9"/>
              <w:rPr>
                <w:rFonts w:hint="eastAsia" w:ascii="Times New Roman" w:hAnsi="Times New Roman" w:cs="Times New Roman"/>
                <w:i w:val="0"/>
                <w:color w:val="000000"/>
                <w:kern w:val="0"/>
                <w:sz w:val="21"/>
                <w:szCs w:val="21"/>
                <w:u w:val="none"/>
                <w:lang w:val="en-US" w:eastAsia="zh-CN" w:bidi="ar"/>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0.07</w:t>
            </w:r>
            <w:r>
              <w:rPr>
                <w:rFonts w:hint="default" w:ascii="Times New Roman" w:hAnsi="Times New Roman" w:eastAsia="宋体" w:cs="Times New Roman"/>
                <w:bCs/>
                <w:color w:val="000000" w:themeColor="text1"/>
                <w:sz w:val="21"/>
                <w:szCs w:val="21"/>
                <w14:textFill>
                  <w14:solidFill>
                    <w14:schemeClr w14:val="tx1"/>
                  </w14:solidFill>
                </w14:textFill>
              </w:rPr>
              <w:t>mg/m</w:t>
            </w:r>
            <w:r>
              <w:rPr>
                <w:rFonts w:hint="default" w:ascii="Times New Roman" w:hAnsi="Times New Roman" w:eastAsia="宋体" w:cs="Times New Roman"/>
                <w:bCs/>
                <w:color w:val="000000" w:themeColor="text1"/>
                <w:sz w:val="21"/>
                <w:szCs w:val="21"/>
                <w:vertAlign w:val="superscript"/>
                <w14:textFill>
                  <w14:solidFill>
                    <w14:schemeClr w14:val="tx1"/>
                  </w14:solidFill>
                </w14:textFill>
              </w:rPr>
              <w:t>3</w:t>
            </w:r>
          </w:p>
        </w:tc>
      </w:tr>
      <w:tr w14:paraId="73F8F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9" w:type="dxa"/>
            <w:vAlign w:val="center"/>
          </w:tcPr>
          <w:p w14:paraId="3669AF9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噪声</w:t>
            </w:r>
          </w:p>
        </w:tc>
        <w:tc>
          <w:tcPr>
            <w:tcW w:w="1323" w:type="dxa"/>
            <w:vAlign w:val="center"/>
          </w:tcPr>
          <w:p w14:paraId="2811116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厂界噪声</w:t>
            </w:r>
          </w:p>
        </w:tc>
        <w:tc>
          <w:tcPr>
            <w:tcW w:w="3187" w:type="dxa"/>
            <w:vAlign w:val="center"/>
          </w:tcPr>
          <w:p w14:paraId="4636A96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工业企业厂界环境噪声排放标准  GB 12348-2008</w:t>
            </w:r>
          </w:p>
        </w:tc>
        <w:tc>
          <w:tcPr>
            <w:tcW w:w="1762" w:type="dxa"/>
            <w:vAlign w:val="center"/>
          </w:tcPr>
          <w:p w14:paraId="483B7C1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多功能声级计AWA</w:t>
            </w:r>
            <w:r>
              <w:rPr>
                <w:rFonts w:hint="eastAsia" w:eastAsia="宋体" w:cs="Times New Roman"/>
                <w:color w:val="000000" w:themeColor="text1"/>
                <w:sz w:val="21"/>
                <w:szCs w:val="21"/>
                <w:vertAlign w:val="baseline"/>
                <w:lang w:val="en-US" w:eastAsia="zh-CN"/>
                <w14:textFill>
                  <w14:solidFill>
                    <w14:schemeClr w14:val="tx1"/>
                  </w14:solidFill>
                </w14:textFill>
              </w:rPr>
              <w:t>6288+</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型</w:t>
            </w:r>
          </w:p>
        </w:tc>
        <w:tc>
          <w:tcPr>
            <w:tcW w:w="1161" w:type="dxa"/>
            <w:vAlign w:val="center"/>
          </w:tcPr>
          <w:p w14:paraId="5DDF005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bl>
    <w:p w14:paraId="11F516D0">
      <w:pPr>
        <w:pStyle w:val="3"/>
        <w:keepNext/>
        <w:keepLines/>
        <w:pageBreakBefore w:val="0"/>
        <w:widowControl w:val="0"/>
        <w:kinsoku/>
        <w:wordWrap/>
        <w:overflowPunct/>
        <w:topLinePunct w:val="0"/>
        <w:autoSpaceDE/>
        <w:autoSpaceDN/>
        <w:bidi w:val="0"/>
        <w:adjustRightInd/>
        <w:snapToGrid/>
        <w:spacing w:beforeLines="0" w:afterLines="0" w:line="520" w:lineRule="exact"/>
        <w:textAlignment w:val="auto"/>
      </w:pPr>
      <w:bookmarkStart w:id="416" w:name="_Toc15250"/>
      <w:r>
        <w:t>8.</w:t>
      </w:r>
      <w:r>
        <w:rPr>
          <w:rFonts w:hint="eastAsia"/>
          <w:lang w:val="en-US" w:eastAsia="zh-CN"/>
        </w:rPr>
        <w:t xml:space="preserve">2 </w:t>
      </w:r>
      <w:r>
        <w:t>人员资质</w:t>
      </w:r>
      <w:bookmarkEnd w:id="408"/>
      <w:bookmarkEnd w:id="409"/>
      <w:bookmarkEnd w:id="410"/>
      <w:bookmarkEnd w:id="411"/>
      <w:bookmarkEnd w:id="412"/>
      <w:bookmarkEnd w:id="413"/>
      <w:bookmarkEnd w:id="414"/>
      <w:bookmarkEnd w:id="415"/>
      <w:bookmarkEnd w:id="416"/>
    </w:p>
    <w:p w14:paraId="16640A06">
      <w:pPr>
        <w:pageBreakBefore w:val="0"/>
        <w:widowControl w:val="0"/>
        <w:kinsoku/>
        <w:wordWrap/>
        <w:overflowPunct/>
        <w:topLinePunct w:val="0"/>
        <w:autoSpaceDE/>
        <w:autoSpaceDN/>
        <w:bidi w:val="0"/>
        <w:adjustRightInd/>
        <w:snapToGrid/>
        <w:spacing w:line="500" w:lineRule="atLeast"/>
        <w:ind w:firstLine="480"/>
        <w:textAlignment w:val="auto"/>
        <w:rPr>
          <w:rFonts w:cs="Times New Roman"/>
        </w:rPr>
      </w:pPr>
      <w:r>
        <w:rPr>
          <w:rFonts w:cs="Times New Roman"/>
        </w:rPr>
        <w:t>检测人员：参加检测人员均经过部门组织的培训、考试合格持证上岗。</w:t>
      </w:r>
    </w:p>
    <w:p w14:paraId="416F4CA8">
      <w:pPr>
        <w:pStyle w:val="3"/>
        <w:keepNext/>
        <w:keepLines/>
        <w:pageBreakBefore w:val="0"/>
        <w:widowControl w:val="0"/>
        <w:kinsoku/>
        <w:wordWrap/>
        <w:overflowPunct/>
        <w:topLinePunct w:val="0"/>
        <w:autoSpaceDE/>
        <w:autoSpaceDN/>
        <w:bidi w:val="0"/>
        <w:adjustRightInd/>
        <w:snapToGrid/>
        <w:spacing w:beforeLines="0" w:afterLines="0" w:line="520" w:lineRule="exact"/>
        <w:textAlignment w:val="auto"/>
      </w:pPr>
      <w:bookmarkStart w:id="417" w:name="_Toc5007"/>
      <w:bookmarkStart w:id="418" w:name="_Toc7256"/>
      <w:bookmarkStart w:id="419" w:name="_Toc12951"/>
      <w:bookmarkStart w:id="420" w:name="_Toc21424"/>
      <w:bookmarkStart w:id="421" w:name="_Toc6026"/>
      <w:bookmarkStart w:id="422" w:name="_Toc21730"/>
      <w:bookmarkStart w:id="423" w:name="_Toc15574"/>
      <w:bookmarkStart w:id="424" w:name="_Toc1981"/>
      <w:bookmarkStart w:id="425" w:name="_Toc21928"/>
      <w:bookmarkStart w:id="426" w:name="_Toc23353"/>
      <w:bookmarkStart w:id="427" w:name="_Toc16690"/>
      <w:bookmarkStart w:id="428" w:name="_Toc26478"/>
      <w:r>
        <w:t>8.</w:t>
      </w:r>
      <w:r>
        <w:rPr>
          <w:rFonts w:hint="eastAsia"/>
          <w:lang w:val="en-US" w:eastAsia="zh-CN"/>
        </w:rPr>
        <w:t>3</w:t>
      </w:r>
      <w:r>
        <w:t xml:space="preserve"> 气体</w:t>
      </w:r>
      <w:r>
        <w:rPr>
          <w:rFonts w:hint="eastAsia"/>
          <w:lang w:val="en-US" w:eastAsia="zh-CN"/>
        </w:rPr>
        <w:t>监测</w:t>
      </w:r>
      <w:r>
        <w:t>测分析过程中的质量保证和质量控制</w:t>
      </w:r>
      <w:bookmarkEnd w:id="417"/>
      <w:bookmarkEnd w:id="418"/>
      <w:bookmarkEnd w:id="419"/>
      <w:bookmarkEnd w:id="420"/>
      <w:bookmarkEnd w:id="421"/>
      <w:bookmarkEnd w:id="422"/>
      <w:bookmarkEnd w:id="423"/>
      <w:bookmarkEnd w:id="424"/>
      <w:bookmarkEnd w:id="425"/>
      <w:bookmarkEnd w:id="426"/>
      <w:bookmarkEnd w:id="427"/>
      <w:bookmarkEnd w:id="428"/>
    </w:p>
    <w:p w14:paraId="5EEC8C4D">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cs="Times New Roman"/>
        </w:rPr>
      </w:pPr>
      <w:r>
        <w:rPr>
          <w:rFonts w:cs="Times New Roman"/>
        </w:rPr>
        <w:t>（1）</w:t>
      </w:r>
      <w:r>
        <w:rPr>
          <w:rFonts w:hint="eastAsia" w:cs="Times New Roman"/>
        </w:rPr>
        <w:t>选择合适的方法</w:t>
      </w:r>
      <w:r>
        <w:rPr>
          <w:rFonts w:cs="Times New Roman"/>
        </w:rPr>
        <w:t>尽量避免</w:t>
      </w:r>
      <w:r>
        <w:rPr>
          <w:rFonts w:hint="eastAsia" w:cs="Times New Roman"/>
        </w:rPr>
        <w:t>或减少</w:t>
      </w:r>
      <w:r>
        <w:rPr>
          <w:rFonts w:cs="Times New Roman"/>
        </w:rPr>
        <w:t>被测排放物中共存污染物对</w:t>
      </w:r>
      <w:r>
        <w:rPr>
          <w:rFonts w:hint="eastAsia" w:cs="Times New Roman"/>
        </w:rPr>
        <w:t>目标化合物的</w:t>
      </w:r>
      <w:r>
        <w:rPr>
          <w:rFonts w:cs="Times New Roman"/>
        </w:rPr>
        <w:t>干扰</w:t>
      </w:r>
      <w:r>
        <w:rPr>
          <w:rFonts w:hint="eastAsia" w:cs="Times New Roman"/>
        </w:rPr>
        <w:t>。方法的检出限应满足要求。</w:t>
      </w:r>
    </w:p>
    <w:p w14:paraId="3ABD0D11">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cs="Times New Roman"/>
        </w:rPr>
      </w:pPr>
      <w:r>
        <w:rPr>
          <w:rFonts w:hint="eastAsia" w:cs="Times New Roman"/>
        </w:rPr>
        <w:t>（2）</w:t>
      </w:r>
      <w:r>
        <w:rPr>
          <w:rFonts w:cs="Times New Roman"/>
        </w:rPr>
        <w:t>被测排放物的浓度在仪器量程的有效范围。</w:t>
      </w:r>
    </w:p>
    <w:p w14:paraId="2ADF6F21">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cs="Times New Roman"/>
        </w:rPr>
      </w:pPr>
      <w:r>
        <w:rPr>
          <w:rFonts w:hint="eastAsia" w:cs="Times New Roman"/>
        </w:rPr>
        <w:t>（3）烟尘采样器在进入现场前应对采样器流量计等进行校核。</w:t>
      </w:r>
      <w:r>
        <w:rPr>
          <w:rFonts w:cs="Times New Roman"/>
        </w:rPr>
        <w:t>烟气监测（分析）仪器在监测前按监测因子分别用标准气体和流量计对其进行校核（标定），在监测时</w:t>
      </w:r>
      <w:r>
        <w:rPr>
          <w:rFonts w:hint="eastAsia" w:cs="Times New Roman"/>
        </w:rPr>
        <w:t>应</w:t>
      </w:r>
      <w:r>
        <w:rPr>
          <w:rFonts w:cs="Times New Roman"/>
        </w:rPr>
        <w:t>保证其采样流量</w:t>
      </w:r>
      <w:r>
        <w:rPr>
          <w:rFonts w:hint="eastAsia" w:cs="Times New Roman"/>
        </w:rPr>
        <w:t>的准确。</w:t>
      </w:r>
    </w:p>
    <w:p w14:paraId="1F576641">
      <w:pPr>
        <w:pageBreakBefore w:val="0"/>
        <w:widowControl w:val="0"/>
        <w:kinsoku/>
        <w:wordWrap/>
        <w:overflowPunct/>
        <w:topLinePunct w:val="0"/>
        <w:autoSpaceDE/>
        <w:autoSpaceDN/>
        <w:bidi w:val="0"/>
        <w:adjustRightInd/>
        <w:snapToGrid/>
        <w:spacing w:line="520" w:lineRule="exact"/>
        <w:ind w:firstLine="480"/>
        <w:textAlignment w:val="auto"/>
        <w:rPr>
          <w:rFonts w:cs="Times New Roman"/>
        </w:rPr>
      </w:pPr>
      <w:r>
        <w:rPr>
          <w:rFonts w:cs="Times New Roman"/>
        </w:rPr>
        <w:t>废气检测仪器符合国家有关标准或技术要求，采样和分析过程严格按照《大气污染物无组织排放监测技术导则》（HJ/T 55-2000）、《固定污染源</w:t>
      </w:r>
      <w:r>
        <w:rPr>
          <w:rFonts w:hint="eastAsia" w:cs="Times New Roman"/>
          <w:lang w:val="en-US" w:eastAsia="zh-CN"/>
        </w:rPr>
        <w:t>废气  总烃、甲烷和非甲烷总烃的测定气相色谱法</w:t>
      </w:r>
      <w:r>
        <w:rPr>
          <w:rFonts w:cs="Times New Roman"/>
        </w:rPr>
        <w:t>》（</w:t>
      </w:r>
      <w:r>
        <w:rPr>
          <w:rFonts w:hint="eastAsia" w:cs="Times New Roman"/>
          <w:lang w:val="en-US" w:eastAsia="zh-CN"/>
        </w:rPr>
        <w:t>HJ38-2017</w:t>
      </w:r>
      <w:r>
        <w:rPr>
          <w:rFonts w:cs="Times New Roman"/>
        </w:rPr>
        <w:t>）和环境相关行业标准进行。废气检测仪器在采样前进行流量校准。</w:t>
      </w:r>
    </w:p>
    <w:p w14:paraId="01EB8DD4">
      <w:pPr>
        <w:pStyle w:val="3"/>
        <w:pageBreakBefore w:val="0"/>
        <w:widowControl w:val="0"/>
        <w:kinsoku/>
        <w:wordWrap/>
        <w:overflowPunct/>
        <w:topLinePunct w:val="0"/>
        <w:autoSpaceDE/>
        <w:autoSpaceDN/>
        <w:bidi w:val="0"/>
        <w:adjustRightInd/>
        <w:snapToGrid/>
        <w:spacing w:beforeLines="0" w:afterLines="0" w:line="520" w:lineRule="exact"/>
        <w:textAlignment w:val="auto"/>
      </w:pPr>
      <w:bookmarkStart w:id="429" w:name="_Toc31043"/>
      <w:bookmarkStart w:id="430" w:name="_Toc23423"/>
      <w:bookmarkStart w:id="431" w:name="_Toc995"/>
      <w:bookmarkStart w:id="432" w:name="_Toc10479"/>
      <w:bookmarkStart w:id="433" w:name="_Toc4601"/>
      <w:bookmarkStart w:id="434" w:name="_Toc21288"/>
      <w:bookmarkStart w:id="435" w:name="_Toc12020"/>
      <w:bookmarkStart w:id="436" w:name="_Toc15071"/>
      <w:bookmarkStart w:id="437" w:name="_Toc13378"/>
      <w:bookmarkStart w:id="438" w:name="_Toc12567"/>
      <w:bookmarkStart w:id="439" w:name="_Toc6190"/>
      <w:bookmarkStart w:id="440" w:name="_Toc27443"/>
      <w:r>
        <w:t>8.</w:t>
      </w:r>
      <w:r>
        <w:rPr>
          <w:rFonts w:hint="eastAsia"/>
          <w:lang w:val="en-US" w:eastAsia="zh-CN"/>
        </w:rPr>
        <w:t>4</w:t>
      </w:r>
      <w:r>
        <w:t xml:space="preserve"> 噪声监测分析过程中的质量保证和质量控制</w:t>
      </w:r>
      <w:bookmarkEnd w:id="429"/>
      <w:bookmarkEnd w:id="430"/>
      <w:bookmarkEnd w:id="431"/>
      <w:bookmarkEnd w:id="432"/>
      <w:bookmarkEnd w:id="433"/>
      <w:bookmarkEnd w:id="434"/>
      <w:bookmarkEnd w:id="435"/>
      <w:bookmarkEnd w:id="436"/>
      <w:bookmarkEnd w:id="437"/>
      <w:bookmarkEnd w:id="438"/>
      <w:bookmarkEnd w:id="439"/>
      <w:bookmarkEnd w:id="440"/>
    </w:p>
    <w:p w14:paraId="29FA4973">
      <w:pPr>
        <w:keepNext w:val="0"/>
        <w:keepLines w:val="0"/>
        <w:pageBreakBefore w:val="0"/>
        <w:widowControl w:val="0"/>
        <w:kinsoku/>
        <w:wordWrap w:val="0"/>
        <w:overflowPunct/>
        <w:topLinePunct w:val="0"/>
        <w:autoSpaceDE/>
        <w:autoSpaceDN/>
        <w:bidi w:val="0"/>
        <w:adjustRightInd/>
        <w:snapToGrid/>
        <w:spacing w:line="520" w:lineRule="exact"/>
        <w:ind w:firstLine="480"/>
        <w:jc w:val="both"/>
        <w:textAlignment w:val="auto"/>
        <w:rPr>
          <w:rFonts w:cs="Times New Roman"/>
        </w:rPr>
      </w:pPr>
      <w:bookmarkStart w:id="441" w:name="_Toc25262"/>
      <w:r>
        <w:rPr>
          <w:rFonts w:cs="Times New Roman"/>
        </w:rPr>
        <w:t>声级计使用前后进行校准，其示值偏差符合监测技术规范要求（ΔL≤0.5dB(A)）。噪声检测在无雨、无雪、风速小于5m/s的气象条件下进行，测量时传声器加戴防风罩。</w:t>
      </w:r>
      <w:bookmarkEnd w:id="441"/>
    </w:p>
    <w:p w14:paraId="4D4ADF58">
      <w:pPr>
        <w:pStyle w:val="2"/>
        <w:pageBreakBefore w:val="0"/>
        <w:widowControl w:val="0"/>
        <w:numPr>
          <w:ilvl w:val="0"/>
          <w:numId w:val="0"/>
        </w:numPr>
        <w:kinsoku/>
        <w:wordWrap/>
        <w:overflowPunct/>
        <w:topLinePunct w:val="0"/>
        <w:autoSpaceDE/>
        <w:autoSpaceDN/>
        <w:bidi w:val="0"/>
        <w:adjustRightInd/>
        <w:snapToGrid/>
        <w:spacing w:beforeLines="0" w:afterLines="0" w:line="520" w:lineRule="exact"/>
        <w:ind w:firstLine="0" w:firstLineChars="0"/>
        <w:textAlignment w:val="auto"/>
      </w:pPr>
      <w:bookmarkStart w:id="442" w:name="_Toc18970"/>
      <w:bookmarkStart w:id="443" w:name="_Toc13603"/>
      <w:bookmarkStart w:id="444" w:name="_Toc6655"/>
      <w:bookmarkStart w:id="445" w:name="_Toc11890"/>
      <w:bookmarkStart w:id="446" w:name="_Toc21010"/>
      <w:bookmarkStart w:id="447" w:name="_Toc28190"/>
      <w:bookmarkStart w:id="448" w:name="_Toc25600"/>
      <w:bookmarkStart w:id="449" w:name="_Toc3314"/>
      <w:bookmarkStart w:id="450" w:name="_Toc25934"/>
      <w:bookmarkStart w:id="451" w:name="_Toc3041"/>
      <w:bookmarkStart w:id="452" w:name="_Toc30321"/>
      <w:bookmarkStart w:id="453" w:name="_Toc28806"/>
      <w:r>
        <w:rPr>
          <w:rFonts w:ascii="Times New Roman" w:hAnsi="Times New Roman" w:eastAsiaTheme="minorEastAsia" w:cstheme="minorBidi"/>
          <w:b/>
          <w:kern w:val="44"/>
          <w:sz w:val="30"/>
          <w:szCs w:val="24"/>
          <w:lang w:val="en-US" w:eastAsia="zh-CN" w:bidi="ar-SA"/>
        </w:rPr>
        <w:t xml:space="preserve">9 </w:t>
      </w:r>
      <w:r>
        <w:t>验收监测结果</w:t>
      </w:r>
      <w:bookmarkEnd w:id="442"/>
      <w:bookmarkEnd w:id="443"/>
      <w:bookmarkEnd w:id="444"/>
      <w:bookmarkEnd w:id="445"/>
      <w:bookmarkEnd w:id="446"/>
      <w:bookmarkEnd w:id="447"/>
      <w:bookmarkEnd w:id="448"/>
      <w:bookmarkEnd w:id="449"/>
      <w:bookmarkEnd w:id="450"/>
      <w:bookmarkEnd w:id="451"/>
      <w:bookmarkEnd w:id="452"/>
      <w:bookmarkEnd w:id="453"/>
    </w:p>
    <w:p w14:paraId="68FE82E3">
      <w:pPr>
        <w:pStyle w:val="3"/>
        <w:pageBreakBefore w:val="0"/>
        <w:widowControl w:val="0"/>
        <w:kinsoku/>
        <w:wordWrap/>
        <w:overflowPunct/>
        <w:topLinePunct w:val="0"/>
        <w:autoSpaceDE/>
        <w:autoSpaceDN/>
        <w:bidi w:val="0"/>
        <w:adjustRightInd/>
        <w:snapToGrid/>
        <w:spacing w:beforeLines="0" w:afterLines="0" w:line="520" w:lineRule="exact"/>
        <w:textAlignment w:val="auto"/>
      </w:pPr>
      <w:bookmarkStart w:id="454" w:name="_Toc16576"/>
      <w:bookmarkStart w:id="455" w:name="_Toc4262"/>
      <w:bookmarkStart w:id="456" w:name="_Toc30829"/>
      <w:bookmarkStart w:id="457" w:name="_Toc310"/>
      <w:bookmarkStart w:id="458" w:name="_Toc22534"/>
      <w:bookmarkStart w:id="459" w:name="_Toc7685"/>
      <w:bookmarkStart w:id="460" w:name="_Toc15307"/>
      <w:bookmarkStart w:id="461" w:name="_Toc21087"/>
      <w:bookmarkStart w:id="462" w:name="_Toc32722"/>
      <w:bookmarkStart w:id="463" w:name="_Toc6587"/>
      <w:bookmarkStart w:id="464" w:name="_Toc3490"/>
      <w:bookmarkStart w:id="465" w:name="_Toc27261"/>
      <w:r>
        <w:t>9.1 生产工况</w:t>
      </w:r>
      <w:bookmarkEnd w:id="454"/>
      <w:bookmarkEnd w:id="455"/>
      <w:bookmarkEnd w:id="456"/>
      <w:bookmarkEnd w:id="457"/>
      <w:bookmarkEnd w:id="458"/>
      <w:bookmarkEnd w:id="459"/>
      <w:bookmarkEnd w:id="460"/>
      <w:bookmarkEnd w:id="461"/>
      <w:bookmarkEnd w:id="462"/>
      <w:bookmarkEnd w:id="463"/>
      <w:bookmarkEnd w:id="464"/>
      <w:bookmarkEnd w:id="465"/>
    </w:p>
    <w:p w14:paraId="30E54EDD">
      <w:pPr>
        <w:pageBreakBefore w:val="0"/>
        <w:widowControl w:val="0"/>
        <w:kinsoku/>
        <w:wordWrap/>
        <w:overflowPunct/>
        <w:topLinePunct w:val="0"/>
        <w:autoSpaceDE/>
        <w:autoSpaceDN/>
        <w:bidi w:val="0"/>
        <w:adjustRightInd/>
        <w:snapToGrid/>
        <w:spacing w:line="520" w:lineRule="exact"/>
        <w:ind w:firstLine="480"/>
        <w:jc w:val="both"/>
        <w:textAlignment w:val="auto"/>
        <w:rPr>
          <w:rFonts w:cs="Times New Roman"/>
        </w:rPr>
      </w:pPr>
      <w:r>
        <w:rPr>
          <w:rFonts w:cs="Times New Roman"/>
        </w:rPr>
        <w:t>本项目</w:t>
      </w:r>
      <w:r>
        <w:rPr>
          <w:rFonts w:hint="eastAsia" w:cs="Times New Roman"/>
          <w:lang w:val="en-US" w:eastAsia="zh-CN"/>
        </w:rPr>
        <w:t>一期工程</w:t>
      </w:r>
      <w:r>
        <w:rPr>
          <w:rFonts w:cs="Times New Roman"/>
        </w:rPr>
        <w:t>验收监测期间生产工况为</w:t>
      </w:r>
      <w:r>
        <w:rPr>
          <w:rFonts w:hint="eastAsia" w:cs="Times New Roman"/>
        </w:rPr>
        <w:t>80</w:t>
      </w:r>
      <w:r>
        <w:rPr>
          <w:rFonts w:cs="Times New Roman"/>
        </w:rPr>
        <w:t>%</w:t>
      </w:r>
      <w:r>
        <w:rPr>
          <w:rFonts w:hint="eastAsia" w:cs="Times New Roman"/>
          <w:lang w:val="en-US" w:eastAsia="zh-CN"/>
        </w:rPr>
        <w:t>以上</w:t>
      </w:r>
      <w:r>
        <w:rPr>
          <w:rFonts w:cs="Times New Roman"/>
        </w:rPr>
        <w:t>，满足国家对建设项目竣工环境保护验收监测期间生产负荷达到额定生产负荷75%以上的要求。监测期间环保设施运行正常。</w:t>
      </w:r>
    </w:p>
    <w:p w14:paraId="305FCCF9">
      <w:pPr>
        <w:pStyle w:val="3"/>
        <w:pageBreakBefore w:val="0"/>
        <w:widowControl w:val="0"/>
        <w:kinsoku/>
        <w:wordWrap/>
        <w:overflowPunct/>
        <w:topLinePunct w:val="0"/>
        <w:autoSpaceDE/>
        <w:autoSpaceDN/>
        <w:bidi w:val="0"/>
        <w:adjustRightInd/>
        <w:snapToGrid/>
        <w:spacing w:beforeLines="0" w:afterLines="0" w:line="480" w:lineRule="atLeast"/>
        <w:textAlignment w:val="auto"/>
        <w:rPr>
          <w:rFonts w:hint="eastAsia" w:eastAsia="宋体"/>
          <w:highlight w:val="none"/>
          <w:lang w:eastAsia="zh-CN"/>
        </w:rPr>
      </w:pPr>
      <w:bookmarkStart w:id="466" w:name="_Toc21188"/>
      <w:bookmarkStart w:id="467" w:name="_Toc29151"/>
      <w:bookmarkStart w:id="468" w:name="_Toc32550"/>
      <w:bookmarkStart w:id="469" w:name="_Toc925"/>
      <w:bookmarkStart w:id="470" w:name="_Toc26773"/>
      <w:bookmarkStart w:id="471" w:name="_Toc25307"/>
      <w:bookmarkStart w:id="472" w:name="_Toc25804"/>
      <w:bookmarkStart w:id="473" w:name="_Toc28952"/>
      <w:bookmarkStart w:id="474" w:name="_Toc22989"/>
      <w:bookmarkStart w:id="475" w:name="_Toc21007"/>
      <w:bookmarkStart w:id="476" w:name="_Toc29310"/>
      <w:bookmarkStart w:id="477" w:name="_Toc7162"/>
      <w:r>
        <w:rPr>
          <w:highlight w:val="none"/>
        </w:rPr>
        <w:t>9.2 环境保护设施调试效果</w:t>
      </w:r>
      <w:bookmarkEnd w:id="466"/>
      <w:bookmarkEnd w:id="467"/>
      <w:bookmarkEnd w:id="468"/>
      <w:bookmarkEnd w:id="469"/>
      <w:bookmarkEnd w:id="470"/>
      <w:bookmarkEnd w:id="471"/>
      <w:bookmarkEnd w:id="472"/>
      <w:bookmarkEnd w:id="473"/>
      <w:bookmarkEnd w:id="474"/>
      <w:bookmarkEnd w:id="475"/>
      <w:bookmarkEnd w:id="476"/>
      <w:bookmarkEnd w:id="477"/>
    </w:p>
    <w:p w14:paraId="7AB0C86B">
      <w:pPr>
        <w:pStyle w:val="4"/>
        <w:pageBreakBefore w:val="0"/>
        <w:widowControl w:val="0"/>
        <w:kinsoku/>
        <w:wordWrap/>
        <w:overflowPunct/>
        <w:topLinePunct w:val="0"/>
        <w:autoSpaceDE/>
        <w:autoSpaceDN/>
        <w:bidi w:val="0"/>
        <w:adjustRightInd/>
        <w:snapToGrid/>
        <w:spacing w:line="480" w:lineRule="atLeast"/>
        <w:textAlignment w:val="auto"/>
        <w:rPr>
          <w:rFonts w:hint="eastAsia" w:cs="Times New Roman"/>
          <w:color w:val="000000" w:themeColor="text1"/>
          <w:szCs w:val="28"/>
          <w:lang w:val="en-US" w:eastAsia="zh-CN"/>
          <w14:textFill>
            <w14:solidFill>
              <w14:schemeClr w14:val="tx1"/>
            </w14:solidFill>
          </w14:textFill>
        </w:rPr>
      </w:pPr>
      <w:bookmarkStart w:id="478" w:name="_Toc16792"/>
      <w:bookmarkStart w:id="479" w:name="_Toc28998"/>
      <w:bookmarkStart w:id="480" w:name="_Toc3243"/>
      <w:bookmarkStart w:id="481" w:name="_Toc32766"/>
      <w:bookmarkStart w:id="482" w:name="_Toc7729"/>
      <w:bookmarkStart w:id="483" w:name="_Toc11241"/>
      <w:bookmarkStart w:id="484" w:name="_Toc26083"/>
      <w:bookmarkStart w:id="485" w:name="_Toc2603"/>
      <w:bookmarkStart w:id="486" w:name="_Toc31586"/>
      <w:bookmarkStart w:id="487" w:name="_Toc2788"/>
      <w:bookmarkStart w:id="488" w:name="_Toc24078"/>
      <w:r>
        <w:rPr>
          <w:rFonts w:cs="Times New Roman"/>
          <w:color w:val="000000" w:themeColor="text1"/>
          <w:szCs w:val="28"/>
          <w14:textFill>
            <w14:solidFill>
              <w14:schemeClr w14:val="tx1"/>
            </w14:solidFill>
          </w14:textFill>
        </w:rPr>
        <w:t xml:space="preserve">9.2.1 </w:t>
      </w:r>
      <w:r>
        <w:rPr>
          <w:rFonts w:hint="eastAsia" w:cs="Times New Roman"/>
          <w:color w:val="000000" w:themeColor="text1"/>
          <w:szCs w:val="28"/>
          <w:lang w:val="en-US" w:eastAsia="zh-CN"/>
          <w14:textFill>
            <w14:solidFill>
              <w14:schemeClr w14:val="tx1"/>
            </w14:solidFill>
          </w14:textFill>
        </w:rPr>
        <w:t>环保设施处理效率监测结果</w:t>
      </w:r>
      <w:bookmarkEnd w:id="478"/>
    </w:p>
    <w:p w14:paraId="2690B80F">
      <w:pPr>
        <w:pageBreakBefore w:val="0"/>
        <w:widowControl w:val="0"/>
        <w:kinsoku/>
        <w:wordWrap/>
        <w:overflowPunct/>
        <w:topLinePunct w:val="0"/>
        <w:autoSpaceDE/>
        <w:autoSpaceDN/>
        <w:bidi w:val="0"/>
        <w:adjustRightInd/>
        <w:snapToGrid/>
        <w:spacing w:line="480" w:lineRule="atLeast"/>
        <w:ind w:firstLine="0" w:firstLineChars="0"/>
        <w:textAlignment w:val="auto"/>
        <w:rPr>
          <w:rFonts w:hint="default" w:cs="Times New Roman" w:eastAsiaTheme="minorEastAsia"/>
          <w:b/>
          <w:bCs/>
          <w:color w:val="auto"/>
          <w:sz w:val="28"/>
          <w:szCs w:val="28"/>
          <w:lang w:val="en-US" w:eastAsia="zh-CN"/>
        </w:rPr>
      </w:pPr>
      <w:r>
        <w:rPr>
          <w:rFonts w:cs="Times New Roman"/>
          <w:b/>
          <w:bCs/>
          <w:color w:val="auto"/>
          <w:sz w:val="28"/>
          <w:szCs w:val="28"/>
        </w:rPr>
        <w:t>9.2.1.1 废水</w:t>
      </w:r>
      <w:r>
        <w:rPr>
          <w:rFonts w:hint="eastAsia" w:cs="Times New Roman"/>
          <w:b/>
          <w:bCs/>
          <w:color w:val="auto"/>
          <w:sz w:val="28"/>
          <w:szCs w:val="28"/>
          <w:lang w:val="en-US" w:eastAsia="zh-CN"/>
        </w:rPr>
        <w:t>治理设施</w:t>
      </w:r>
    </w:p>
    <w:p w14:paraId="279010FE">
      <w:pPr>
        <w:pageBreakBefore w:val="0"/>
        <w:widowControl w:val="0"/>
        <w:kinsoku/>
        <w:wordWrap/>
        <w:overflowPunct/>
        <w:topLinePunct w:val="0"/>
        <w:autoSpaceDE/>
        <w:autoSpaceDN/>
        <w:bidi w:val="0"/>
        <w:adjustRightInd/>
        <w:snapToGrid/>
        <w:spacing w:line="480" w:lineRule="atLeast"/>
        <w:textAlignment w:val="auto"/>
        <w:rPr>
          <w:rFonts w:hint="eastAsia"/>
          <w:lang w:val="en-US" w:eastAsia="zh-CN"/>
        </w:rPr>
      </w:pPr>
      <w:r>
        <w:rPr>
          <w:rFonts w:hint="eastAsia"/>
          <w:lang w:val="en-US" w:eastAsia="zh-CN"/>
        </w:rPr>
        <w:t>本项目一期工程废水为生活污水，经化粪池处理后由建设单位沤制农家肥。</w:t>
      </w:r>
    </w:p>
    <w:p w14:paraId="3BCE3D48">
      <w:pPr>
        <w:pageBreakBefore w:val="0"/>
        <w:widowControl w:val="0"/>
        <w:kinsoku/>
        <w:wordWrap/>
        <w:overflowPunct/>
        <w:topLinePunct w:val="0"/>
        <w:autoSpaceDE/>
        <w:autoSpaceDN/>
        <w:bidi w:val="0"/>
        <w:adjustRightInd/>
        <w:snapToGrid/>
        <w:spacing w:line="480" w:lineRule="atLeast"/>
        <w:ind w:firstLine="0" w:firstLineChars="0"/>
        <w:textAlignment w:val="auto"/>
        <w:rPr>
          <w:rFonts w:hint="default" w:cs="Times New Roman" w:eastAsiaTheme="minorEastAsia"/>
          <w:b/>
          <w:bCs/>
          <w:color w:val="auto"/>
          <w:sz w:val="28"/>
          <w:szCs w:val="28"/>
          <w:lang w:val="en-US" w:eastAsia="zh-CN"/>
        </w:rPr>
      </w:pPr>
      <w:r>
        <w:rPr>
          <w:rFonts w:cs="Times New Roman"/>
          <w:b/>
          <w:bCs/>
          <w:color w:val="auto"/>
          <w:sz w:val="28"/>
          <w:szCs w:val="28"/>
        </w:rPr>
        <w:t>9.2.1.</w:t>
      </w:r>
      <w:r>
        <w:rPr>
          <w:rFonts w:hint="eastAsia" w:cs="Times New Roman"/>
          <w:b/>
          <w:bCs/>
          <w:color w:val="auto"/>
          <w:sz w:val="28"/>
          <w:szCs w:val="28"/>
          <w:lang w:val="en-US" w:eastAsia="zh-CN"/>
        </w:rPr>
        <w:t>2</w:t>
      </w:r>
      <w:r>
        <w:rPr>
          <w:rFonts w:cs="Times New Roman"/>
          <w:b/>
          <w:bCs/>
          <w:color w:val="auto"/>
          <w:sz w:val="28"/>
          <w:szCs w:val="28"/>
        </w:rPr>
        <w:t>废</w:t>
      </w:r>
      <w:r>
        <w:rPr>
          <w:rFonts w:hint="eastAsia" w:cs="Times New Roman"/>
          <w:b/>
          <w:bCs/>
          <w:color w:val="auto"/>
          <w:sz w:val="28"/>
          <w:szCs w:val="28"/>
          <w:lang w:val="en-US" w:eastAsia="zh-CN"/>
        </w:rPr>
        <w:t>气治理设施</w:t>
      </w:r>
    </w:p>
    <w:p w14:paraId="1A9350A7">
      <w:pPr>
        <w:keepNext w:val="0"/>
        <w:keepLines w:val="0"/>
        <w:pageBreakBefore w:val="0"/>
        <w:widowControl w:val="0"/>
        <w:kinsoku/>
        <w:wordWrap/>
        <w:overflowPunct/>
        <w:topLinePunct w:val="0"/>
        <w:autoSpaceDE/>
        <w:autoSpaceDN/>
        <w:bidi w:val="0"/>
        <w:adjustRightInd/>
        <w:snapToGrid/>
        <w:spacing w:line="480" w:lineRule="atLeast"/>
        <w:textAlignment w:val="auto"/>
        <w:rPr>
          <w:rFonts w:hint="eastAsia"/>
          <w:lang w:val="en-US" w:eastAsia="zh-CN"/>
        </w:rPr>
      </w:pPr>
      <w:r>
        <w:rPr>
          <w:rFonts w:hint="eastAsia"/>
          <w:lang w:val="en-US" w:eastAsia="zh-CN"/>
        </w:rPr>
        <w:t>本项目一期工程挤出造粒废气非甲烷总烃经活性炭吸附装置处理后排放，处理效率为88%，处理效率与环评设计接近，由于生产过程非甲烷总烃产生浓度较低，故处理效率略低于环保设计，均可实现稳定达标排放。</w:t>
      </w:r>
    </w:p>
    <w:p w14:paraId="1091BDE5">
      <w:pPr>
        <w:keepNext w:val="0"/>
        <w:keepLines w:val="0"/>
        <w:pageBreakBefore w:val="0"/>
        <w:widowControl w:val="0"/>
        <w:kinsoku/>
        <w:wordWrap/>
        <w:overflowPunct/>
        <w:topLinePunct w:val="0"/>
        <w:autoSpaceDE/>
        <w:autoSpaceDN/>
        <w:bidi w:val="0"/>
        <w:adjustRightInd/>
        <w:snapToGrid/>
        <w:spacing w:line="480" w:lineRule="atLeast"/>
        <w:textAlignment w:val="auto"/>
        <w:rPr>
          <w:rFonts w:hint="default"/>
          <w:lang w:val="en-US" w:eastAsia="zh-CN"/>
        </w:rPr>
      </w:pPr>
    </w:p>
    <w:p w14:paraId="53A280F0">
      <w:pPr>
        <w:pageBreakBefore w:val="0"/>
        <w:widowControl w:val="0"/>
        <w:kinsoku/>
        <w:wordWrap/>
        <w:overflowPunct/>
        <w:topLinePunct w:val="0"/>
        <w:autoSpaceDE/>
        <w:autoSpaceDN/>
        <w:bidi w:val="0"/>
        <w:adjustRightInd/>
        <w:snapToGrid/>
        <w:spacing w:line="520" w:lineRule="exact"/>
        <w:ind w:firstLine="0" w:firstLineChars="0"/>
        <w:textAlignment w:val="auto"/>
        <w:rPr>
          <w:rFonts w:hint="default" w:cs="Times New Roman" w:eastAsiaTheme="minorEastAsia"/>
          <w:b/>
          <w:bCs/>
          <w:color w:val="auto"/>
          <w:sz w:val="28"/>
          <w:szCs w:val="28"/>
          <w:lang w:val="en-US" w:eastAsia="zh-CN"/>
        </w:rPr>
      </w:pPr>
      <w:r>
        <w:rPr>
          <w:rFonts w:cs="Times New Roman"/>
          <w:b/>
          <w:bCs/>
          <w:color w:val="auto"/>
          <w:sz w:val="28"/>
          <w:szCs w:val="28"/>
        </w:rPr>
        <w:t>9.2.1.</w:t>
      </w:r>
      <w:r>
        <w:rPr>
          <w:rFonts w:hint="eastAsia" w:cs="Times New Roman"/>
          <w:b/>
          <w:bCs/>
          <w:color w:val="auto"/>
          <w:sz w:val="28"/>
          <w:szCs w:val="28"/>
          <w:lang w:val="en-US" w:eastAsia="zh-CN"/>
        </w:rPr>
        <w:t>3噪声治理设施</w:t>
      </w:r>
    </w:p>
    <w:p w14:paraId="61C0761D">
      <w:pPr>
        <w:rPr>
          <w:rFonts w:hint="default" w:eastAsiaTheme="minorEastAsia"/>
          <w:lang w:val="en-US" w:eastAsia="zh-CN"/>
        </w:rPr>
      </w:pPr>
      <w:r>
        <w:rPr>
          <w:rFonts w:hint="eastAsia"/>
          <w:lang w:val="en-US" w:eastAsia="zh-CN"/>
        </w:rPr>
        <w:t>根据监测结果可知，本项目（一期工程）厂界噪声均可满足</w:t>
      </w:r>
      <w:r>
        <w:rPr>
          <w:rFonts w:cs="Times New Roman"/>
          <w:bCs/>
          <w:color w:val="000000" w:themeColor="text1"/>
          <w14:textFill>
            <w14:solidFill>
              <w14:schemeClr w14:val="tx1"/>
            </w14:solidFill>
          </w14:textFill>
        </w:rPr>
        <w:t>《工业企业厂界环境噪声排放标准》（GB12348-2008）</w:t>
      </w:r>
      <w:r>
        <w:rPr>
          <w:rFonts w:hint="eastAsia" w:cs="Times New Roman"/>
          <w:bCs/>
          <w:color w:val="000000" w:themeColor="text1"/>
          <w:lang w:val="en-US" w:eastAsia="zh-CN"/>
          <w14:textFill>
            <w14:solidFill>
              <w14:schemeClr w14:val="tx1"/>
            </w14:solidFill>
          </w14:textFill>
        </w:rPr>
        <w:t>标准要求，噪声治理设施降噪效果满足环境影响报告书及审批部门审批决定要求。</w:t>
      </w:r>
    </w:p>
    <w:p w14:paraId="28C44DBF">
      <w:pPr>
        <w:pageBreakBefore w:val="0"/>
        <w:widowControl w:val="0"/>
        <w:kinsoku/>
        <w:wordWrap/>
        <w:overflowPunct/>
        <w:topLinePunct w:val="0"/>
        <w:autoSpaceDE/>
        <w:autoSpaceDN/>
        <w:bidi w:val="0"/>
        <w:adjustRightInd/>
        <w:snapToGrid/>
        <w:spacing w:line="520" w:lineRule="exact"/>
        <w:ind w:firstLine="0" w:firstLineChars="0"/>
        <w:textAlignment w:val="auto"/>
        <w:rPr>
          <w:rFonts w:hint="default" w:cs="Times New Roman" w:eastAsiaTheme="minorEastAsia"/>
          <w:b/>
          <w:bCs/>
          <w:color w:val="auto"/>
          <w:sz w:val="28"/>
          <w:szCs w:val="28"/>
          <w:lang w:val="en-US" w:eastAsia="zh-CN"/>
        </w:rPr>
      </w:pPr>
      <w:r>
        <w:rPr>
          <w:rFonts w:cs="Times New Roman"/>
          <w:b/>
          <w:bCs/>
          <w:color w:val="auto"/>
          <w:sz w:val="28"/>
          <w:szCs w:val="28"/>
        </w:rPr>
        <w:t>9.2.1.</w:t>
      </w:r>
      <w:r>
        <w:rPr>
          <w:rFonts w:hint="eastAsia" w:cs="Times New Roman"/>
          <w:b/>
          <w:bCs/>
          <w:color w:val="auto"/>
          <w:sz w:val="28"/>
          <w:szCs w:val="28"/>
          <w:lang w:val="en-US" w:eastAsia="zh-CN"/>
        </w:rPr>
        <w:t>4固废治理设施</w:t>
      </w:r>
    </w:p>
    <w:p w14:paraId="1E8643A9">
      <w:pPr>
        <w:bidi w:val="0"/>
        <w:rPr>
          <w:rFonts w:hint="default"/>
          <w:lang w:val="en-US" w:eastAsia="zh-CN"/>
        </w:rPr>
      </w:pPr>
      <w:r>
        <w:rPr>
          <w:rFonts w:hint="eastAsia"/>
          <w:lang w:val="en-US" w:eastAsia="zh-CN"/>
        </w:rPr>
        <w:t>本项目（一期工程）不涉及固体废物治理设施，厂区内已建设1座危险废物暂存间及1座一般固废暂存间，可满足一般固废及危险废物暂存要求。</w:t>
      </w:r>
    </w:p>
    <w:p w14:paraId="50DCD39B">
      <w:pPr>
        <w:pStyle w:val="4"/>
        <w:pageBreakBefore w:val="0"/>
        <w:widowControl w:val="0"/>
        <w:kinsoku/>
        <w:wordWrap/>
        <w:overflowPunct/>
        <w:topLinePunct w:val="0"/>
        <w:autoSpaceDE/>
        <w:autoSpaceDN/>
        <w:bidi w:val="0"/>
        <w:adjustRightInd/>
        <w:snapToGrid/>
        <w:spacing w:line="520" w:lineRule="exact"/>
        <w:textAlignment w:val="auto"/>
        <w:rPr>
          <w:rFonts w:cs="Times New Roman"/>
          <w:color w:val="000000" w:themeColor="text1"/>
          <w:szCs w:val="28"/>
          <w14:textFill>
            <w14:solidFill>
              <w14:schemeClr w14:val="tx1"/>
            </w14:solidFill>
          </w14:textFill>
        </w:rPr>
      </w:pPr>
      <w:bookmarkStart w:id="489" w:name="_Toc10608"/>
      <w:r>
        <w:rPr>
          <w:rFonts w:cs="Times New Roman"/>
          <w:color w:val="000000" w:themeColor="text1"/>
          <w:szCs w:val="28"/>
          <w14:textFill>
            <w14:solidFill>
              <w14:schemeClr w14:val="tx1"/>
            </w14:solidFill>
          </w14:textFill>
        </w:rPr>
        <w:t>9.2.</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szCs w:val="28"/>
          <w14:textFill>
            <w14:solidFill>
              <w14:schemeClr w14:val="tx1"/>
            </w14:solidFill>
          </w14:textFill>
        </w:rPr>
        <w:t xml:space="preserve"> </w:t>
      </w:r>
      <w:r>
        <w:rPr>
          <w:rFonts w:hint="eastAsia" w:cs="Times New Roman"/>
          <w:color w:val="000000" w:themeColor="text1"/>
          <w:szCs w:val="28"/>
          <w:lang w:val="en-US" w:eastAsia="zh-CN"/>
          <w14:textFill>
            <w14:solidFill>
              <w14:schemeClr w14:val="tx1"/>
            </w14:solidFill>
          </w14:textFill>
        </w:rPr>
        <w:t>污染物排放</w:t>
      </w:r>
      <w:r>
        <w:rPr>
          <w:rFonts w:cs="Times New Roman"/>
          <w:color w:val="000000" w:themeColor="text1"/>
          <w:szCs w:val="28"/>
          <w14:textFill>
            <w14:solidFill>
              <w14:schemeClr w14:val="tx1"/>
            </w14:solidFill>
          </w14:textFill>
        </w:rPr>
        <w:t>监测结果</w:t>
      </w:r>
      <w:bookmarkEnd w:id="479"/>
      <w:bookmarkEnd w:id="480"/>
      <w:bookmarkEnd w:id="481"/>
      <w:bookmarkEnd w:id="482"/>
      <w:bookmarkEnd w:id="483"/>
      <w:bookmarkEnd w:id="484"/>
      <w:bookmarkEnd w:id="485"/>
      <w:bookmarkEnd w:id="486"/>
      <w:bookmarkEnd w:id="487"/>
      <w:bookmarkEnd w:id="488"/>
      <w:bookmarkEnd w:id="489"/>
    </w:p>
    <w:p w14:paraId="4F828925">
      <w:pPr>
        <w:ind w:firstLine="0" w:firstLineChars="0"/>
        <w:rPr>
          <w:rFonts w:cs="Times New Roman"/>
          <w:b/>
          <w:bCs/>
          <w:color w:val="auto"/>
          <w:sz w:val="28"/>
          <w:szCs w:val="28"/>
        </w:rPr>
      </w:pPr>
      <w:r>
        <w:rPr>
          <w:rFonts w:cs="Times New Roman"/>
          <w:b/>
          <w:bCs/>
          <w:color w:val="auto"/>
          <w:sz w:val="28"/>
          <w:szCs w:val="28"/>
        </w:rPr>
        <w:t>9.2.</w:t>
      </w:r>
      <w:r>
        <w:rPr>
          <w:rFonts w:hint="eastAsia" w:cs="Times New Roman"/>
          <w:b/>
          <w:bCs/>
          <w:color w:val="auto"/>
          <w:sz w:val="28"/>
          <w:szCs w:val="28"/>
          <w:lang w:val="en-US" w:eastAsia="zh-CN"/>
        </w:rPr>
        <w:t>2</w:t>
      </w:r>
      <w:r>
        <w:rPr>
          <w:rFonts w:cs="Times New Roman"/>
          <w:b/>
          <w:bCs/>
          <w:color w:val="auto"/>
          <w:sz w:val="28"/>
          <w:szCs w:val="28"/>
        </w:rPr>
        <w:t>.</w:t>
      </w:r>
      <w:r>
        <w:rPr>
          <w:rFonts w:hint="eastAsia" w:cs="Times New Roman"/>
          <w:b/>
          <w:bCs/>
          <w:color w:val="auto"/>
          <w:sz w:val="28"/>
          <w:szCs w:val="28"/>
          <w:lang w:val="en-US" w:eastAsia="zh-CN"/>
        </w:rPr>
        <w:t>1</w:t>
      </w:r>
      <w:r>
        <w:rPr>
          <w:rFonts w:cs="Times New Roman"/>
          <w:b/>
          <w:bCs/>
          <w:color w:val="auto"/>
          <w:sz w:val="28"/>
          <w:szCs w:val="28"/>
        </w:rPr>
        <w:t xml:space="preserve"> 废气</w:t>
      </w:r>
    </w:p>
    <w:p w14:paraId="5A75873A">
      <w:pPr>
        <w:ind w:firstLine="480"/>
        <w:rPr>
          <w:rFonts w:hint="eastAsia" w:cs="Times New Roman" w:eastAsiaTheme="minorEastAsia"/>
          <w:color w:val="auto"/>
          <w:lang w:val="en-US" w:eastAsia="zh-CN"/>
        </w:rPr>
      </w:pPr>
      <w:r>
        <w:rPr>
          <w:rFonts w:hint="eastAsia" w:cs="Times New Roman"/>
          <w:color w:val="auto"/>
          <w:lang w:val="en-US" w:eastAsia="zh-CN"/>
        </w:rPr>
        <w:t>本</w:t>
      </w:r>
      <w:r>
        <w:rPr>
          <w:rFonts w:cs="Times New Roman"/>
          <w:color w:val="auto"/>
        </w:rPr>
        <w:t>项目</w:t>
      </w:r>
      <w:r>
        <w:rPr>
          <w:rFonts w:hint="eastAsia" w:cs="Times New Roman"/>
          <w:color w:val="auto"/>
          <w:sz w:val="24"/>
          <w:szCs w:val="24"/>
          <w:lang w:val="en-US" w:eastAsia="zh-CN"/>
        </w:rPr>
        <w:t>一期工程</w:t>
      </w:r>
      <w:r>
        <w:rPr>
          <w:rFonts w:cs="Times New Roman"/>
          <w:color w:val="auto"/>
        </w:rPr>
        <w:t>有组织监测点位的监测结果</w:t>
      </w:r>
      <w:r>
        <w:rPr>
          <w:rFonts w:hint="eastAsia" w:cs="Times New Roman"/>
          <w:color w:val="auto"/>
        </w:rPr>
        <w:t>见下表。</w:t>
      </w:r>
    </w:p>
    <w:p w14:paraId="66142164">
      <w:pPr>
        <w:ind w:firstLine="482"/>
        <w:jc w:val="center"/>
        <w:rPr>
          <w:rFonts w:cs="Times New Roman"/>
          <w:color w:val="auto"/>
        </w:rPr>
      </w:pPr>
      <w:r>
        <w:rPr>
          <w:rFonts w:cs="Times New Roman"/>
          <w:b/>
          <w:bCs/>
          <w:color w:val="auto"/>
        </w:rPr>
        <w:t>表9-</w:t>
      </w:r>
      <w:r>
        <w:rPr>
          <w:rFonts w:hint="eastAsia" w:cs="Times New Roman"/>
          <w:b/>
          <w:bCs/>
          <w:color w:val="auto"/>
          <w:lang w:val="en-US" w:eastAsia="zh-CN"/>
        </w:rPr>
        <w:t>1</w:t>
      </w:r>
      <w:r>
        <w:rPr>
          <w:rFonts w:cs="Times New Roman"/>
          <w:color w:val="auto"/>
        </w:rPr>
        <w:t xml:space="preserve">  </w:t>
      </w:r>
      <w:r>
        <w:rPr>
          <w:rFonts w:cs="Times New Roman"/>
          <w:b/>
          <w:bCs/>
          <w:color w:val="auto"/>
        </w:rPr>
        <w:t xml:space="preserve"> 本项目</w:t>
      </w:r>
      <w:r>
        <w:rPr>
          <w:rFonts w:hint="eastAsia" w:cs="Times New Roman"/>
          <w:b/>
          <w:bCs/>
          <w:color w:val="auto"/>
          <w:lang w:val="en-US" w:eastAsia="zh-CN"/>
        </w:rPr>
        <w:t>一期工程</w:t>
      </w:r>
      <w:r>
        <w:rPr>
          <w:rFonts w:cs="Times New Roman"/>
          <w:b/>
          <w:bCs/>
          <w:color w:val="auto"/>
        </w:rPr>
        <w:t>有组织监测点位监测值一览表</w:t>
      </w:r>
    </w:p>
    <w:tbl>
      <w:tblPr>
        <w:tblStyle w:val="21"/>
        <w:tblW w:w="878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52"/>
        <w:gridCol w:w="782"/>
        <w:gridCol w:w="738"/>
        <w:gridCol w:w="1078"/>
        <w:gridCol w:w="2213"/>
        <w:gridCol w:w="2124"/>
      </w:tblGrid>
      <w:tr w14:paraId="3CD0E7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restart"/>
            <w:vAlign w:val="center"/>
          </w:tcPr>
          <w:p w14:paraId="44F051C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采样点位</w:t>
            </w:r>
          </w:p>
        </w:tc>
        <w:tc>
          <w:tcPr>
            <w:tcW w:w="782" w:type="dxa"/>
            <w:vMerge w:val="restart"/>
            <w:vAlign w:val="center"/>
          </w:tcPr>
          <w:p w14:paraId="3240921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采样日期</w:t>
            </w:r>
          </w:p>
        </w:tc>
        <w:tc>
          <w:tcPr>
            <w:tcW w:w="738" w:type="dxa"/>
            <w:vMerge w:val="restart"/>
            <w:vAlign w:val="center"/>
          </w:tcPr>
          <w:p w14:paraId="5B0F8EF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w:t>
            </w:r>
          </w:p>
          <w:p w14:paraId="557937F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频次</w:t>
            </w:r>
          </w:p>
        </w:tc>
        <w:tc>
          <w:tcPr>
            <w:tcW w:w="1078" w:type="dxa"/>
            <w:vMerge w:val="restart"/>
            <w:vAlign w:val="center"/>
          </w:tcPr>
          <w:p w14:paraId="5F47F6F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废气量</w:t>
            </w:r>
          </w:p>
          <w:p w14:paraId="1D00585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（m</w:t>
            </w:r>
            <w:r>
              <w:rPr>
                <w:rFonts w:hint="eastAsia" w:ascii="Times New Roman" w:hAnsi="Times New Roman" w:eastAsia="宋体" w:cs="Times New Roman"/>
                <w:b/>
                <w:bCs/>
                <w:color w:val="auto"/>
                <w:sz w:val="21"/>
                <w:szCs w:val="21"/>
                <w:vertAlign w:val="superscript"/>
                <w:lang w:val="en-US" w:eastAsia="zh-CN"/>
              </w:rPr>
              <w:t>3</w:t>
            </w:r>
            <w:r>
              <w:rPr>
                <w:rFonts w:hint="eastAsia" w:ascii="Times New Roman" w:hAnsi="Times New Roman" w:eastAsia="宋体" w:cs="Times New Roman"/>
                <w:b/>
                <w:bCs/>
                <w:color w:val="auto"/>
                <w:sz w:val="21"/>
                <w:szCs w:val="21"/>
                <w:vertAlign w:val="baseline"/>
                <w:lang w:val="en-US" w:eastAsia="zh-CN"/>
              </w:rPr>
              <w:t>/h）</w:t>
            </w:r>
          </w:p>
        </w:tc>
        <w:tc>
          <w:tcPr>
            <w:tcW w:w="4337" w:type="dxa"/>
            <w:gridSpan w:val="2"/>
            <w:tcBorders>
              <w:bottom w:val="single" w:color="auto" w:sz="4" w:space="0"/>
            </w:tcBorders>
            <w:vAlign w:val="center"/>
          </w:tcPr>
          <w:p w14:paraId="5BE8376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非甲烷总烃</w:t>
            </w:r>
          </w:p>
        </w:tc>
      </w:tr>
      <w:tr w14:paraId="21739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continue"/>
            <w:vAlign w:val="center"/>
          </w:tcPr>
          <w:p w14:paraId="00ED13A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p>
        </w:tc>
        <w:tc>
          <w:tcPr>
            <w:tcW w:w="782" w:type="dxa"/>
            <w:vMerge w:val="continue"/>
            <w:vAlign w:val="center"/>
          </w:tcPr>
          <w:p w14:paraId="509FD2E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p>
        </w:tc>
        <w:tc>
          <w:tcPr>
            <w:tcW w:w="738" w:type="dxa"/>
            <w:vMerge w:val="continue"/>
            <w:vAlign w:val="center"/>
          </w:tcPr>
          <w:p w14:paraId="3CCDDB8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p>
        </w:tc>
        <w:tc>
          <w:tcPr>
            <w:tcW w:w="1078" w:type="dxa"/>
            <w:vMerge w:val="continue"/>
            <w:vAlign w:val="center"/>
          </w:tcPr>
          <w:p w14:paraId="2913258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b/>
                <w:bCs/>
                <w:color w:val="auto"/>
                <w:sz w:val="21"/>
                <w:szCs w:val="21"/>
                <w:vertAlign w:val="baseline"/>
                <w:lang w:val="en-US" w:eastAsia="zh-CN"/>
              </w:rPr>
            </w:pPr>
          </w:p>
        </w:tc>
        <w:tc>
          <w:tcPr>
            <w:tcW w:w="2213" w:type="dxa"/>
            <w:tcBorders>
              <w:bottom w:val="single" w:color="auto" w:sz="4" w:space="0"/>
            </w:tcBorders>
            <w:vAlign w:val="center"/>
          </w:tcPr>
          <w:p w14:paraId="598AEAD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排放浓度（mg/m</w:t>
            </w:r>
            <w:r>
              <w:rPr>
                <w:rFonts w:hint="eastAsia" w:ascii="Times New Roman" w:hAnsi="Times New Roman" w:eastAsia="宋体" w:cs="Times New Roman"/>
                <w:b/>
                <w:bCs/>
                <w:color w:val="auto"/>
                <w:sz w:val="21"/>
                <w:szCs w:val="21"/>
                <w:vertAlign w:val="superscript"/>
                <w:lang w:val="en-US" w:eastAsia="zh-CN"/>
              </w:rPr>
              <w:t>3</w:t>
            </w:r>
            <w:r>
              <w:rPr>
                <w:rFonts w:hint="eastAsia" w:ascii="Times New Roman" w:hAnsi="Times New Roman" w:eastAsia="宋体" w:cs="Times New Roman"/>
                <w:b/>
                <w:bCs/>
                <w:color w:val="auto"/>
                <w:sz w:val="21"/>
                <w:szCs w:val="21"/>
                <w:vertAlign w:val="baseline"/>
                <w:lang w:val="en-US" w:eastAsia="zh-CN"/>
              </w:rPr>
              <w:t>）</w:t>
            </w:r>
          </w:p>
        </w:tc>
        <w:tc>
          <w:tcPr>
            <w:tcW w:w="2124" w:type="dxa"/>
            <w:tcBorders>
              <w:bottom w:val="single" w:color="auto" w:sz="4" w:space="0"/>
            </w:tcBorders>
            <w:vAlign w:val="center"/>
          </w:tcPr>
          <w:p w14:paraId="4714CFA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排放速率（kg/h）</w:t>
            </w:r>
          </w:p>
        </w:tc>
      </w:tr>
      <w:tr w14:paraId="0136C8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restart"/>
            <w:vAlign w:val="center"/>
          </w:tcPr>
          <w:p w14:paraId="489F1FD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挤出造粒等废气（DA001）活性炭吸附装置排气筒进口</w:t>
            </w:r>
          </w:p>
        </w:tc>
        <w:tc>
          <w:tcPr>
            <w:tcW w:w="782" w:type="dxa"/>
            <w:vMerge w:val="restart"/>
            <w:vAlign w:val="center"/>
          </w:tcPr>
          <w:p w14:paraId="392DFFA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2026.04.09</w:t>
            </w:r>
          </w:p>
        </w:tc>
        <w:tc>
          <w:tcPr>
            <w:tcW w:w="738" w:type="dxa"/>
            <w:vAlign w:val="center"/>
          </w:tcPr>
          <w:p w14:paraId="1E174D9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078" w:type="dxa"/>
            <w:vAlign w:val="center"/>
          </w:tcPr>
          <w:p w14:paraId="408417A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highlight w:val="none"/>
                <w:lang w:val="en-US" w:eastAsia="zh-CN"/>
              </w:rPr>
              <w:t>5.40</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0BE9B93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24.5</w:t>
            </w:r>
          </w:p>
        </w:tc>
        <w:tc>
          <w:tcPr>
            <w:tcW w:w="2124" w:type="dxa"/>
            <w:tcBorders>
              <w:bottom w:val="single" w:color="auto" w:sz="4" w:space="0"/>
            </w:tcBorders>
            <w:vAlign w:val="center"/>
          </w:tcPr>
          <w:p w14:paraId="2E77D48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 xml:space="preserve">0.132 </w:t>
            </w:r>
          </w:p>
        </w:tc>
      </w:tr>
      <w:tr w14:paraId="042A1F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continue"/>
            <w:vAlign w:val="center"/>
          </w:tcPr>
          <w:p w14:paraId="68A706B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p>
        </w:tc>
        <w:tc>
          <w:tcPr>
            <w:tcW w:w="782" w:type="dxa"/>
            <w:vMerge w:val="continue"/>
            <w:vAlign w:val="center"/>
          </w:tcPr>
          <w:p w14:paraId="612F44E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p>
        </w:tc>
        <w:tc>
          <w:tcPr>
            <w:tcW w:w="738" w:type="dxa"/>
            <w:vAlign w:val="center"/>
          </w:tcPr>
          <w:p w14:paraId="2F65EC0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078" w:type="dxa"/>
            <w:vAlign w:val="center"/>
          </w:tcPr>
          <w:p w14:paraId="08BE13E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highlight w:val="none"/>
                <w:lang w:val="en-US" w:eastAsia="zh-CN" w:bidi="ar-SA"/>
              </w:rPr>
              <w:t>5.35</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3F65F0C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26.7</w:t>
            </w:r>
          </w:p>
        </w:tc>
        <w:tc>
          <w:tcPr>
            <w:tcW w:w="2124" w:type="dxa"/>
            <w:tcBorders>
              <w:bottom w:val="single" w:color="auto" w:sz="4" w:space="0"/>
            </w:tcBorders>
            <w:vAlign w:val="center"/>
          </w:tcPr>
          <w:p w14:paraId="74E9EC8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 xml:space="preserve">0.143 </w:t>
            </w:r>
          </w:p>
        </w:tc>
      </w:tr>
      <w:tr w14:paraId="7E2120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continue"/>
            <w:vAlign w:val="center"/>
          </w:tcPr>
          <w:p w14:paraId="41C5C42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p>
        </w:tc>
        <w:tc>
          <w:tcPr>
            <w:tcW w:w="782" w:type="dxa"/>
            <w:vMerge w:val="continue"/>
            <w:vAlign w:val="center"/>
          </w:tcPr>
          <w:p w14:paraId="6DE6E51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p>
        </w:tc>
        <w:tc>
          <w:tcPr>
            <w:tcW w:w="738" w:type="dxa"/>
            <w:vAlign w:val="center"/>
          </w:tcPr>
          <w:p w14:paraId="250C3642">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078" w:type="dxa"/>
            <w:vAlign w:val="center"/>
          </w:tcPr>
          <w:p w14:paraId="48E83BE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highlight w:val="none"/>
                <w:lang w:val="en-US" w:eastAsia="zh-CN" w:bidi="ar-SA"/>
              </w:rPr>
              <w:t>5.47</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58BA8F4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20.3</w:t>
            </w:r>
          </w:p>
        </w:tc>
        <w:tc>
          <w:tcPr>
            <w:tcW w:w="2124" w:type="dxa"/>
            <w:tcBorders>
              <w:bottom w:val="single" w:color="auto" w:sz="4" w:space="0"/>
            </w:tcBorders>
            <w:vAlign w:val="center"/>
          </w:tcPr>
          <w:p w14:paraId="5A71BAE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0.111</w:t>
            </w:r>
          </w:p>
        </w:tc>
      </w:tr>
      <w:tr w14:paraId="7F1995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restart"/>
            <w:vAlign w:val="center"/>
          </w:tcPr>
          <w:p w14:paraId="2DA1307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挤出造粒等废气（DA001）活性炭吸附装置排气筒出口</w:t>
            </w:r>
          </w:p>
        </w:tc>
        <w:tc>
          <w:tcPr>
            <w:tcW w:w="782" w:type="dxa"/>
            <w:vMerge w:val="continue"/>
            <w:vAlign w:val="center"/>
          </w:tcPr>
          <w:p w14:paraId="0DF16DC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p>
        </w:tc>
        <w:tc>
          <w:tcPr>
            <w:tcW w:w="738" w:type="dxa"/>
            <w:vAlign w:val="center"/>
          </w:tcPr>
          <w:p w14:paraId="7785253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078" w:type="dxa"/>
            <w:vAlign w:val="center"/>
          </w:tcPr>
          <w:p w14:paraId="172992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highlight w:val="none"/>
                <w:lang w:val="en-US" w:eastAsia="zh-CN" w:bidi="ar-SA"/>
              </w:rPr>
              <w:t>6.00</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6DC8535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highlight w:val="none"/>
                <w:lang w:val="en-US" w:eastAsia="zh-CN" w:bidi="ar-SA"/>
              </w:rPr>
              <w:t>2.55</w:t>
            </w:r>
          </w:p>
        </w:tc>
        <w:tc>
          <w:tcPr>
            <w:tcW w:w="2124" w:type="dxa"/>
            <w:tcBorders>
              <w:bottom w:val="single" w:color="auto" w:sz="4" w:space="0"/>
            </w:tcBorders>
            <w:vAlign w:val="center"/>
          </w:tcPr>
          <w:p w14:paraId="5F4914C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 xml:space="preserve">0.0153 </w:t>
            </w:r>
          </w:p>
        </w:tc>
      </w:tr>
      <w:tr w14:paraId="5B45AA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continue"/>
            <w:vAlign w:val="center"/>
          </w:tcPr>
          <w:p w14:paraId="296E7CD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82" w:type="dxa"/>
            <w:vMerge w:val="continue"/>
            <w:vAlign w:val="center"/>
          </w:tcPr>
          <w:p w14:paraId="07F422B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38" w:type="dxa"/>
            <w:vAlign w:val="center"/>
          </w:tcPr>
          <w:p w14:paraId="0D29EF0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078" w:type="dxa"/>
            <w:vAlign w:val="center"/>
          </w:tcPr>
          <w:p w14:paraId="1846ADE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highlight w:val="none"/>
                <w:lang w:val="en-US" w:eastAsia="zh-CN" w:bidi="ar-SA"/>
              </w:rPr>
              <w:t>5.95</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2207726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highlight w:val="none"/>
                <w:lang w:val="en-US" w:eastAsia="zh-CN" w:bidi="ar-SA"/>
              </w:rPr>
              <w:t>2.67</w:t>
            </w:r>
          </w:p>
        </w:tc>
        <w:tc>
          <w:tcPr>
            <w:tcW w:w="2124" w:type="dxa"/>
            <w:tcBorders>
              <w:bottom w:val="single" w:color="auto" w:sz="4" w:space="0"/>
            </w:tcBorders>
            <w:vAlign w:val="center"/>
          </w:tcPr>
          <w:p w14:paraId="363B7D8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 xml:space="preserve">0.0159 </w:t>
            </w:r>
          </w:p>
        </w:tc>
      </w:tr>
      <w:tr w14:paraId="6E18B2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continue"/>
            <w:vAlign w:val="center"/>
          </w:tcPr>
          <w:p w14:paraId="6D7437B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82" w:type="dxa"/>
            <w:vMerge w:val="continue"/>
            <w:vAlign w:val="center"/>
          </w:tcPr>
          <w:p w14:paraId="3B91EFD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38" w:type="dxa"/>
            <w:vAlign w:val="center"/>
          </w:tcPr>
          <w:p w14:paraId="77814AC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078" w:type="dxa"/>
            <w:vAlign w:val="center"/>
          </w:tcPr>
          <w:p w14:paraId="064A085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highlight w:val="none"/>
                <w:lang w:val="en-US" w:eastAsia="zh-CN" w:bidi="ar-SA"/>
              </w:rPr>
              <w:t>6.06</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43047BD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eastAsia="宋体" w:cs="Times New Roman"/>
                <w:color w:val="auto"/>
                <w:kern w:val="2"/>
                <w:sz w:val="21"/>
                <w:szCs w:val="21"/>
                <w:vertAlign w:val="baseline"/>
                <w:lang w:val="en-US" w:eastAsia="zh-CN" w:bidi="ar-SA"/>
              </w:rPr>
              <w:t>2.43</w:t>
            </w:r>
          </w:p>
        </w:tc>
        <w:tc>
          <w:tcPr>
            <w:tcW w:w="2124" w:type="dxa"/>
            <w:tcBorders>
              <w:bottom w:val="single" w:color="auto" w:sz="4" w:space="0"/>
            </w:tcBorders>
            <w:vAlign w:val="center"/>
          </w:tcPr>
          <w:p w14:paraId="39E0A4A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 xml:space="preserve">0.0147 </w:t>
            </w:r>
          </w:p>
        </w:tc>
      </w:tr>
      <w:tr w14:paraId="4BD63C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restart"/>
            <w:vAlign w:val="center"/>
          </w:tcPr>
          <w:p w14:paraId="51BB22A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r>
              <w:rPr>
                <w:rFonts w:hint="eastAsia" w:eastAsia="宋体" w:cs="Times New Roman"/>
                <w:color w:val="auto"/>
                <w:sz w:val="21"/>
                <w:szCs w:val="21"/>
                <w:vertAlign w:val="baseline"/>
                <w:lang w:val="en-US" w:eastAsia="zh-CN"/>
              </w:rPr>
              <w:t>挤出造粒等废气（DA001）活性炭吸附装置排气筒进口</w:t>
            </w:r>
          </w:p>
        </w:tc>
        <w:tc>
          <w:tcPr>
            <w:tcW w:w="782" w:type="dxa"/>
            <w:vMerge w:val="restart"/>
            <w:vAlign w:val="center"/>
          </w:tcPr>
          <w:p w14:paraId="332A25D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r>
              <w:rPr>
                <w:rFonts w:hint="eastAsia" w:eastAsia="宋体" w:cs="Times New Roman"/>
                <w:color w:val="auto"/>
                <w:sz w:val="21"/>
                <w:szCs w:val="21"/>
                <w:vertAlign w:val="baseline"/>
                <w:lang w:val="en-US" w:eastAsia="zh-CN"/>
              </w:rPr>
              <w:t>2026.04.10</w:t>
            </w:r>
          </w:p>
        </w:tc>
        <w:tc>
          <w:tcPr>
            <w:tcW w:w="738" w:type="dxa"/>
            <w:vAlign w:val="center"/>
          </w:tcPr>
          <w:p w14:paraId="26601A7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078" w:type="dxa"/>
            <w:vAlign w:val="center"/>
          </w:tcPr>
          <w:p w14:paraId="1A7EE1F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highlight w:val="none"/>
                <w:lang w:val="en-US" w:eastAsia="zh-CN" w:bidi="ar-SA"/>
              </w:rPr>
              <w:t>5.38</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10A4563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25.8</w:t>
            </w:r>
          </w:p>
        </w:tc>
        <w:tc>
          <w:tcPr>
            <w:tcW w:w="2124" w:type="dxa"/>
            <w:tcBorders>
              <w:bottom w:val="single" w:color="auto" w:sz="4" w:space="0"/>
            </w:tcBorders>
            <w:vAlign w:val="center"/>
          </w:tcPr>
          <w:p w14:paraId="5423F0D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0.139 </w:t>
            </w:r>
          </w:p>
        </w:tc>
      </w:tr>
      <w:tr w14:paraId="75A120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continue"/>
            <w:vAlign w:val="center"/>
          </w:tcPr>
          <w:p w14:paraId="2351D41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82" w:type="dxa"/>
            <w:vMerge w:val="continue"/>
            <w:vAlign w:val="center"/>
          </w:tcPr>
          <w:p w14:paraId="7544537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38" w:type="dxa"/>
            <w:vAlign w:val="center"/>
          </w:tcPr>
          <w:p w14:paraId="35FCEFA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078" w:type="dxa"/>
            <w:vAlign w:val="center"/>
          </w:tcPr>
          <w:p w14:paraId="20EB929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eastAsiaTheme="minorEastAsia"/>
                <w:color w:val="auto"/>
                <w:kern w:val="2"/>
                <w:sz w:val="21"/>
                <w:szCs w:val="21"/>
                <w:highlight w:val="none"/>
                <w:lang w:val="en-US" w:eastAsia="zh-CN" w:bidi="ar-SA"/>
              </w:rPr>
              <w:t>5.</w:t>
            </w:r>
            <w:r>
              <w:rPr>
                <w:rFonts w:hint="eastAsia" w:cs="Times New Roman"/>
                <w:color w:val="auto"/>
                <w:kern w:val="2"/>
                <w:sz w:val="21"/>
                <w:szCs w:val="21"/>
                <w:highlight w:val="none"/>
                <w:lang w:val="en-US" w:eastAsia="zh-CN" w:bidi="ar-SA"/>
              </w:rPr>
              <w:t>43</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206803C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22.1</w:t>
            </w:r>
          </w:p>
        </w:tc>
        <w:tc>
          <w:tcPr>
            <w:tcW w:w="2124" w:type="dxa"/>
            <w:tcBorders>
              <w:bottom w:val="single" w:color="auto" w:sz="4" w:space="0"/>
            </w:tcBorders>
            <w:vAlign w:val="center"/>
          </w:tcPr>
          <w:p w14:paraId="47FF05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0.120 </w:t>
            </w:r>
          </w:p>
        </w:tc>
      </w:tr>
      <w:tr w14:paraId="217357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continue"/>
            <w:vAlign w:val="center"/>
          </w:tcPr>
          <w:p w14:paraId="0A974BA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82" w:type="dxa"/>
            <w:vMerge w:val="continue"/>
            <w:vAlign w:val="center"/>
          </w:tcPr>
          <w:p w14:paraId="675B9E7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38" w:type="dxa"/>
            <w:vAlign w:val="center"/>
          </w:tcPr>
          <w:p w14:paraId="34AAAAD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078" w:type="dxa"/>
            <w:vAlign w:val="center"/>
          </w:tcPr>
          <w:p w14:paraId="7EC38D3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eastAsiaTheme="minorEastAsia"/>
                <w:color w:val="auto"/>
                <w:kern w:val="2"/>
                <w:sz w:val="21"/>
                <w:szCs w:val="21"/>
                <w:highlight w:val="none"/>
                <w:lang w:val="en-US" w:eastAsia="zh-CN" w:bidi="ar-SA"/>
              </w:rPr>
              <w:t>5.</w:t>
            </w:r>
            <w:r>
              <w:rPr>
                <w:rFonts w:hint="eastAsia" w:cs="Times New Roman"/>
                <w:color w:val="auto"/>
                <w:kern w:val="2"/>
                <w:sz w:val="21"/>
                <w:szCs w:val="21"/>
                <w:highlight w:val="none"/>
                <w:lang w:val="en-US" w:eastAsia="zh-CN" w:bidi="ar-SA"/>
              </w:rPr>
              <w:t>49</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43667C9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19.7</w:t>
            </w:r>
          </w:p>
        </w:tc>
        <w:tc>
          <w:tcPr>
            <w:tcW w:w="2124" w:type="dxa"/>
            <w:tcBorders>
              <w:bottom w:val="single" w:color="auto" w:sz="4" w:space="0"/>
            </w:tcBorders>
            <w:vAlign w:val="center"/>
          </w:tcPr>
          <w:p w14:paraId="1827542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0.108</w:t>
            </w:r>
          </w:p>
        </w:tc>
      </w:tr>
      <w:tr w14:paraId="29CF18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restart"/>
            <w:vAlign w:val="center"/>
          </w:tcPr>
          <w:p w14:paraId="1F6D62E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r>
              <w:rPr>
                <w:rFonts w:hint="eastAsia" w:eastAsia="宋体" w:cs="Times New Roman"/>
                <w:color w:val="auto"/>
                <w:sz w:val="21"/>
                <w:szCs w:val="21"/>
                <w:vertAlign w:val="baseline"/>
                <w:lang w:val="en-US" w:eastAsia="zh-CN"/>
              </w:rPr>
              <w:t>挤出造粒等废气（DA001）活性炭吸附装置排气筒出口</w:t>
            </w:r>
          </w:p>
        </w:tc>
        <w:tc>
          <w:tcPr>
            <w:tcW w:w="782" w:type="dxa"/>
            <w:vMerge w:val="continue"/>
            <w:vAlign w:val="center"/>
          </w:tcPr>
          <w:p w14:paraId="6ECBC822">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38" w:type="dxa"/>
            <w:vAlign w:val="center"/>
          </w:tcPr>
          <w:p w14:paraId="058844F9">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078" w:type="dxa"/>
            <w:vAlign w:val="center"/>
          </w:tcPr>
          <w:p w14:paraId="4CB42A1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highlight w:val="none"/>
                <w:lang w:val="en-US" w:eastAsia="zh-CN" w:bidi="ar-SA"/>
              </w:rPr>
              <w:t>5.98</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4F91E8B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2.70</w:t>
            </w:r>
          </w:p>
        </w:tc>
        <w:tc>
          <w:tcPr>
            <w:tcW w:w="2124" w:type="dxa"/>
            <w:tcBorders>
              <w:bottom w:val="single" w:color="auto" w:sz="4" w:space="0"/>
            </w:tcBorders>
            <w:vAlign w:val="center"/>
          </w:tcPr>
          <w:p w14:paraId="151067F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0.0161 </w:t>
            </w:r>
          </w:p>
        </w:tc>
      </w:tr>
      <w:tr w14:paraId="647D45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continue"/>
            <w:vAlign w:val="center"/>
          </w:tcPr>
          <w:p w14:paraId="1A88973A">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82" w:type="dxa"/>
            <w:vMerge w:val="continue"/>
            <w:vAlign w:val="center"/>
          </w:tcPr>
          <w:p w14:paraId="4BA77AE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38" w:type="dxa"/>
            <w:vAlign w:val="center"/>
          </w:tcPr>
          <w:p w14:paraId="4FAD919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078" w:type="dxa"/>
            <w:vAlign w:val="center"/>
          </w:tcPr>
          <w:p w14:paraId="12F8A91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highlight w:val="none"/>
                <w:lang w:val="en-US" w:eastAsia="zh-CN" w:bidi="ar-SA"/>
              </w:rPr>
              <w:t>6.03</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4BFD73C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2.42</w:t>
            </w:r>
          </w:p>
        </w:tc>
        <w:tc>
          <w:tcPr>
            <w:tcW w:w="2124" w:type="dxa"/>
            <w:tcBorders>
              <w:bottom w:val="single" w:color="auto" w:sz="4" w:space="0"/>
            </w:tcBorders>
            <w:vAlign w:val="center"/>
          </w:tcPr>
          <w:p w14:paraId="16EEB8D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0.0146 </w:t>
            </w:r>
          </w:p>
        </w:tc>
      </w:tr>
      <w:tr w14:paraId="4A54A7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52" w:type="dxa"/>
            <w:vMerge w:val="continue"/>
            <w:vAlign w:val="center"/>
          </w:tcPr>
          <w:p w14:paraId="0A7DFCF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82" w:type="dxa"/>
            <w:vMerge w:val="continue"/>
            <w:vAlign w:val="center"/>
          </w:tcPr>
          <w:p w14:paraId="2B0B14D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0000FF"/>
                <w:sz w:val="21"/>
                <w:szCs w:val="21"/>
                <w:vertAlign w:val="baseline"/>
                <w:lang w:val="en-US" w:eastAsia="zh-CN"/>
              </w:rPr>
            </w:pPr>
          </w:p>
        </w:tc>
        <w:tc>
          <w:tcPr>
            <w:tcW w:w="738" w:type="dxa"/>
            <w:vAlign w:val="center"/>
          </w:tcPr>
          <w:p w14:paraId="0475A32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078" w:type="dxa"/>
            <w:vAlign w:val="center"/>
          </w:tcPr>
          <w:p w14:paraId="7193028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highlight w:val="none"/>
                <w:lang w:val="en-US" w:eastAsia="zh-CN" w:bidi="ar-SA"/>
              </w:rPr>
              <w:t>6.10</w:t>
            </w:r>
            <w:r>
              <w:rPr>
                <w:rFonts w:hint="eastAsia" w:ascii="Times New Roman" w:hAnsi="Times New Roman"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vertAlign w:val="superscript"/>
                <w:lang w:val="en-US" w:eastAsia="zh-CN"/>
              </w:rPr>
              <w:t>3</w:t>
            </w:r>
          </w:p>
        </w:tc>
        <w:tc>
          <w:tcPr>
            <w:tcW w:w="2213" w:type="dxa"/>
            <w:tcBorders>
              <w:bottom w:val="single" w:color="auto" w:sz="4" w:space="0"/>
            </w:tcBorders>
            <w:vAlign w:val="center"/>
          </w:tcPr>
          <w:p w14:paraId="1906CE0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2.21</w:t>
            </w:r>
          </w:p>
        </w:tc>
        <w:tc>
          <w:tcPr>
            <w:tcW w:w="2124" w:type="dxa"/>
            <w:tcBorders>
              <w:bottom w:val="single" w:color="auto" w:sz="4" w:space="0"/>
            </w:tcBorders>
            <w:vAlign w:val="center"/>
          </w:tcPr>
          <w:p w14:paraId="234C3AF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 xml:space="preserve">0.0135 </w:t>
            </w:r>
          </w:p>
        </w:tc>
      </w:tr>
    </w:tbl>
    <w:p w14:paraId="2A77FDAB">
      <w:pPr>
        <w:keepNext w:val="0"/>
        <w:keepLines w:val="0"/>
        <w:pageBreakBefore w:val="0"/>
        <w:widowControl w:val="0"/>
        <w:kinsoku/>
        <w:wordWrap w:val="0"/>
        <w:overflowPunct/>
        <w:topLinePunct w:val="0"/>
        <w:autoSpaceDE/>
        <w:autoSpaceDN/>
        <w:bidi w:val="0"/>
        <w:adjustRightInd/>
        <w:snapToGrid/>
        <w:ind w:firstLine="480"/>
        <w:textAlignment w:val="auto"/>
        <w:rPr>
          <w:rFonts w:hint="eastAsia" w:cs="Times New Roman"/>
          <w:i w:val="0"/>
          <w:color w:val="000000" w:themeColor="text1"/>
          <w:kern w:val="0"/>
          <w:sz w:val="24"/>
          <w:szCs w:val="24"/>
          <w:u w:val="none"/>
          <w:vertAlign w:val="baseline"/>
          <w:lang w:val="en-US" w:eastAsia="zh-CN" w:bidi="ar"/>
          <w14:textFill>
            <w14:solidFill>
              <w14:schemeClr w14:val="tx1"/>
            </w14:solidFill>
          </w14:textFill>
        </w:rPr>
      </w:pPr>
      <w:r>
        <w:rPr>
          <w:rFonts w:hint="eastAsia" w:cs="Times New Roman"/>
          <w:color w:val="000000" w:themeColor="text1"/>
          <w14:textFill>
            <w14:solidFill>
              <w14:schemeClr w14:val="tx1"/>
            </w14:solidFill>
          </w14:textFill>
        </w:rPr>
        <w:t>由</w:t>
      </w:r>
      <w:r>
        <w:rPr>
          <w:rFonts w:cs="Times New Roman"/>
          <w:color w:val="000000" w:themeColor="text1"/>
          <w14:textFill>
            <w14:solidFill>
              <w14:schemeClr w14:val="tx1"/>
            </w14:solidFill>
          </w14:textFill>
        </w:rPr>
        <w:t>上表可知，</w:t>
      </w: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一期工程挤出造粒废气排放浓度在2.21-2.70</w:t>
      </w:r>
      <w:r>
        <w:rPr>
          <w:rFonts w:cs="Times New Roman"/>
          <w:color w:val="000000" w:themeColor="text1"/>
          <w14:textFill>
            <w14:solidFill>
              <w14:schemeClr w14:val="tx1"/>
            </w14:solidFill>
          </w14:textFill>
        </w:rPr>
        <w:t>mg/m</w:t>
      </w:r>
      <w:r>
        <w:rPr>
          <w:rFonts w:cs="Times New Roman"/>
          <w:color w:val="000000" w:themeColor="text1"/>
          <w:vertAlign w:val="superscript"/>
          <w14:textFill>
            <w14:solidFill>
              <w14:schemeClr w14:val="tx1"/>
            </w14:solidFill>
          </w14:textFill>
        </w:rPr>
        <w:t>3</w:t>
      </w:r>
      <w:r>
        <w:rPr>
          <w:rFonts w:hint="eastAsia" w:cs="Times New Roman"/>
          <w:color w:val="000000" w:themeColor="text1"/>
          <w:vertAlign w:val="baseline"/>
          <w:lang w:val="en-US" w:eastAsia="zh-CN"/>
          <w14:textFill>
            <w14:solidFill>
              <w14:schemeClr w14:val="tx1"/>
            </w14:solidFill>
          </w14:textFill>
        </w:rPr>
        <w:t>之间，排放速率在0.0135-0.0161</w:t>
      </w:r>
      <w:r>
        <w:rPr>
          <w:rFonts w:hint="eastAsia" w:cs="Times New Roman"/>
          <w:i w:val="0"/>
          <w:color w:val="000000" w:themeColor="text1"/>
          <w:kern w:val="0"/>
          <w:sz w:val="24"/>
          <w:szCs w:val="24"/>
          <w:u w:val="none"/>
          <w:vertAlign w:val="baseline"/>
          <w:lang w:val="en-US" w:eastAsia="zh-CN" w:bidi="ar"/>
          <w14:textFill>
            <w14:solidFill>
              <w14:schemeClr w14:val="tx1"/>
            </w14:solidFill>
          </w14:textFill>
        </w:rPr>
        <w:t>kg/h之间，能够满足天津市地方标准《工业企业挥发性有机物排放控制标准》（DB12/524-2014）表2、表5塑料制品制造标准要求。</w:t>
      </w:r>
    </w:p>
    <w:p w14:paraId="39D165F1">
      <w:pPr>
        <w:keepNext w:val="0"/>
        <w:keepLines w:val="0"/>
        <w:pageBreakBefore w:val="0"/>
        <w:widowControl w:val="0"/>
        <w:kinsoku/>
        <w:wordWrap w:val="0"/>
        <w:overflowPunct/>
        <w:topLinePunct w:val="0"/>
        <w:autoSpaceDE/>
        <w:autoSpaceDN/>
        <w:bidi w:val="0"/>
        <w:adjustRightInd/>
        <w:snapToGrid/>
        <w:ind w:firstLine="480"/>
        <w:textAlignment w:val="auto"/>
        <w:rPr>
          <w:rFonts w:hint="default" w:cs="Times New Roman" w:eastAsiaTheme="minorEastAsia"/>
          <w:color w:val="000000" w:themeColor="text1"/>
          <w:lang w:val="en-US" w:eastAsia="zh-CN"/>
          <w14:textFill>
            <w14:solidFill>
              <w14:schemeClr w14:val="tx1"/>
            </w14:solidFill>
          </w14:textFill>
        </w:rPr>
      </w:pPr>
    </w:p>
    <w:p w14:paraId="65E24A42">
      <w:pPr>
        <w:ind w:firstLine="480"/>
        <w:rPr>
          <w:rFonts w:hint="eastAsia" w:cs="Times New Roman" w:eastAsiaTheme="minorEastAsia"/>
          <w:color w:val="auto"/>
          <w:lang w:val="en-US" w:eastAsia="zh-CN"/>
        </w:rPr>
      </w:pPr>
      <w:r>
        <w:rPr>
          <w:rFonts w:hint="eastAsia" w:cs="Times New Roman"/>
          <w:color w:val="auto"/>
          <w:lang w:val="en-US" w:eastAsia="zh-CN"/>
        </w:rPr>
        <w:t>本</w:t>
      </w:r>
      <w:r>
        <w:rPr>
          <w:rFonts w:cs="Times New Roman"/>
          <w:color w:val="auto"/>
        </w:rPr>
        <w:t>项目</w:t>
      </w:r>
      <w:r>
        <w:rPr>
          <w:rFonts w:hint="eastAsia" w:cs="Times New Roman"/>
          <w:color w:val="auto"/>
          <w:lang w:eastAsia="zh-CN"/>
        </w:rPr>
        <w:t>（</w:t>
      </w:r>
      <w:r>
        <w:rPr>
          <w:rFonts w:hint="eastAsia" w:cs="Times New Roman"/>
          <w:color w:val="auto"/>
          <w:lang w:val="en-US" w:eastAsia="zh-CN"/>
        </w:rPr>
        <w:t>一期工程</w:t>
      </w:r>
      <w:r>
        <w:rPr>
          <w:rFonts w:hint="eastAsia" w:cs="Times New Roman"/>
          <w:color w:val="auto"/>
          <w:lang w:eastAsia="zh-CN"/>
        </w:rPr>
        <w:t>）</w:t>
      </w:r>
      <w:r>
        <w:rPr>
          <w:rFonts w:cs="Times New Roman"/>
          <w:color w:val="auto"/>
        </w:rPr>
        <w:t>无组织监测点位的监测结果见下表。</w:t>
      </w:r>
    </w:p>
    <w:p w14:paraId="1C63D56C">
      <w:pPr>
        <w:ind w:firstLine="482"/>
        <w:jc w:val="center"/>
        <w:rPr>
          <w:rFonts w:hint="default" w:cs="Times New Roman" w:eastAsiaTheme="minorEastAsia"/>
          <w:color w:val="auto"/>
          <w:lang w:val="en-US" w:eastAsia="zh-CN"/>
        </w:rPr>
      </w:pPr>
      <w:r>
        <w:rPr>
          <w:rFonts w:cs="Times New Roman"/>
          <w:b/>
          <w:bCs/>
          <w:color w:val="auto"/>
        </w:rPr>
        <w:t>表9-</w:t>
      </w:r>
      <w:r>
        <w:rPr>
          <w:rFonts w:hint="eastAsia" w:cs="Times New Roman"/>
          <w:b/>
          <w:bCs/>
          <w:color w:val="auto"/>
          <w:lang w:val="en-US" w:eastAsia="zh-CN"/>
        </w:rPr>
        <w:t>2</w:t>
      </w:r>
      <w:r>
        <w:rPr>
          <w:rFonts w:cs="Times New Roman"/>
          <w:color w:val="auto"/>
        </w:rPr>
        <w:t xml:space="preserve">  </w:t>
      </w:r>
      <w:r>
        <w:rPr>
          <w:rFonts w:cs="Times New Roman"/>
          <w:b/>
          <w:bCs/>
          <w:color w:val="auto"/>
        </w:rPr>
        <w:t xml:space="preserve"> 无组织监测</w:t>
      </w:r>
      <w:r>
        <w:rPr>
          <w:rFonts w:hint="eastAsia" w:cs="Times New Roman"/>
          <w:b/>
          <w:bCs/>
          <w:color w:val="auto"/>
          <w:lang w:val="en-US" w:eastAsia="zh-CN"/>
        </w:rPr>
        <w:t>污染物排放浓度</w:t>
      </w:r>
    </w:p>
    <w:tbl>
      <w:tblPr>
        <w:tblStyle w:val="21"/>
        <w:tblW w:w="85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26"/>
        <w:gridCol w:w="1490"/>
        <w:gridCol w:w="1352"/>
        <w:gridCol w:w="1351"/>
        <w:gridCol w:w="1368"/>
        <w:gridCol w:w="1335"/>
      </w:tblGrid>
      <w:tr w14:paraId="074E9C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26" w:type="dxa"/>
            <w:vMerge w:val="restart"/>
            <w:tcBorders>
              <w:left w:val="single" w:color="auto" w:sz="4" w:space="0"/>
            </w:tcBorders>
            <w:vAlign w:val="center"/>
          </w:tcPr>
          <w:p w14:paraId="2CCE1A6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rPr>
              <w:t>采样日期</w:t>
            </w:r>
          </w:p>
        </w:tc>
        <w:tc>
          <w:tcPr>
            <w:tcW w:w="1490" w:type="dxa"/>
            <w:vMerge w:val="restart"/>
            <w:tcBorders>
              <w:top w:val="single" w:color="auto" w:sz="4" w:space="0"/>
            </w:tcBorders>
            <w:vAlign w:val="center"/>
          </w:tcPr>
          <w:p w14:paraId="0165FED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rPr>
              <w:t>采样时间</w:t>
            </w:r>
          </w:p>
        </w:tc>
        <w:tc>
          <w:tcPr>
            <w:tcW w:w="5406" w:type="dxa"/>
            <w:gridSpan w:val="4"/>
            <w:tcBorders>
              <w:top w:val="single" w:color="auto" w:sz="4" w:space="0"/>
              <w:bottom w:val="single" w:color="auto" w:sz="4" w:space="0"/>
              <w:right w:val="single" w:color="auto" w:sz="4" w:space="0"/>
            </w:tcBorders>
            <w:vAlign w:val="center"/>
          </w:tcPr>
          <w:p w14:paraId="4AD7D25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非甲烷总烃</w:t>
            </w:r>
            <w:r>
              <w:rPr>
                <w:rFonts w:hint="eastAsia" w:ascii="Times New Roman" w:hAnsi="Times New Roman" w:eastAsia="宋体" w:cs="Times New Roman"/>
                <w:b/>
                <w:bCs/>
                <w:color w:val="auto"/>
                <w:sz w:val="21"/>
                <w:szCs w:val="21"/>
                <w:vertAlign w:val="baseline"/>
                <w:lang w:val="en-US" w:eastAsia="zh-CN"/>
              </w:rPr>
              <w:t>(mg/m</w:t>
            </w:r>
            <w:r>
              <w:rPr>
                <w:rFonts w:hint="eastAsia" w:ascii="Times New Roman" w:hAnsi="Times New Roman" w:eastAsia="宋体" w:cs="Times New Roman"/>
                <w:b/>
                <w:bCs/>
                <w:color w:val="auto"/>
                <w:sz w:val="21"/>
                <w:szCs w:val="21"/>
                <w:vertAlign w:val="superscript"/>
                <w:lang w:val="en-US" w:eastAsia="zh-CN"/>
              </w:rPr>
              <w:t>3</w:t>
            </w:r>
            <w:r>
              <w:rPr>
                <w:rFonts w:hint="eastAsia" w:ascii="Times New Roman" w:hAnsi="Times New Roman" w:eastAsia="宋体" w:cs="Times New Roman"/>
                <w:b/>
                <w:bCs/>
                <w:color w:val="auto"/>
                <w:sz w:val="21"/>
                <w:szCs w:val="21"/>
                <w:vertAlign w:val="baseline"/>
                <w:lang w:val="en-US" w:eastAsia="zh-CN"/>
              </w:rPr>
              <w:t>)</w:t>
            </w:r>
          </w:p>
        </w:tc>
      </w:tr>
      <w:tr w14:paraId="6E79B6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26" w:type="dxa"/>
            <w:vMerge w:val="continue"/>
            <w:tcBorders>
              <w:left w:val="single" w:color="auto" w:sz="4" w:space="0"/>
            </w:tcBorders>
            <w:vAlign w:val="center"/>
          </w:tcPr>
          <w:p w14:paraId="37D7A0F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b/>
                <w:bCs/>
                <w:color w:val="auto"/>
                <w:sz w:val="21"/>
                <w:szCs w:val="21"/>
                <w:lang w:val="en-US" w:eastAsia="zh-CN"/>
              </w:rPr>
            </w:pPr>
          </w:p>
        </w:tc>
        <w:tc>
          <w:tcPr>
            <w:tcW w:w="1490" w:type="dxa"/>
            <w:vMerge w:val="continue"/>
            <w:tcBorders>
              <w:bottom w:val="single" w:color="auto" w:sz="4" w:space="0"/>
            </w:tcBorders>
            <w:vAlign w:val="center"/>
          </w:tcPr>
          <w:p w14:paraId="29E7F79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b/>
                <w:bCs/>
                <w:color w:val="auto"/>
                <w:sz w:val="21"/>
                <w:szCs w:val="21"/>
                <w:lang w:val="en-US" w:eastAsia="zh-CN"/>
              </w:rPr>
            </w:pPr>
          </w:p>
        </w:tc>
        <w:tc>
          <w:tcPr>
            <w:tcW w:w="1352" w:type="dxa"/>
            <w:tcBorders>
              <w:top w:val="single" w:color="auto" w:sz="4" w:space="0"/>
              <w:bottom w:val="single" w:color="auto" w:sz="4" w:space="0"/>
            </w:tcBorders>
            <w:vAlign w:val="center"/>
          </w:tcPr>
          <w:p w14:paraId="099D54C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上风向1#</w:t>
            </w:r>
          </w:p>
        </w:tc>
        <w:tc>
          <w:tcPr>
            <w:tcW w:w="1351" w:type="dxa"/>
            <w:tcBorders>
              <w:top w:val="single" w:color="auto" w:sz="4" w:space="0"/>
              <w:bottom w:val="single" w:color="auto" w:sz="4" w:space="0"/>
            </w:tcBorders>
            <w:vAlign w:val="center"/>
          </w:tcPr>
          <w:p w14:paraId="0E5F2882">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下风向</w:t>
            </w:r>
            <w:r>
              <w:rPr>
                <w:rFonts w:hint="eastAsia" w:eastAsia="宋体" w:cs="Times New Roman"/>
                <w:b/>
                <w:bCs/>
                <w:color w:val="auto"/>
                <w:sz w:val="21"/>
                <w:szCs w:val="21"/>
                <w:vertAlign w:val="baseline"/>
                <w:lang w:val="en-US" w:eastAsia="zh-CN"/>
              </w:rPr>
              <w:t>1</w:t>
            </w:r>
            <w:r>
              <w:rPr>
                <w:rFonts w:hint="eastAsia" w:ascii="Times New Roman" w:hAnsi="Times New Roman" w:eastAsia="宋体" w:cs="Times New Roman"/>
                <w:b/>
                <w:bCs/>
                <w:color w:val="auto"/>
                <w:sz w:val="21"/>
                <w:szCs w:val="21"/>
                <w:vertAlign w:val="baseline"/>
                <w:lang w:val="en-US" w:eastAsia="zh-CN"/>
              </w:rPr>
              <w:t>#</w:t>
            </w:r>
          </w:p>
        </w:tc>
        <w:tc>
          <w:tcPr>
            <w:tcW w:w="1368" w:type="dxa"/>
            <w:tcBorders>
              <w:top w:val="single" w:color="auto" w:sz="4" w:space="0"/>
              <w:bottom w:val="single" w:color="auto" w:sz="4" w:space="0"/>
            </w:tcBorders>
            <w:vAlign w:val="center"/>
          </w:tcPr>
          <w:p w14:paraId="0E375AD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下风向</w:t>
            </w:r>
            <w:r>
              <w:rPr>
                <w:rFonts w:hint="eastAsia" w:eastAsia="宋体" w:cs="Times New Roman"/>
                <w:b/>
                <w:bCs/>
                <w:color w:val="auto"/>
                <w:sz w:val="21"/>
                <w:szCs w:val="21"/>
                <w:vertAlign w:val="baseline"/>
                <w:lang w:val="en-US" w:eastAsia="zh-CN"/>
              </w:rPr>
              <w:t>2</w:t>
            </w:r>
            <w:r>
              <w:rPr>
                <w:rFonts w:hint="eastAsia" w:ascii="Times New Roman" w:hAnsi="Times New Roman" w:eastAsia="宋体" w:cs="Times New Roman"/>
                <w:b/>
                <w:bCs/>
                <w:color w:val="auto"/>
                <w:sz w:val="21"/>
                <w:szCs w:val="21"/>
                <w:vertAlign w:val="baseline"/>
                <w:lang w:val="en-US" w:eastAsia="zh-CN"/>
              </w:rPr>
              <w:t>#</w:t>
            </w:r>
          </w:p>
        </w:tc>
        <w:tc>
          <w:tcPr>
            <w:tcW w:w="1335" w:type="dxa"/>
            <w:tcBorders>
              <w:top w:val="single" w:color="auto" w:sz="4" w:space="0"/>
              <w:bottom w:val="single" w:color="auto" w:sz="4" w:space="0"/>
              <w:right w:val="single" w:color="auto" w:sz="4" w:space="0"/>
            </w:tcBorders>
            <w:vAlign w:val="center"/>
          </w:tcPr>
          <w:p w14:paraId="4FFA15E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下风向</w:t>
            </w:r>
            <w:r>
              <w:rPr>
                <w:rFonts w:hint="eastAsia" w:eastAsia="宋体" w:cs="Times New Roman"/>
                <w:b/>
                <w:bCs/>
                <w:color w:val="auto"/>
                <w:sz w:val="21"/>
                <w:szCs w:val="21"/>
                <w:vertAlign w:val="baseline"/>
                <w:lang w:val="en-US" w:eastAsia="zh-CN"/>
              </w:rPr>
              <w:t>3</w:t>
            </w:r>
            <w:r>
              <w:rPr>
                <w:rFonts w:hint="eastAsia" w:ascii="Times New Roman" w:hAnsi="Times New Roman" w:eastAsia="宋体" w:cs="Times New Roman"/>
                <w:b/>
                <w:bCs/>
                <w:color w:val="auto"/>
                <w:sz w:val="21"/>
                <w:szCs w:val="21"/>
                <w:vertAlign w:val="baseline"/>
                <w:lang w:val="en-US" w:eastAsia="zh-CN"/>
              </w:rPr>
              <w:t>#</w:t>
            </w:r>
          </w:p>
        </w:tc>
      </w:tr>
      <w:tr w14:paraId="41F8BA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26" w:type="dxa"/>
            <w:vMerge w:val="restart"/>
            <w:tcBorders>
              <w:left w:val="single" w:color="auto" w:sz="4" w:space="0"/>
            </w:tcBorders>
            <w:vAlign w:val="center"/>
          </w:tcPr>
          <w:p w14:paraId="347DA67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宋体" w:hAnsi="宋体" w:eastAsia="宋体" w:cs="宋体"/>
                <w:bCs/>
                <w:color w:val="0000FF"/>
                <w:sz w:val="21"/>
                <w:szCs w:val="21"/>
                <w:lang w:val="en-US" w:eastAsia="zh-CN"/>
              </w:rPr>
            </w:pPr>
            <w:r>
              <w:rPr>
                <w:rFonts w:hint="eastAsia" w:cs="Times New Roman"/>
                <w:color w:val="auto"/>
                <w:sz w:val="21"/>
                <w:szCs w:val="21"/>
                <w:lang w:val="en-US" w:eastAsia="zh-CN"/>
              </w:rPr>
              <w:t>2026.04.09</w:t>
            </w:r>
          </w:p>
        </w:tc>
        <w:tc>
          <w:tcPr>
            <w:tcW w:w="1490" w:type="dxa"/>
            <w:tcBorders>
              <w:top w:val="single" w:color="auto" w:sz="4" w:space="0"/>
              <w:bottom w:val="single" w:color="auto" w:sz="4" w:space="0"/>
            </w:tcBorders>
            <w:vAlign w:val="center"/>
          </w:tcPr>
          <w:p w14:paraId="636CEC9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color w:val="auto"/>
                <w:sz w:val="21"/>
                <w:szCs w:val="21"/>
                <w:lang w:val="en-US" w:eastAsia="zh-CN"/>
              </w:rPr>
            </w:pPr>
            <w:r>
              <w:rPr>
                <w:rFonts w:hint="eastAsia" w:ascii="宋体" w:hAnsi="宋体" w:eastAsia="宋体" w:cs="宋体"/>
                <w:bCs/>
                <w:color w:val="auto"/>
                <w:sz w:val="21"/>
                <w:szCs w:val="21"/>
                <w:lang w:val="en-US" w:eastAsia="zh-CN"/>
              </w:rPr>
              <w:t>第一次</w:t>
            </w:r>
          </w:p>
        </w:tc>
        <w:tc>
          <w:tcPr>
            <w:tcW w:w="1352" w:type="dxa"/>
            <w:tcBorders>
              <w:top w:val="single" w:color="auto" w:sz="4" w:space="0"/>
              <w:bottom w:val="single" w:color="auto" w:sz="4" w:space="0"/>
            </w:tcBorders>
            <w:vAlign w:val="center"/>
          </w:tcPr>
          <w:p w14:paraId="539109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0.47</w:t>
            </w:r>
          </w:p>
        </w:tc>
        <w:tc>
          <w:tcPr>
            <w:tcW w:w="1351" w:type="dxa"/>
            <w:tcBorders>
              <w:top w:val="single" w:color="auto" w:sz="4" w:space="0"/>
              <w:bottom w:val="single" w:color="auto" w:sz="4" w:space="0"/>
            </w:tcBorders>
            <w:vAlign w:val="center"/>
          </w:tcPr>
          <w:p w14:paraId="172685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0.59</w:t>
            </w:r>
          </w:p>
        </w:tc>
        <w:tc>
          <w:tcPr>
            <w:tcW w:w="1368" w:type="dxa"/>
            <w:tcBorders>
              <w:top w:val="single" w:color="auto" w:sz="4" w:space="0"/>
              <w:bottom w:val="single" w:color="auto" w:sz="4" w:space="0"/>
            </w:tcBorders>
            <w:vAlign w:val="center"/>
          </w:tcPr>
          <w:p w14:paraId="0E5107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0.58</w:t>
            </w:r>
          </w:p>
        </w:tc>
        <w:tc>
          <w:tcPr>
            <w:tcW w:w="1335" w:type="dxa"/>
            <w:tcBorders>
              <w:top w:val="single" w:color="auto" w:sz="4" w:space="0"/>
              <w:bottom w:val="single" w:color="auto" w:sz="4" w:space="0"/>
              <w:right w:val="single" w:color="auto" w:sz="4" w:space="0"/>
            </w:tcBorders>
            <w:vAlign w:val="center"/>
          </w:tcPr>
          <w:p w14:paraId="42365C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0.62</w:t>
            </w:r>
          </w:p>
        </w:tc>
      </w:tr>
      <w:tr w14:paraId="307CDC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26" w:type="dxa"/>
            <w:vMerge w:val="continue"/>
            <w:tcBorders>
              <w:left w:val="single" w:color="auto" w:sz="4" w:space="0"/>
            </w:tcBorders>
            <w:vAlign w:val="center"/>
          </w:tcPr>
          <w:p w14:paraId="3BD2B51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bCs/>
                <w:color w:val="0000FF"/>
                <w:sz w:val="21"/>
                <w:szCs w:val="21"/>
                <w:lang w:val="en-US" w:eastAsia="zh-CN"/>
              </w:rPr>
            </w:pPr>
          </w:p>
        </w:tc>
        <w:tc>
          <w:tcPr>
            <w:tcW w:w="1490" w:type="dxa"/>
            <w:tcBorders>
              <w:top w:val="single" w:color="auto" w:sz="4" w:space="0"/>
              <w:bottom w:val="single" w:color="auto" w:sz="4" w:space="0"/>
            </w:tcBorders>
            <w:vAlign w:val="center"/>
          </w:tcPr>
          <w:p w14:paraId="54757F8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color w:val="auto"/>
                <w:sz w:val="21"/>
                <w:szCs w:val="21"/>
                <w:lang w:val="en-US" w:eastAsia="zh-CN"/>
              </w:rPr>
            </w:pPr>
            <w:r>
              <w:rPr>
                <w:rFonts w:hint="eastAsia" w:ascii="宋体" w:hAnsi="宋体" w:eastAsia="宋体" w:cs="宋体"/>
                <w:bCs/>
                <w:color w:val="auto"/>
                <w:sz w:val="21"/>
                <w:szCs w:val="21"/>
                <w:lang w:val="en-US" w:eastAsia="zh-CN"/>
              </w:rPr>
              <w:t>第二次</w:t>
            </w:r>
          </w:p>
        </w:tc>
        <w:tc>
          <w:tcPr>
            <w:tcW w:w="1352" w:type="dxa"/>
            <w:tcBorders>
              <w:top w:val="single" w:color="auto" w:sz="4" w:space="0"/>
              <w:bottom w:val="single" w:color="auto" w:sz="4" w:space="0"/>
            </w:tcBorders>
            <w:vAlign w:val="center"/>
          </w:tcPr>
          <w:p w14:paraId="06365D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0.46</w:t>
            </w:r>
          </w:p>
        </w:tc>
        <w:tc>
          <w:tcPr>
            <w:tcW w:w="1351" w:type="dxa"/>
            <w:tcBorders>
              <w:top w:val="single" w:color="auto" w:sz="4" w:space="0"/>
              <w:bottom w:val="single" w:color="auto" w:sz="4" w:space="0"/>
            </w:tcBorders>
            <w:vAlign w:val="center"/>
          </w:tcPr>
          <w:p w14:paraId="71739F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0.58</w:t>
            </w:r>
          </w:p>
        </w:tc>
        <w:tc>
          <w:tcPr>
            <w:tcW w:w="1368" w:type="dxa"/>
            <w:tcBorders>
              <w:top w:val="single" w:color="auto" w:sz="4" w:space="0"/>
              <w:bottom w:val="single" w:color="auto" w:sz="4" w:space="0"/>
            </w:tcBorders>
            <w:vAlign w:val="center"/>
          </w:tcPr>
          <w:p w14:paraId="133353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0.59</w:t>
            </w:r>
          </w:p>
        </w:tc>
        <w:tc>
          <w:tcPr>
            <w:tcW w:w="1335" w:type="dxa"/>
            <w:tcBorders>
              <w:top w:val="single" w:color="auto" w:sz="4" w:space="0"/>
              <w:bottom w:val="single" w:color="auto" w:sz="4" w:space="0"/>
              <w:right w:val="single" w:color="auto" w:sz="4" w:space="0"/>
            </w:tcBorders>
            <w:vAlign w:val="center"/>
          </w:tcPr>
          <w:p w14:paraId="49E654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0.66</w:t>
            </w:r>
          </w:p>
        </w:tc>
      </w:tr>
      <w:tr w14:paraId="13CEEA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26" w:type="dxa"/>
            <w:vMerge w:val="continue"/>
            <w:tcBorders>
              <w:left w:val="single" w:color="auto" w:sz="4" w:space="0"/>
            </w:tcBorders>
            <w:vAlign w:val="center"/>
          </w:tcPr>
          <w:p w14:paraId="75276F5A">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bCs/>
                <w:color w:val="0000FF"/>
                <w:sz w:val="21"/>
                <w:szCs w:val="21"/>
                <w:lang w:val="en-US" w:eastAsia="zh-CN"/>
              </w:rPr>
            </w:pPr>
          </w:p>
        </w:tc>
        <w:tc>
          <w:tcPr>
            <w:tcW w:w="1490" w:type="dxa"/>
            <w:tcBorders>
              <w:top w:val="single" w:color="auto" w:sz="4" w:space="0"/>
              <w:bottom w:val="single" w:color="auto" w:sz="4" w:space="0"/>
            </w:tcBorders>
            <w:vAlign w:val="center"/>
          </w:tcPr>
          <w:p w14:paraId="6B01125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第三次</w:t>
            </w:r>
          </w:p>
        </w:tc>
        <w:tc>
          <w:tcPr>
            <w:tcW w:w="1352" w:type="dxa"/>
            <w:tcBorders>
              <w:top w:val="single" w:color="auto" w:sz="4" w:space="0"/>
              <w:bottom w:val="single" w:color="auto" w:sz="4" w:space="0"/>
            </w:tcBorders>
            <w:vAlign w:val="center"/>
          </w:tcPr>
          <w:p w14:paraId="1BCBD5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0.45</w:t>
            </w:r>
          </w:p>
        </w:tc>
        <w:tc>
          <w:tcPr>
            <w:tcW w:w="1351" w:type="dxa"/>
            <w:tcBorders>
              <w:top w:val="single" w:color="auto" w:sz="4" w:space="0"/>
              <w:bottom w:val="single" w:color="auto" w:sz="4" w:space="0"/>
            </w:tcBorders>
            <w:vAlign w:val="center"/>
          </w:tcPr>
          <w:p w14:paraId="00116D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0.53</w:t>
            </w:r>
          </w:p>
        </w:tc>
        <w:tc>
          <w:tcPr>
            <w:tcW w:w="1368" w:type="dxa"/>
            <w:tcBorders>
              <w:top w:val="single" w:color="auto" w:sz="4" w:space="0"/>
              <w:bottom w:val="single" w:color="auto" w:sz="4" w:space="0"/>
            </w:tcBorders>
            <w:vAlign w:val="center"/>
          </w:tcPr>
          <w:p w14:paraId="151910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0.55</w:t>
            </w:r>
          </w:p>
        </w:tc>
        <w:tc>
          <w:tcPr>
            <w:tcW w:w="1335" w:type="dxa"/>
            <w:tcBorders>
              <w:top w:val="single" w:color="auto" w:sz="4" w:space="0"/>
              <w:bottom w:val="single" w:color="auto" w:sz="4" w:space="0"/>
              <w:right w:val="single" w:color="auto" w:sz="4" w:space="0"/>
            </w:tcBorders>
            <w:vAlign w:val="center"/>
          </w:tcPr>
          <w:p w14:paraId="666058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0.64</w:t>
            </w:r>
          </w:p>
        </w:tc>
      </w:tr>
      <w:tr w14:paraId="1F1618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26" w:type="dxa"/>
            <w:vMerge w:val="restart"/>
            <w:tcBorders>
              <w:left w:val="single" w:color="auto" w:sz="4" w:space="0"/>
            </w:tcBorders>
            <w:vAlign w:val="center"/>
          </w:tcPr>
          <w:p w14:paraId="6B0E1B5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宋体" w:hAnsi="宋体" w:eastAsia="宋体" w:cs="宋体"/>
                <w:bCs/>
                <w:color w:val="0000FF"/>
                <w:sz w:val="21"/>
                <w:szCs w:val="21"/>
                <w:lang w:val="en-US" w:eastAsia="zh-CN"/>
              </w:rPr>
            </w:pPr>
            <w:r>
              <w:rPr>
                <w:rFonts w:hint="eastAsia" w:cs="Times New Roman"/>
                <w:color w:val="auto"/>
                <w:sz w:val="21"/>
                <w:szCs w:val="21"/>
                <w:lang w:val="en-US" w:eastAsia="zh-CN"/>
              </w:rPr>
              <w:t>2026.04.10</w:t>
            </w:r>
          </w:p>
        </w:tc>
        <w:tc>
          <w:tcPr>
            <w:tcW w:w="1490" w:type="dxa"/>
            <w:tcBorders>
              <w:top w:val="single" w:color="auto" w:sz="4" w:space="0"/>
              <w:bottom w:val="single" w:color="auto" w:sz="4" w:space="0"/>
            </w:tcBorders>
            <w:vAlign w:val="center"/>
          </w:tcPr>
          <w:p w14:paraId="4DDBD1E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color w:val="auto"/>
                <w:sz w:val="21"/>
                <w:szCs w:val="21"/>
                <w:lang w:val="en-US" w:eastAsia="zh-CN"/>
              </w:rPr>
            </w:pPr>
            <w:r>
              <w:rPr>
                <w:rFonts w:hint="eastAsia" w:ascii="宋体" w:hAnsi="宋体" w:eastAsia="宋体" w:cs="宋体"/>
                <w:bCs/>
                <w:color w:val="auto"/>
                <w:sz w:val="21"/>
                <w:szCs w:val="21"/>
                <w:lang w:val="en-US" w:eastAsia="zh-CN"/>
              </w:rPr>
              <w:t>第一次</w:t>
            </w:r>
          </w:p>
        </w:tc>
        <w:tc>
          <w:tcPr>
            <w:tcW w:w="1352" w:type="dxa"/>
            <w:tcBorders>
              <w:top w:val="single" w:color="auto" w:sz="4" w:space="0"/>
              <w:bottom w:val="single" w:color="auto" w:sz="4" w:space="0"/>
            </w:tcBorders>
            <w:vAlign w:val="center"/>
          </w:tcPr>
          <w:p w14:paraId="309F53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0.49</w:t>
            </w:r>
          </w:p>
        </w:tc>
        <w:tc>
          <w:tcPr>
            <w:tcW w:w="1351" w:type="dxa"/>
            <w:tcBorders>
              <w:top w:val="single" w:color="auto" w:sz="4" w:space="0"/>
              <w:bottom w:val="single" w:color="auto" w:sz="4" w:space="0"/>
            </w:tcBorders>
            <w:vAlign w:val="center"/>
          </w:tcPr>
          <w:p w14:paraId="04418A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0.53</w:t>
            </w:r>
          </w:p>
        </w:tc>
        <w:tc>
          <w:tcPr>
            <w:tcW w:w="1368" w:type="dxa"/>
            <w:tcBorders>
              <w:top w:val="single" w:color="auto" w:sz="4" w:space="0"/>
              <w:bottom w:val="single" w:color="auto" w:sz="4" w:space="0"/>
            </w:tcBorders>
            <w:vAlign w:val="center"/>
          </w:tcPr>
          <w:p w14:paraId="2B7BA9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0.55</w:t>
            </w:r>
          </w:p>
        </w:tc>
        <w:tc>
          <w:tcPr>
            <w:tcW w:w="1335" w:type="dxa"/>
            <w:tcBorders>
              <w:top w:val="single" w:color="auto" w:sz="4" w:space="0"/>
              <w:bottom w:val="single" w:color="auto" w:sz="4" w:space="0"/>
              <w:right w:val="single" w:color="auto" w:sz="4" w:space="0"/>
            </w:tcBorders>
            <w:vAlign w:val="center"/>
          </w:tcPr>
          <w:p w14:paraId="0C5237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0.63</w:t>
            </w:r>
          </w:p>
        </w:tc>
      </w:tr>
      <w:tr w14:paraId="49B597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26" w:type="dxa"/>
            <w:vMerge w:val="continue"/>
            <w:tcBorders>
              <w:left w:val="single" w:color="auto" w:sz="4" w:space="0"/>
            </w:tcBorders>
            <w:vAlign w:val="center"/>
          </w:tcPr>
          <w:p w14:paraId="29F94512">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bCs/>
                <w:color w:val="0000FF"/>
                <w:sz w:val="21"/>
                <w:szCs w:val="21"/>
                <w:lang w:val="en-US" w:eastAsia="zh-CN"/>
              </w:rPr>
            </w:pPr>
          </w:p>
        </w:tc>
        <w:tc>
          <w:tcPr>
            <w:tcW w:w="1490" w:type="dxa"/>
            <w:tcBorders>
              <w:top w:val="single" w:color="auto" w:sz="4" w:space="0"/>
              <w:bottom w:val="single" w:color="auto" w:sz="4" w:space="0"/>
            </w:tcBorders>
            <w:vAlign w:val="center"/>
          </w:tcPr>
          <w:p w14:paraId="0A1B480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color w:val="auto"/>
                <w:sz w:val="21"/>
                <w:szCs w:val="21"/>
                <w:lang w:val="en-US" w:eastAsia="zh-CN"/>
              </w:rPr>
            </w:pPr>
            <w:r>
              <w:rPr>
                <w:rFonts w:hint="eastAsia" w:ascii="宋体" w:hAnsi="宋体" w:eastAsia="宋体" w:cs="宋体"/>
                <w:bCs/>
                <w:color w:val="auto"/>
                <w:sz w:val="21"/>
                <w:szCs w:val="21"/>
                <w:lang w:val="en-US" w:eastAsia="zh-CN"/>
              </w:rPr>
              <w:t>第二次</w:t>
            </w:r>
          </w:p>
        </w:tc>
        <w:tc>
          <w:tcPr>
            <w:tcW w:w="1352" w:type="dxa"/>
            <w:tcBorders>
              <w:top w:val="single" w:color="auto" w:sz="4" w:space="0"/>
              <w:bottom w:val="single" w:color="auto" w:sz="4" w:space="0"/>
            </w:tcBorders>
            <w:vAlign w:val="center"/>
          </w:tcPr>
          <w:p w14:paraId="1FE65A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0.45</w:t>
            </w:r>
          </w:p>
        </w:tc>
        <w:tc>
          <w:tcPr>
            <w:tcW w:w="1351" w:type="dxa"/>
            <w:tcBorders>
              <w:top w:val="single" w:color="auto" w:sz="4" w:space="0"/>
              <w:bottom w:val="single" w:color="auto" w:sz="4" w:space="0"/>
            </w:tcBorders>
            <w:vAlign w:val="center"/>
          </w:tcPr>
          <w:p w14:paraId="62B9A6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0.56</w:t>
            </w:r>
          </w:p>
        </w:tc>
        <w:tc>
          <w:tcPr>
            <w:tcW w:w="1368" w:type="dxa"/>
            <w:tcBorders>
              <w:top w:val="single" w:color="auto" w:sz="4" w:space="0"/>
              <w:bottom w:val="single" w:color="auto" w:sz="4" w:space="0"/>
            </w:tcBorders>
            <w:vAlign w:val="center"/>
          </w:tcPr>
          <w:p w14:paraId="66A70D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0.60</w:t>
            </w:r>
          </w:p>
        </w:tc>
        <w:tc>
          <w:tcPr>
            <w:tcW w:w="1335" w:type="dxa"/>
            <w:tcBorders>
              <w:top w:val="single" w:color="auto" w:sz="4" w:space="0"/>
              <w:bottom w:val="single" w:color="auto" w:sz="4" w:space="0"/>
              <w:right w:val="single" w:color="auto" w:sz="4" w:space="0"/>
            </w:tcBorders>
            <w:vAlign w:val="center"/>
          </w:tcPr>
          <w:p w14:paraId="0B8D7B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0.66</w:t>
            </w:r>
          </w:p>
        </w:tc>
      </w:tr>
      <w:tr w14:paraId="7F6057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26" w:type="dxa"/>
            <w:vMerge w:val="continue"/>
            <w:tcBorders>
              <w:left w:val="single" w:color="auto" w:sz="4" w:space="0"/>
            </w:tcBorders>
            <w:vAlign w:val="center"/>
          </w:tcPr>
          <w:p w14:paraId="638D174A">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bCs/>
                <w:color w:val="0000FF"/>
                <w:sz w:val="21"/>
                <w:szCs w:val="21"/>
                <w:lang w:val="en-US" w:eastAsia="zh-CN"/>
              </w:rPr>
            </w:pPr>
          </w:p>
        </w:tc>
        <w:tc>
          <w:tcPr>
            <w:tcW w:w="1490" w:type="dxa"/>
            <w:tcBorders>
              <w:top w:val="single" w:color="auto" w:sz="4" w:space="0"/>
              <w:bottom w:val="single" w:color="auto" w:sz="4" w:space="0"/>
            </w:tcBorders>
            <w:vAlign w:val="center"/>
          </w:tcPr>
          <w:p w14:paraId="0ED59A4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第三次</w:t>
            </w:r>
          </w:p>
        </w:tc>
        <w:tc>
          <w:tcPr>
            <w:tcW w:w="1352" w:type="dxa"/>
            <w:tcBorders>
              <w:top w:val="single" w:color="auto" w:sz="4" w:space="0"/>
              <w:bottom w:val="single" w:color="auto" w:sz="4" w:space="0"/>
            </w:tcBorders>
            <w:vAlign w:val="center"/>
          </w:tcPr>
          <w:p w14:paraId="29CBFA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0.47</w:t>
            </w:r>
          </w:p>
        </w:tc>
        <w:tc>
          <w:tcPr>
            <w:tcW w:w="1351" w:type="dxa"/>
            <w:tcBorders>
              <w:top w:val="single" w:color="auto" w:sz="4" w:space="0"/>
              <w:bottom w:val="single" w:color="auto" w:sz="4" w:space="0"/>
            </w:tcBorders>
            <w:vAlign w:val="center"/>
          </w:tcPr>
          <w:p w14:paraId="216D67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0.57</w:t>
            </w:r>
          </w:p>
        </w:tc>
        <w:tc>
          <w:tcPr>
            <w:tcW w:w="1368" w:type="dxa"/>
            <w:tcBorders>
              <w:top w:val="single" w:color="auto" w:sz="4" w:space="0"/>
              <w:bottom w:val="single" w:color="auto" w:sz="4" w:space="0"/>
            </w:tcBorders>
            <w:vAlign w:val="center"/>
          </w:tcPr>
          <w:p w14:paraId="419D4F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0.59</w:t>
            </w:r>
          </w:p>
        </w:tc>
        <w:tc>
          <w:tcPr>
            <w:tcW w:w="1335" w:type="dxa"/>
            <w:tcBorders>
              <w:top w:val="single" w:color="auto" w:sz="4" w:space="0"/>
              <w:bottom w:val="single" w:color="auto" w:sz="4" w:space="0"/>
              <w:right w:val="single" w:color="auto" w:sz="4" w:space="0"/>
            </w:tcBorders>
            <w:vAlign w:val="center"/>
          </w:tcPr>
          <w:p w14:paraId="464A76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0.64</w:t>
            </w:r>
          </w:p>
        </w:tc>
      </w:tr>
    </w:tbl>
    <w:p w14:paraId="49AD3B91">
      <w:pPr>
        <w:ind w:firstLine="480"/>
        <w:rPr>
          <w:rFonts w:hint="eastAsia" w:cs="Times New Roman"/>
          <w:color w:val="000000" w:themeColor="text1"/>
          <w:lang w:val="en-US" w:eastAsia="zh-CN"/>
          <w14:textFill>
            <w14:solidFill>
              <w14:schemeClr w14:val="tx1"/>
            </w14:solidFill>
          </w14:textFill>
        </w:rPr>
      </w:pPr>
      <w:r>
        <w:rPr>
          <w:rFonts w:cs="Times New Roman"/>
          <w:color w:val="000000" w:themeColor="text1"/>
          <w14:textFill>
            <w14:solidFill>
              <w14:schemeClr w14:val="tx1"/>
            </w14:solidFill>
          </w14:textFill>
        </w:rPr>
        <w:t>由上表可知，</w:t>
      </w:r>
      <w:r>
        <w:rPr>
          <w:rFonts w:hint="eastAsia" w:cs="Times New Roman"/>
          <w:color w:val="000000" w:themeColor="text1"/>
          <w14:textFill>
            <w14:solidFill>
              <w14:schemeClr w14:val="tx1"/>
            </w14:solidFill>
          </w14:textFill>
        </w:rPr>
        <w:t>本项目</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一期工程</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无组织废气中，</w:t>
      </w:r>
      <w:r>
        <w:rPr>
          <w:rFonts w:hint="eastAsia" w:cs="Times New Roman"/>
          <w:color w:val="000000" w:themeColor="text1"/>
          <w:lang w:val="en-US" w:eastAsia="zh-CN"/>
          <w14:textFill>
            <w14:solidFill>
              <w14:schemeClr w14:val="tx1"/>
            </w14:solidFill>
          </w14:textFill>
        </w:rPr>
        <w:t>非甲烷总烃</w:t>
      </w:r>
      <w:r>
        <w:rPr>
          <w:rFonts w:hint="eastAsia" w:cs="Times New Roman"/>
          <w:color w:val="000000" w:themeColor="text1"/>
          <w14:textFill>
            <w14:solidFill>
              <w14:schemeClr w14:val="tx1"/>
            </w14:solidFill>
          </w14:textFill>
        </w:rPr>
        <w:t>最大浓度为</w:t>
      </w:r>
      <w:r>
        <w:rPr>
          <w:rFonts w:hint="eastAsia" w:cs="Times New Roman"/>
          <w:color w:val="000000" w:themeColor="text1"/>
          <w:lang w:val="en-US" w:eastAsia="zh-CN"/>
          <w14:textFill>
            <w14:solidFill>
              <w14:schemeClr w14:val="tx1"/>
            </w14:solidFill>
          </w14:textFill>
        </w:rPr>
        <w:t>0.66</w:t>
      </w:r>
      <w:r>
        <w:rPr>
          <w:rFonts w:hint="eastAsia" w:cs="Times New Roman"/>
          <w:color w:val="000000" w:themeColor="text1"/>
          <w14:textFill>
            <w14:solidFill>
              <w14:schemeClr w14:val="tx1"/>
            </w14:solidFill>
          </w14:textFill>
        </w:rPr>
        <w:t>mg/m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满足天津市地方标准《工业企业挥发性有机物排放控制标准》（DB12/524-2014）表2、表5 塑料制品制造标准要求。</w:t>
      </w:r>
    </w:p>
    <w:p w14:paraId="7566784F">
      <w:pPr>
        <w:keepNext w:val="0"/>
        <w:keepLines w:val="0"/>
        <w:pageBreakBefore w:val="0"/>
        <w:widowControl w:val="0"/>
        <w:kinsoku/>
        <w:wordWrap/>
        <w:overflowPunct/>
        <w:topLinePunct w:val="0"/>
        <w:autoSpaceDE/>
        <w:autoSpaceDN/>
        <w:bidi w:val="0"/>
        <w:adjustRightInd/>
        <w:snapToGrid/>
        <w:spacing w:line="520" w:lineRule="exact"/>
        <w:ind w:firstLine="0" w:firstLineChars="0"/>
        <w:textAlignment w:val="auto"/>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t>9.2.</w:t>
      </w:r>
      <w:r>
        <w:rPr>
          <w:rFonts w:hint="eastAsia" w:cs="Times New Roman"/>
          <w:b/>
          <w:bCs/>
          <w:color w:val="000000" w:themeColor="text1"/>
          <w:sz w:val="28"/>
          <w:szCs w:val="28"/>
          <w:lang w:val="en-US" w:eastAsia="zh-CN"/>
          <w14:textFill>
            <w14:solidFill>
              <w14:schemeClr w14:val="tx1"/>
            </w14:solidFill>
          </w14:textFill>
        </w:rPr>
        <w:t>2</w:t>
      </w:r>
      <w:r>
        <w:rPr>
          <w:rFonts w:cs="Times New Roman"/>
          <w:b/>
          <w:bCs/>
          <w:color w:val="000000" w:themeColor="text1"/>
          <w:sz w:val="28"/>
          <w:szCs w:val="28"/>
          <w14:textFill>
            <w14:solidFill>
              <w14:schemeClr w14:val="tx1"/>
            </w14:solidFill>
          </w14:textFill>
        </w:rPr>
        <w:t>.3 厂界噪声</w:t>
      </w:r>
    </w:p>
    <w:p w14:paraId="7417E951">
      <w:pPr>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一期工程</w:t>
      </w:r>
      <w:r>
        <w:rPr>
          <w:rFonts w:cs="Times New Roman"/>
          <w:color w:val="000000" w:themeColor="text1"/>
          <w14:textFill>
            <w14:solidFill>
              <w14:schemeClr w14:val="tx1"/>
            </w14:solidFill>
          </w14:textFill>
        </w:rPr>
        <w:t>对厂界四周的噪声情况的监测情况见表9-</w:t>
      </w:r>
      <w:r>
        <w:rPr>
          <w:rFonts w:hint="eastAsia" w:cs="Times New Roman"/>
          <w:color w:val="000000" w:themeColor="text1"/>
          <w:lang w:val="en-US" w:eastAsia="zh-CN"/>
          <w14:textFill>
            <w14:solidFill>
              <w14:schemeClr w14:val="tx1"/>
            </w14:solidFill>
          </w14:textFill>
        </w:rPr>
        <w:t>3</w:t>
      </w:r>
      <w:r>
        <w:rPr>
          <w:rFonts w:cs="Times New Roman"/>
          <w:color w:val="000000" w:themeColor="text1"/>
          <w14:textFill>
            <w14:solidFill>
              <w14:schemeClr w14:val="tx1"/>
            </w14:solidFill>
          </w14:textFill>
        </w:rPr>
        <w:t>。</w:t>
      </w:r>
    </w:p>
    <w:p w14:paraId="09089E56">
      <w:pPr>
        <w:keepNext w:val="0"/>
        <w:keepLines w:val="0"/>
        <w:pageBreakBefore w:val="0"/>
        <w:widowControl w:val="0"/>
        <w:kinsoku/>
        <w:wordWrap/>
        <w:overflowPunct/>
        <w:topLinePunct w:val="0"/>
        <w:autoSpaceDE/>
        <w:autoSpaceDN/>
        <w:bidi w:val="0"/>
        <w:adjustRightInd/>
        <w:snapToGrid/>
        <w:spacing w:line="520" w:lineRule="exact"/>
        <w:ind w:firstLine="482"/>
        <w:jc w:val="center"/>
        <w:textAlignment w:val="auto"/>
        <w:rPr>
          <w:rFonts w:hint="eastAsia" w:cs="Times New Roman" w:eastAsiaTheme="minorEastAsia"/>
          <w:b/>
          <w:bCs/>
          <w:color w:val="000000" w:themeColor="text1"/>
          <w:lang w:val="en-US" w:eastAsia="zh-CN"/>
          <w14:textFill>
            <w14:solidFill>
              <w14:schemeClr w14:val="tx1"/>
            </w14:solidFill>
          </w14:textFill>
        </w:rPr>
      </w:pPr>
      <w:r>
        <w:rPr>
          <w:rFonts w:cs="Times New Roman"/>
          <w:b/>
          <w:bCs/>
          <w:color w:val="000000" w:themeColor="text1"/>
          <w14:textFill>
            <w14:solidFill>
              <w14:schemeClr w14:val="tx1"/>
            </w14:solidFill>
          </w14:textFill>
        </w:rPr>
        <w:t>表9-</w:t>
      </w:r>
      <w:r>
        <w:rPr>
          <w:rFonts w:hint="eastAsia" w:cs="Times New Roman"/>
          <w:b/>
          <w:bCs/>
          <w:color w:val="000000" w:themeColor="text1"/>
          <w:lang w:val="en-US" w:eastAsia="zh-CN"/>
          <w14:textFill>
            <w14:solidFill>
              <w14:schemeClr w14:val="tx1"/>
            </w14:solidFill>
          </w14:textFill>
        </w:rPr>
        <w:t>3</w:t>
      </w:r>
      <w:r>
        <w:rPr>
          <w:rFonts w:cs="Times New Roman"/>
          <w:color w:val="000000" w:themeColor="text1"/>
          <w14:textFill>
            <w14:solidFill>
              <w14:schemeClr w14:val="tx1"/>
            </w14:solidFill>
          </w14:textFill>
        </w:rPr>
        <w:t xml:space="preserve"> </w:t>
      </w:r>
      <w:r>
        <w:rPr>
          <w:rFonts w:cs="Times New Roman"/>
          <w:b/>
          <w:bCs/>
          <w:color w:val="000000" w:themeColor="text1"/>
          <w14:textFill>
            <w14:solidFill>
              <w14:schemeClr w14:val="tx1"/>
            </w14:solidFill>
          </w14:textFill>
        </w:rPr>
        <w:t xml:space="preserve">  本项目</w:t>
      </w:r>
      <w:r>
        <w:rPr>
          <w:rFonts w:hint="eastAsia" w:cs="Times New Roman"/>
          <w:b/>
          <w:bCs/>
          <w:color w:val="000000" w:themeColor="text1"/>
          <w:lang w:val="en-US" w:eastAsia="zh-CN"/>
          <w14:textFill>
            <w14:solidFill>
              <w14:schemeClr w14:val="tx1"/>
            </w14:solidFill>
          </w14:textFill>
        </w:rPr>
        <w:t>一期工程</w:t>
      </w:r>
      <w:r>
        <w:rPr>
          <w:rFonts w:cs="Times New Roman"/>
          <w:b/>
          <w:bCs/>
          <w:color w:val="000000" w:themeColor="text1"/>
          <w14:textFill>
            <w14:solidFill>
              <w14:schemeClr w14:val="tx1"/>
            </w14:solidFill>
          </w14:textFill>
        </w:rPr>
        <w:t>厂界噪声监测一览表</w:t>
      </w:r>
    </w:p>
    <w:tbl>
      <w:tblPr>
        <w:tblStyle w:val="2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04"/>
        <w:gridCol w:w="2718"/>
        <w:gridCol w:w="2700"/>
      </w:tblGrid>
      <w:tr w14:paraId="47EA3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Align w:val="center"/>
          </w:tcPr>
          <w:p w14:paraId="0AE0BDF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color w:val="000000" w:themeColor="text1"/>
                <w:sz w:val="21"/>
                <w:szCs w:val="21"/>
                <w14:textFill>
                  <w14:solidFill>
                    <w14:schemeClr w14:val="tx1"/>
                  </w14:solidFill>
                </w14:textFill>
              </w:rPr>
            </w:pPr>
            <w:r>
              <w:rPr>
                <w:rFonts w:hint="eastAsia" w:ascii="宋体" w:hAnsi="宋体" w:eastAsia="宋体" w:cs="宋体"/>
                <w:b/>
                <w:bCs/>
                <w:color w:val="000000" w:themeColor="text1"/>
                <w:sz w:val="21"/>
                <w:szCs w:val="21"/>
                <w14:textFill>
                  <w14:solidFill>
                    <w14:schemeClr w14:val="tx1"/>
                  </w14:solidFill>
                </w14:textFill>
              </w:rPr>
              <w:t>采样点位</w:t>
            </w:r>
          </w:p>
        </w:tc>
        <w:tc>
          <w:tcPr>
            <w:tcW w:w="2718" w:type="dxa"/>
            <w:vAlign w:val="center"/>
          </w:tcPr>
          <w:p w14:paraId="427874F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color w:val="000000" w:themeColor="text1"/>
                <w:sz w:val="21"/>
                <w:szCs w:val="21"/>
                <w14:textFill>
                  <w14:solidFill>
                    <w14:schemeClr w14:val="tx1"/>
                  </w14:solidFill>
                </w14:textFill>
              </w:rPr>
            </w:pPr>
            <w:r>
              <w:rPr>
                <w:rFonts w:hint="eastAsia" w:ascii="宋体" w:hAnsi="宋体" w:cs="宋体"/>
                <w:b/>
                <w:bCs/>
                <w:color w:val="000000" w:themeColor="text1"/>
                <w:sz w:val="21"/>
                <w:szCs w:val="21"/>
                <w14:textFill>
                  <w14:solidFill>
                    <w14:schemeClr w14:val="tx1"/>
                  </w14:solidFill>
                </w14:textFill>
              </w:rPr>
              <w:t>监测频次</w:t>
            </w:r>
          </w:p>
        </w:tc>
        <w:tc>
          <w:tcPr>
            <w:tcW w:w="2700" w:type="dxa"/>
            <w:vAlign w:val="center"/>
          </w:tcPr>
          <w:p w14:paraId="3DE0C40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color w:val="000000" w:themeColor="text1"/>
                <w:sz w:val="21"/>
                <w:szCs w:val="21"/>
                <w14:textFill>
                  <w14:solidFill>
                    <w14:schemeClr w14:val="tx1"/>
                  </w14:solidFill>
                </w14:textFill>
              </w:rPr>
            </w:pPr>
            <w:r>
              <w:rPr>
                <w:rFonts w:hint="eastAsia" w:ascii="宋体" w:hAnsi="宋体" w:eastAsia="宋体" w:cs="宋体"/>
                <w:b/>
                <w:bCs/>
                <w:color w:val="000000" w:themeColor="text1"/>
                <w:sz w:val="21"/>
                <w:szCs w:val="21"/>
                <w14:textFill>
                  <w14:solidFill>
                    <w14:schemeClr w14:val="tx1"/>
                  </w14:solidFill>
                </w14:textFill>
              </w:rPr>
              <w:t>检测项目</w:t>
            </w:r>
          </w:p>
        </w:tc>
      </w:tr>
      <w:tr w14:paraId="3B815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Align w:val="center"/>
          </w:tcPr>
          <w:p w14:paraId="44204A1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 xml:space="preserve"> </w:t>
            </w:r>
            <w:r>
              <w:rPr>
                <w:rFonts w:hint="eastAsia" w:cs="Times New Roman"/>
                <w:color w:val="000000" w:themeColor="text1"/>
                <w:sz w:val="21"/>
                <w:szCs w:val="21"/>
                <w:lang w:val="en-US" w:eastAsia="zh-CN"/>
                <w14:textFill>
                  <w14:solidFill>
                    <w14:schemeClr w14:val="tx1"/>
                  </w14:solidFill>
                </w14:textFill>
              </w:rPr>
              <w:t>滑县宏源塑业科技有限公司</w:t>
            </w:r>
          </w:p>
          <w:p w14:paraId="4DE5C7A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厂界四周</w:t>
            </w:r>
          </w:p>
        </w:tc>
        <w:tc>
          <w:tcPr>
            <w:tcW w:w="2718" w:type="dxa"/>
            <w:vAlign w:val="center"/>
          </w:tcPr>
          <w:p w14:paraId="0D777B2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监测</w:t>
            </w:r>
            <w:r>
              <w:rPr>
                <w:rFonts w:hint="eastAsia" w:ascii="Times New Roman" w:hAnsi="Times New Roman" w:cs="Times New Roman"/>
                <w:bCs/>
                <w:color w:val="000000" w:themeColor="text1"/>
                <w:sz w:val="21"/>
                <w:szCs w:val="21"/>
                <w:lang w:val="en-US" w:eastAsia="zh-CN"/>
                <w14:textFill>
                  <w14:solidFill>
                    <w14:schemeClr w14:val="tx1"/>
                  </w14:solidFill>
                </w14:textFill>
              </w:rPr>
              <w:t>两</w:t>
            </w:r>
            <w:r>
              <w:rPr>
                <w:rFonts w:hint="default" w:ascii="Times New Roman" w:hAnsi="Times New Roman" w:cs="Times New Roman"/>
                <w:bCs/>
                <w:color w:val="000000" w:themeColor="text1"/>
                <w:sz w:val="21"/>
                <w:szCs w:val="21"/>
                <w14:textFill>
                  <w14:solidFill>
                    <w14:schemeClr w14:val="tx1"/>
                  </w14:solidFill>
                </w14:textFill>
              </w:rPr>
              <w:t>天，</w:t>
            </w:r>
          </w:p>
          <w:p w14:paraId="4C03798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每天</w:t>
            </w:r>
            <w:r>
              <w:rPr>
                <w:rFonts w:hint="default" w:ascii="Times New Roman" w:hAnsi="Times New Roman" w:cs="Times New Roman"/>
                <w:bCs/>
                <w:color w:val="000000" w:themeColor="text1"/>
                <w:sz w:val="21"/>
                <w:szCs w:val="21"/>
                <w:lang w:val="en-US" w:eastAsia="zh-CN"/>
                <w14:textFill>
                  <w14:solidFill>
                    <w14:schemeClr w14:val="tx1"/>
                  </w14:solidFill>
                </w14:textFill>
              </w:rPr>
              <w:t>昼</w:t>
            </w:r>
            <w:r>
              <w:rPr>
                <w:rFonts w:hint="eastAsia" w:ascii="Times New Roman" w:hAnsi="Times New Roman" w:cs="Times New Roman"/>
                <w:bCs/>
                <w:color w:val="000000" w:themeColor="text1"/>
                <w:sz w:val="21"/>
                <w:szCs w:val="21"/>
                <w:lang w:val="en-US" w:eastAsia="zh-CN"/>
                <w14:textFill>
                  <w14:solidFill>
                    <w14:schemeClr w14:val="tx1"/>
                  </w14:solidFill>
                </w14:textFill>
              </w:rPr>
              <w:t>间一</w:t>
            </w:r>
            <w:r>
              <w:rPr>
                <w:rFonts w:hint="default" w:ascii="Times New Roman" w:hAnsi="Times New Roman" w:cs="Times New Roman"/>
                <w:bCs/>
                <w:color w:val="000000" w:themeColor="text1"/>
                <w:sz w:val="21"/>
                <w:szCs w:val="21"/>
                <w14:textFill>
                  <w14:solidFill>
                    <w14:schemeClr w14:val="tx1"/>
                  </w14:solidFill>
                </w14:textFill>
              </w:rPr>
              <w:t>次</w:t>
            </w:r>
          </w:p>
        </w:tc>
        <w:tc>
          <w:tcPr>
            <w:tcW w:w="2700" w:type="dxa"/>
            <w:vAlign w:val="center"/>
          </w:tcPr>
          <w:p w14:paraId="1F85BF3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等效连续A声级</w:t>
            </w:r>
          </w:p>
        </w:tc>
      </w:tr>
      <w:tr w14:paraId="10D7A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restart"/>
            <w:vAlign w:val="center"/>
          </w:tcPr>
          <w:p w14:paraId="6D62BC9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检测点位</w:t>
            </w:r>
          </w:p>
        </w:tc>
        <w:tc>
          <w:tcPr>
            <w:tcW w:w="2718" w:type="dxa"/>
            <w:vMerge w:val="restart"/>
            <w:vAlign w:val="center"/>
          </w:tcPr>
          <w:p w14:paraId="38251B0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检测时间</w:t>
            </w:r>
          </w:p>
        </w:tc>
        <w:tc>
          <w:tcPr>
            <w:tcW w:w="2700" w:type="dxa"/>
            <w:vAlign w:val="center"/>
          </w:tcPr>
          <w:p w14:paraId="1A06D64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检测结果dB（A）</w:t>
            </w:r>
          </w:p>
        </w:tc>
      </w:tr>
      <w:tr w14:paraId="75385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continue"/>
            <w:vAlign w:val="center"/>
          </w:tcPr>
          <w:p w14:paraId="716324D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2718" w:type="dxa"/>
            <w:vMerge w:val="continue"/>
            <w:vAlign w:val="center"/>
          </w:tcPr>
          <w:p w14:paraId="0B8F137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2700" w:type="dxa"/>
            <w:vAlign w:val="center"/>
          </w:tcPr>
          <w:p w14:paraId="6E97F86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sz w:val="21"/>
                <w:szCs w:val="21"/>
                <w:lang w:val="en-US" w:eastAsia="zh-CN"/>
                <w14:textFill>
                  <w14:solidFill>
                    <w14:schemeClr w14:val="tx1"/>
                  </w14:solidFill>
                </w14:textFill>
              </w:rPr>
              <w:t>昼</w:t>
            </w:r>
            <w:r>
              <w:rPr>
                <w:rFonts w:hint="eastAsia" w:ascii="Times New Roman" w:hAnsi="Times New Roman" w:cs="Times New Roman"/>
                <w:b/>
                <w:bCs/>
                <w:color w:val="000000" w:themeColor="text1"/>
                <w:sz w:val="21"/>
                <w:szCs w:val="21"/>
                <w:lang w:val="en-US" w:eastAsia="zh-CN"/>
                <w14:textFill>
                  <w14:solidFill>
                    <w14:schemeClr w14:val="tx1"/>
                  </w14:solidFill>
                </w14:textFill>
              </w:rPr>
              <w:t>间</w:t>
            </w:r>
          </w:p>
        </w:tc>
      </w:tr>
      <w:tr w14:paraId="41D7C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restart"/>
            <w:vAlign w:val="center"/>
          </w:tcPr>
          <w:p w14:paraId="02C13E5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东厂界</w:t>
            </w:r>
          </w:p>
        </w:tc>
        <w:tc>
          <w:tcPr>
            <w:tcW w:w="2718" w:type="dxa"/>
            <w:vAlign w:val="center"/>
          </w:tcPr>
          <w:p w14:paraId="0311E3E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auto"/>
                <w:sz w:val="21"/>
                <w:szCs w:val="21"/>
                <w:lang w:val="en-US" w:eastAsia="zh-CN"/>
              </w:rPr>
              <w:t>2026.04.09</w:t>
            </w:r>
          </w:p>
        </w:tc>
        <w:tc>
          <w:tcPr>
            <w:tcW w:w="2700" w:type="dxa"/>
            <w:vAlign w:val="center"/>
          </w:tcPr>
          <w:p w14:paraId="4B82F0C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54</w:t>
            </w:r>
          </w:p>
        </w:tc>
      </w:tr>
      <w:tr w14:paraId="125AC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continue"/>
            <w:vAlign w:val="center"/>
          </w:tcPr>
          <w:p w14:paraId="03032AF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8" w:type="dxa"/>
            <w:vAlign w:val="center"/>
          </w:tcPr>
          <w:p w14:paraId="5032709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auto"/>
                <w:sz w:val="21"/>
                <w:szCs w:val="21"/>
                <w:lang w:val="en-US" w:eastAsia="zh-CN"/>
              </w:rPr>
              <w:t>2026.04.10</w:t>
            </w:r>
          </w:p>
        </w:tc>
        <w:tc>
          <w:tcPr>
            <w:tcW w:w="2700" w:type="dxa"/>
            <w:vAlign w:val="center"/>
          </w:tcPr>
          <w:p w14:paraId="1AA104A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52</w:t>
            </w:r>
          </w:p>
        </w:tc>
      </w:tr>
      <w:tr w14:paraId="6F6D6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restart"/>
            <w:vAlign w:val="center"/>
          </w:tcPr>
          <w:p w14:paraId="2191B08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南厂界</w:t>
            </w:r>
          </w:p>
        </w:tc>
        <w:tc>
          <w:tcPr>
            <w:tcW w:w="2718" w:type="dxa"/>
            <w:vAlign w:val="center"/>
          </w:tcPr>
          <w:p w14:paraId="4F2A8C7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auto"/>
                <w:sz w:val="21"/>
                <w:szCs w:val="21"/>
                <w:lang w:val="en-US" w:eastAsia="zh-CN"/>
              </w:rPr>
              <w:t>2026.04.09</w:t>
            </w:r>
          </w:p>
        </w:tc>
        <w:tc>
          <w:tcPr>
            <w:tcW w:w="2700" w:type="dxa"/>
            <w:vAlign w:val="center"/>
          </w:tcPr>
          <w:p w14:paraId="2EDF833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53</w:t>
            </w:r>
          </w:p>
        </w:tc>
      </w:tr>
      <w:tr w14:paraId="7600B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continue"/>
            <w:vAlign w:val="center"/>
          </w:tcPr>
          <w:p w14:paraId="5CA0A34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8" w:type="dxa"/>
            <w:vAlign w:val="center"/>
          </w:tcPr>
          <w:p w14:paraId="65244C9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auto"/>
                <w:sz w:val="21"/>
                <w:szCs w:val="21"/>
                <w:lang w:val="en-US" w:eastAsia="zh-CN"/>
              </w:rPr>
              <w:t>2026.04.10</w:t>
            </w:r>
          </w:p>
        </w:tc>
        <w:tc>
          <w:tcPr>
            <w:tcW w:w="2700" w:type="dxa"/>
            <w:vAlign w:val="center"/>
          </w:tcPr>
          <w:p w14:paraId="4873087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52</w:t>
            </w:r>
          </w:p>
        </w:tc>
      </w:tr>
      <w:tr w14:paraId="7C84D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restart"/>
            <w:vAlign w:val="center"/>
          </w:tcPr>
          <w:p w14:paraId="5B6D886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西厂界</w:t>
            </w:r>
          </w:p>
        </w:tc>
        <w:tc>
          <w:tcPr>
            <w:tcW w:w="2718" w:type="dxa"/>
            <w:vAlign w:val="center"/>
          </w:tcPr>
          <w:p w14:paraId="6F742F4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auto"/>
                <w:sz w:val="21"/>
                <w:szCs w:val="21"/>
                <w:lang w:val="en-US" w:eastAsia="zh-CN"/>
              </w:rPr>
              <w:t>2026.04.09</w:t>
            </w:r>
          </w:p>
        </w:tc>
        <w:tc>
          <w:tcPr>
            <w:tcW w:w="2700" w:type="dxa"/>
            <w:vAlign w:val="center"/>
          </w:tcPr>
          <w:p w14:paraId="0ED2EBD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55</w:t>
            </w:r>
          </w:p>
        </w:tc>
      </w:tr>
      <w:tr w14:paraId="34384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continue"/>
            <w:vAlign w:val="center"/>
          </w:tcPr>
          <w:p w14:paraId="0F8153F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8" w:type="dxa"/>
            <w:vAlign w:val="center"/>
          </w:tcPr>
          <w:p w14:paraId="41BF1BD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auto"/>
                <w:sz w:val="21"/>
                <w:szCs w:val="21"/>
                <w:lang w:val="en-US" w:eastAsia="zh-CN"/>
              </w:rPr>
              <w:t>2026.04.10</w:t>
            </w:r>
          </w:p>
        </w:tc>
        <w:tc>
          <w:tcPr>
            <w:tcW w:w="2700" w:type="dxa"/>
            <w:vAlign w:val="center"/>
          </w:tcPr>
          <w:p w14:paraId="2888A17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54</w:t>
            </w:r>
          </w:p>
        </w:tc>
      </w:tr>
      <w:tr w14:paraId="61B76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restart"/>
            <w:vAlign w:val="center"/>
          </w:tcPr>
          <w:p w14:paraId="555151D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北厂界</w:t>
            </w:r>
          </w:p>
        </w:tc>
        <w:tc>
          <w:tcPr>
            <w:tcW w:w="2718" w:type="dxa"/>
            <w:vAlign w:val="center"/>
          </w:tcPr>
          <w:p w14:paraId="4C81F66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auto"/>
                <w:sz w:val="21"/>
                <w:szCs w:val="21"/>
                <w:lang w:val="en-US" w:eastAsia="zh-CN"/>
              </w:rPr>
              <w:t>2026.04.09</w:t>
            </w:r>
          </w:p>
        </w:tc>
        <w:tc>
          <w:tcPr>
            <w:tcW w:w="2700" w:type="dxa"/>
            <w:vAlign w:val="center"/>
          </w:tcPr>
          <w:p w14:paraId="5387D93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54</w:t>
            </w:r>
          </w:p>
        </w:tc>
      </w:tr>
      <w:tr w14:paraId="1C13F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Merge w:val="continue"/>
            <w:vAlign w:val="center"/>
          </w:tcPr>
          <w:p w14:paraId="12D5227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718" w:type="dxa"/>
            <w:vAlign w:val="center"/>
          </w:tcPr>
          <w:p w14:paraId="2D4274A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auto"/>
                <w:sz w:val="21"/>
                <w:szCs w:val="21"/>
                <w:lang w:val="en-US" w:eastAsia="zh-CN"/>
              </w:rPr>
              <w:t>2026.04.10</w:t>
            </w:r>
          </w:p>
        </w:tc>
        <w:tc>
          <w:tcPr>
            <w:tcW w:w="2700" w:type="dxa"/>
            <w:vAlign w:val="center"/>
          </w:tcPr>
          <w:p w14:paraId="24CDBF0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53</w:t>
            </w:r>
          </w:p>
        </w:tc>
      </w:tr>
    </w:tbl>
    <w:p w14:paraId="43F0A2EA">
      <w:pPr>
        <w:keepNext w:val="0"/>
        <w:keepLines w:val="0"/>
        <w:pageBreakBefore w:val="0"/>
        <w:widowControl w:val="0"/>
        <w:kinsoku/>
        <w:wordWrap/>
        <w:overflowPunct/>
        <w:topLinePunct w:val="0"/>
        <w:autoSpaceDE/>
        <w:autoSpaceDN/>
        <w:bidi w:val="0"/>
        <w:snapToGrid w:val="0"/>
        <w:spacing w:line="500" w:lineRule="atLeast"/>
        <w:ind w:firstLine="480"/>
        <w:textAlignment w:val="auto"/>
        <w:rPr>
          <w:rFonts w:cs="Times New Roman"/>
          <w:color w:val="auto"/>
        </w:rPr>
      </w:pPr>
      <w:r>
        <w:rPr>
          <w:rFonts w:hint="eastAsia" w:cs="Times New Roman"/>
          <w:bCs/>
          <w:color w:val="auto"/>
        </w:rPr>
        <w:t>由监测结果</w:t>
      </w:r>
      <w:r>
        <w:rPr>
          <w:rFonts w:cs="Times New Roman"/>
          <w:bCs/>
          <w:color w:val="auto"/>
        </w:rPr>
        <w:t>可知，</w:t>
      </w:r>
      <w:r>
        <w:rPr>
          <w:rFonts w:hint="eastAsia" w:cs="Times New Roman"/>
          <w:bCs/>
          <w:color w:val="auto"/>
          <w:lang w:val="en-US" w:eastAsia="zh-CN"/>
        </w:rPr>
        <w:t>本</w:t>
      </w:r>
      <w:r>
        <w:rPr>
          <w:rFonts w:cs="Times New Roman"/>
          <w:bCs/>
          <w:color w:val="auto"/>
        </w:rPr>
        <w:t>项目</w:t>
      </w:r>
      <w:r>
        <w:rPr>
          <w:rFonts w:hint="eastAsia" w:cs="Times New Roman"/>
          <w:bCs/>
          <w:color w:val="auto"/>
          <w:lang w:val="en-US" w:eastAsia="zh-CN"/>
        </w:rPr>
        <w:t>一期工程</w:t>
      </w:r>
      <w:r>
        <w:rPr>
          <w:rFonts w:cs="Times New Roman"/>
          <w:bCs/>
          <w:color w:val="auto"/>
        </w:rPr>
        <w:t>正常运行期间，</w:t>
      </w:r>
      <w:r>
        <w:rPr>
          <w:rFonts w:hint="eastAsia" w:cs="Times New Roman"/>
          <w:bCs/>
          <w:color w:val="auto"/>
          <w:lang w:val="en-US" w:eastAsia="zh-CN"/>
        </w:rPr>
        <w:t>厂界噪声昼间监测值在52-55</w:t>
      </w:r>
      <w:r>
        <w:rPr>
          <w:rFonts w:hint="eastAsia" w:cs="Times New Roman"/>
          <w:bCs/>
          <w:color w:val="auto"/>
        </w:rPr>
        <w:t>dB(A)</w:t>
      </w:r>
      <w:r>
        <w:rPr>
          <w:rFonts w:hint="eastAsia" w:cs="Times New Roman"/>
          <w:bCs/>
          <w:color w:val="auto"/>
          <w:lang w:val="en-US" w:eastAsia="zh-CN"/>
        </w:rPr>
        <w:t>之间</w:t>
      </w:r>
      <w:r>
        <w:rPr>
          <w:rFonts w:hint="eastAsia" w:cs="Times New Roman"/>
          <w:bCs/>
          <w:color w:val="auto"/>
          <w:lang w:eastAsia="zh-CN"/>
        </w:rPr>
        <w:t>，</w:t>
      </w:r>
      <w:r>
        <w:rPr>
          <w:rFonts w:hint="eastAsia" w:cs="Times New Roman"/>
          <w:bCs/>
          <w:color w:val="auto"/>
          <w:lang w:val="en-US" w:eastAsia="zh-CN"/>
        </w:rPr>
        <w:t>满足</w:t>
      </w:r>
      <w:r>
        <w:rPr>
          <w:rFonts w:cs="Times New Roman"/>
          <w:bCs/>
          <w:color w:val="auto"/>
        </w:rPr>
        <w:t>《工业企业厂界环境噪声排放标准》（GB12348-2008）</w:t>
      </w:r>
      <w:r>
        <w:rPr>
          <w:rFonts w:hint="eastAsia" w:cs="Times New Roman"/>
          <w:bCs/>
          <w:color w:val="auto"/>
          <w:lang w:val="en-US" w:eastAsia="zh-CN"/>
        </w:rPr>
        <w:t>2类标准要求</w:t>
      </w:r>
      <w:r>
        <w:rPr>
          <w:rFonts w:hint="eastAsia" w:cs="Times New Roman"/>
          <w:bCs/>
          <w:color w:val="auto"/>
        </w:rPr>
        <w:t>。</w:t>
      </w:r>
    </w:p>
    <w:p w14:paraId="007E5F04">
      <w:pPr>
        <w:keepNext w:val="0"/>
        <w:keepLines w:val="0"/>
        <w:pageBreakBefore w:val="0"/>
        <w:widowControl w:val="0"/>
        <w:kinsoku/>
        <w:wordWrap/>
        <w:overflowPunct/>
        <w:topLinePunct w:val="0"/>
        <w:autoSpaceDE/>
        <w:autoSpaceDN/>
        <w:bidi w:val="0"/>
        <w:snapToGrid w:val="0"/>
        <w:spacing w:line="500" w:lineRule="atLeast"/>
        <w:ind w:firstLine="0" w:firstLineChars="0"/>
        <w:textAlignment w:val="auto"/>
        <w:rPr>
          <w:rFonts w:cs="Times New Roman"/>
          <w:b/>
          <w:bCs/>
          <w:color w:val="auto"/>
          <w:sz w:val="28"/>
          <w:szCs w:val="28"/>
        </w:rPr>
      </w:pPr>
      <w:r>
        <w:rPr>
          <w:rFonts w:cs="Times New Roman"/>
          <w:b/>
          <w:bCs/>
          <w:color w:val="auto"/>
          <w:sz w:val="28"/>
          <w:szCs w:val="28"/>
        </w:rPr>
        <w:t>9.2.</w:t>
      </w:r>
      <w:r>
        <w:rPr>
          <w:rFonts w:hint="eastAsia" w:cs="Times New Roman"/>
          <w:b/>
          <w:bCs/>
          <w:color w:val="auto"/>
          <w:sz w:val="28"/>
          <w:szCs w:val="28"/>
          <w:lang w:val="en-US" w:eastAsia="zh-CN"/>
        </w:rPr>
        <w:t>2</w:t>
      </w:r>
      <w:r>
        <w:rPr>
          <w:rFonts w:cs="Times New Roman"/>
          <w:b/>
          <w:bCs/>
          <w:color w:val="auto"/>
          <w:sz w:val="28"/>
          <w:szCs w:val="28"/>
        </w:rPr>
        <w:t>.4 固废</w:t>
      </w:r>
    </w:p>
    <w:p w14:paraId="47173955">
      <w:pPr>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cs="Times New Roman" w:eastAsiaTheme="minorEastAsia"/>
          <w:color w:val="auto"/>
          <w:lang w:val="en-US" w:eastAsia="zh-CN"/>
        </w:rPr>
      </w:pPr>
      <w:r>
        <w:rPr>
          <w:color w:val="auto"/>
          <w:sz w:val="24"/>
        </w:rPr>
        <w:t>本项目</w:t>
      </w:r>
      <w:r>
        <w:rPr>
          <w:rFonts w:hint="eastAsia"/>
          <w:color w:val="auto"/>
          <w:sz w:val="24"/>
          <w:lang w:val="en-US" w:eastAsia="zh-CN"/>
        </w:rPr>
        <w:t>一期工程</w:t>
      </w:r>
      <w:r>
        <w:rPr>
          <w:color w:val="auto"/>
          <w:sz w:val="24"/>
        </w:rPr>
        <w:t>产生的</w:t>
      </w:r>
      <w:r>
        <w:rPr>
          <w:rFonts w:hint="eastAsia"/>
          <w:color w:val="auto"/>
          <w:sz w:val="24"/>
          <w:lang w:val="en-US" w:eastAsia="zh-CN"/>
        </w:rPr>
        <w:t>废滤网、废减震垫、不合格品暂存于一般固废暂存间，定期外售；废活性炭暂存于危险废物暂存间，定期</w:t>
      </w:r>
      <w:r>
        <w:rPr>
          <w:rFonts w:hint="eastAsia"/>
          <w:color w:val="auto"/>
          <w:sz w:val="24"/>
        </w:rPr>
        <w:t>交由有资质单位处置</w:t>
      </w:r>
      <w:r>
        <w:rPr>
          <w:rFonts w:hint="eastAsia" w:cs="Times New Roman"/>
          <w:color w:val="auto"/>
        </w:rPr>
        <w:t>。</w:t>
      </w:r>
      <w:r>
        <w:rPr>
          <w:rFonts w:hint="eastAsia" w:cs="Times New Roman"/>
          <w:color w:val="auto"/>
          <w:lang w:val="en-US" w:eastAsia="zh-CN"/>
        </w:rPr>
        <w:t>生活垃圾定期由环卫部门清运。</w:t>
      </w:r>
    </w:p>
    <w:p w14:paraId="27462BB2">
      <w:pPr>
        <w:keepNext w:val="0"/>
        <w:keepLines w:val="0"/>
        <w:pageBreakBefore w:val="0"/>
        <w:widowControl w:val="0"/>
        <w:kinsoku/>
        <w:wordWrap/>
        <w:overflowPunct/>
        <w:topLinePunct w:val="0"/>
        <w:autoSpaceDE/>
        <w:autoSpaceDN/>
        <w:bidi w:val="0"/>
        <w:snapToGrid w:val="0"/>
        <w:spacing w:line="500" w:lineRule="atLeast"/>
        <w:ind w:firstLine="480" w:firstLineChars="200"/>
        <w:textAlignment w:val="auto"/>
        <w:rPr>
          <w:rFonts w:hint="eastAsia" w:cs="Times New Roman"/>
          <w:color w:val="auto"/>
        </w:rPr>
      </w:pPr>
      <w:r>
        <w:rPr>
          <w:rFonts w:hint="eastAsia" w:cs="Times New Roman"/>
          <w:color w:val="auto"/>
        </w:rPr>
        <w:t>本项目</w:t>
      </w:r>
      <w:r>
        <w:rPr>
          <w:rFonts w:hint="eastAsia"/>
          <w:color w:val="auto"/>
          <w:sz w:val="24"/>
          <w:lang w:val="en-US" w:eastAsia="zh-CN"/>
        </w:rPr>
        <w:t>一期工程</w:t>
      </w:r>
      <w:r>
        <w:rPr>
          <w:rFonts w:hint="eastAsia" w:cs="Times New Roman"/>
          <w:color w:val="auto"/>
        </w:rPr>
        <w:t>各项固体废物储存处置均符合环评及批复要求。</w:t>
      </w:r>
    </w:p>
    <w:p w14:paraId="339DC578">
      <w:pPr>
        <w:keepNext w:val="0"/>
        <w:keepLines w:val="0"/>
        <w:pageBreakBefore w:val="0"/>
        <w:widowControl w:val="0"/>
        <w:kinsoku/>
        <w:wordWrap/>
        <w:overflowPunct/>
        <w:topLinePunct w:val="0"/>
        <w:autoSpaceDE/>
        <w:autoSpaceDN/>
        <w:bidi w:val="0"/>
        <w:snapToGrid w:val="0"/>
        <w:spacing w:line="500" w:lineRule="atLeast"/>
        <w:ind w:firstLine="0" w:firstLineChars="0"/>
        <w:textAlignment w:val="auto"/>
        <w:rPr>
          <w:rFonts w:hint="default" w:cs="Times New Roman" w:eastAsiaTheme="minorEastAsia"/>
          <w:b/>
          <w:bCs/>
          <w:color w:val="auto"/>
          <w:sz w:val="28"/>
          <w:szCs w:val="28"/>
          <w:lang w:val="en-US" w:eastAsia="zh-CN"/>
        </w:rPr>
      </w:pPr>
      <w:r>
        <w:rPr>
          <w:rFonts w:cs="Times New Roman"/>
          <w:b/>
          <w:bCs/>
          <w:color w:val="auto"/>
          <w:sz w:val="28"/>
          <w:szCs w:val="28"/>
        </w:rPr>
        <w:t>9.2.</w:t>
      </w:r>
      <w:r>
        <w:rPr>
          <w:rFonts w:hint="eastAsia" w:cs="Times New Roman"/>
          <w:b/>
          <w:bCs/>
          <w:color w:val="auto"/>
          <w:sz w:val="28"/>
          <w:szCs w:val="28"/>
          <w:lang w:val="en-US" w:eastAsia="zh-CN"/>
        </w:rPr>
        <w:t>2</w:t>
      </w:r>
      <w:r>
        <w:rPr>
          <w:rFonts w:cs="Times New Roman"/>
          <w:b/>
          <w:bCs/>
          <w:color w:val="auto"/>
          <w:sz w:val="28"/>
          <w:szCs w:val="28"/>
        </w:rPr>
        <w:t>.</w:t>
      </w:r>
      <w:r>
        <w:rPr>
          <w:rFonts w:hint="eastAsia" w:cs="Times New Roman"/>
          <w:b/>
          <w:bCs/>
          <w:color w:val="auto"/>
          <w:sz w:val="28"/>
          <w:szCs w:val="28"/>
          <w:lang w:val="en-US" w:eastAsia="zh-CN"/>
        </w:rPr>
        <w:t>5</w:t>
      </w:r>
      <w:r>
        <w:rPr>
          <w:rFonts w:cs="Times New Roman"/>
          <w:b/>
          <w:bCs/>
          <w:color w:val="auto"/>
          <w:sz w:val="28"/>
          <w:szCs w:val="28"/>
        </w:rPr>
        <w:t xml:space="preserve"> </w:t>
      </w:r>
      <w:r>
        <w:rPr>
          <w:rFonts w:hint="eastAsia" w:cs="Times New Roman"/>
          <w:b/>
          <w:bCs/>
          <w:color w:val="auto"/>
          <w:sz w:val="28"/>
          <w:szCs w:val="28"/>
          <w:lang w:val="en-US" w:eastAsia="zh-CN"/>
        </w:rPr>
        <w:t>污染物排放总量核算</w:t>
      </w:r>
    </w:p>
    <w:p w14:paraId="128B677C">
      <w:pPr>
        <w:keepNext w:val="0"/>
        <w:keepLines w:val="0"/>
        <w:pageBreakBefore w:val="0"/>
        <w:widowControl w:val="0"/>
        <w:kinsoku/>
        <w:wordWrap/>
        <w:overflowPunct/>
        <w:topLinePunct w:val="0"/>
        <w:autoSpaceDE/>
        <w:autoSpaceDN/>
        <w:bidi w:val="0"/>
        <w:adjustRightInd/>
        <w:snapToGrid/>
        <w:spacing w:line="500" w:lineRule="atLeast"/>
        <w:ind w:firstLine="482"/>
        <w:jc w:val="left"/>
        <w:textAlignment w:val="auto"/>
        <w:rPr>
          <w:rFonts w:hint="default" w:cs="Times New Roman" w:eastAsiaTheme="minorEastAsia"/>
          <w:b w:val="0"/>
          <w:bCs w:val="0"/>
          <w:color w:val="auto"/>
          <w:vertAlign w:val="baseline"/>
          <w:lang w:val="en-US" w:eastAsia="zh-CN"/>
        </w:rPr>
      </w:pPr>
      <w:r>
        <w:rPr>
          <w:rFonts w:hint="eastAsia" w:cs="Times New Roman"/>
          <w:b w:val="0"/>
          <w:bCs w:val="0"/>
          <w:color w:val="auto"/>
          <w:lang w:val="en-US" w:eastAsia="zh-CN"/>
        </w:rPr>
        <w:t>本次验收项目涉及的大气污染物总量指标为非甲烷总烃，</w:t>
      </w:r>
      <w:r>
        <w:rPr>
          <w:rFonts w:hint="eastAsia" w:cs="Times New Roman"/>
          <w:b w:val="0"/>
          <w:bCs w:val="0"/>
          <w:color w:val="auto"/>
          <w:vertAlign w:val="baseline"/>
          <w:lang w:val="en-US" w:eastAsia="zh-CN"/>
        </w:rPr>
        <w:t>污染物排放总量见下表所示。</w:t>
      </w:r>
    </w:p>
    <w:p w14:paraId="0245E850">
      <w:pPr>
        <w:keepNext w:val="0"/>
        <w:keepLines w:val="0"/>
        <w:pageBreakBefore w:val="0"/>
        <w:widowControl w:val="0"/>
        <w:kinsoku/>
        <w:wordWrap/>
        <w:overflowPunct/>
        <w:topLinePunct w:val="0"/>
        <w:autoSpaceDE/>
        <w:autoSpaceDN/>
        <w:bidi w:val="0"/>
        <w:adjustRightInd/>
        <w:snapToGrid/>
        <w:spacing w:line="500" w:lineRule="atLeast"/>
        <w:ind w:firstLine="482"/>
        <w:jc w:val="center"/>
        <w:textAlignment w:val="auto"/>
        <w:rPr>
          <w:rFonts w:hint="default" w:cs="Times New Roman" w:eastAsiaTheme="minorEastAsia"/>
          <w:b/>
          <w:bCs/>
          <w:color w:val="auto"/>
          <w:lang w:val="en-US" w:eastAsia="zh-CN"/>
        </w:rPr>
      </w:pPr>
      <w:r>
        <w:rPr>
          <w:rFonts w:cs="Times New Roman"/>
          <w:b/>
          <w:bCs/>
          <w:color w:val="auto"/>
        </w:rPr>
        <w:t>表9-</w:t>
      </w:r>
      <w:r>
        <w:rPr>
          <w:rFonts w:hint="eastAsia" w:cs="Times New Roman"/>
          <w:b/>
          <w:bCs/>
          <w:color w:val="auto"/>
          <w:lang w:val="en-US" w:eastAsia="zh-CN"/>
        </w:rPr>
        <w:t>4</w:t>
      </w:r>
      <w:r>
        <w:rPr>
          <w:rFonts w:cs="Times New Roman"/>
          <w:b/>
          <w:bCs/>
          <w:color w:val="auto"/>
        </w:rPr>
        <w:t xml:space="preserve">  </w:t>
      </w:r>
      <w:r>
        <w:rPr>
          <w:rFonts w:hint="eastAsia" w:cs="Times New Roman"/>
          <w:b/>
          <w:bCs/>
          <w:color w:val="auto"/>
          <w:lang w:val="en-US" w:eastAsia="zh-CN"/>
        </w:rPr>
        <w:t>废气总量核算一览表      单位：t/a</w:t>
      </w:r>
    </w:p>
    <w:tbl>
      <w:tblPr>
        <w:tblStyle w:val="2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04"/>
        <w:gridCol w:w="2709"/>
        <w:gridCol w:w="2709"/>
      </w:tblGrid>
      <w:tr w14:paraId="6DFA9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Align w:val="center"/>
          </w:tcPr>
          <w:p w14:paraId="741C668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污染因子</w:t>
            </w:r>
          </w:p>
        </w:tc>
        <w:tc>
          <w:tcPr>
            <w:tcW w:w="2709" w:type="dxa"/>
            <w:vAlign w:val="center"/>
          </w:tcPr>
          <w:p w14:paraId="5BB6AD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实际排放总量</w:t>
            </w:r>
          </w:p>
        </w:tc>
        <w:tc>
          <w:tcPr>
            <w:tcW w:w="2709" w:type="dxa"/>
            <w:vAlign w:val="center"/>
          </w:tcPr>
          <w:p w14:paraId="6E69AC7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环评批复总量</w:t>
            </w:r>
          </w:p>
        </w:tc>
      </w:tr>
      <w:tr w14:paraId="72D8C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4" w:type="dxa"/>
            <w:vAlign w:val="center"/>
          </w:tcPr>
          <w:p w14:paraId="052F3D6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z w:val="21"/>
                <w:szCs w:val="21"/>
                <w:lang w:val="en-US" w:eastAsia="zh-CN"/>
              </w:rPr>
            </w:pPr>
            <w:r>
              <w:rPr>
                <w:rFonts w:hint="eastAsia" w:cs="Times New Roman"/>
                <w:color w:val="auto"/>
                <w:sz w:val="21"/>
                <w:szCs w:val="21"/>
                <w:lang w:val="en-US" w:eastAsia="zh-CN"/>
              </w:rPr>
              <w:t>非甲烷总烃</w:t>
            </w:r>
          </w:p>
        </w:tc>
        <w:tc>
          <w:tcPr>
            <w:tcW w:w="2709" w:type="dxa"/>
            <w:vAlign w:val="center"/>
          </w:tcPr>
          <w:p w14:paraId="3C8B4E0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0.024</w:t>
            </w:r>
          </w:p>
        </w:tc>
        <w:tc>
          <w:tcPr>
            <w:tcW w:w="2709" w:type="dxa"/>
            <w:vAlign w:val="center"/>
          </w:tcPr>
          <w:p w14:paraId="691A5BE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eastAsia="宋体" w:cs="Times New Roman"/>
                <w:color w:val="auto"/>
                <w:sz w:val="21"/>
                <w:szCs w:val="21"/>
                <w:vertAlign w:val="baseline"/>
                <w:lang w:val="en-US" w:eastAsia="zh-CN"/>
              </w:rPr>
              <w:t>1.209（0.604）</w:t>
            </w:r>
          </w:p>
        </w:tc>
      </w:tr>
    </w:tbl>
    <w:p w14:paraId="2E0A5F88">
      <w:pPr>
        <w:keepNext w:val="0"/>
        <w:keepLines w:val="0"/>
        <w:pageBreakBefore w:val="0"/>
        <w:widowControl w:val="0"/>
        <w:kinsoku/>
        <w:wordWrap/>
        <w:overflowPunct/>
        <w:topLinePunct w:val="0"/>
        <w:autoSpaceDE/>
        <w:autoSpaceDN/>
        <w:bidi w:val="0"/>
        <w:adjustRightInd/>
        <w:snapToGrid/>
        <w:spacing w:line="240" w:lineRule="auto"/>
        <w:ind w:firstLine="482"/>
        <w:jc w:val="left"/>
        <w:textAlignment w:val="auto"/>
        <w:rPr>
          <w:rFonts w:hint="default" w:cs="Times New Roman"/>
          <w:color w:val="0000FF"/>
          <w:lang w:val="en-US" w:eastAsia="zh-CN"/>
        </w:rPr>
      </w:pPr>
      <w:r>
        <w:rPr>
          <w:rFonts w:hint="eastAsia" w:cs="Times New Roman"/>
          <w:color w:val="auto"/>
          <w:lang w:val="en-US" w:eastAsia="zh-CN"/>
        </w:rPr>
        <w:t>注：括号内为一期工程污染物总量数值</w:t>
      </w:r>
    </w:p>
    <w:p w14:paraId="5DDFD1D8">
      <w:pPr>
        <w:pStyle w:val="3"/>
        <w:pageBreakBefore w:val="0"/>
        <w:widowControl w:val="0"/>
        <w:kinsoku/>
        <w:wordWrap/>
        <w:overflowPunct/>
        <w:topLinePunct w:val="0"/>
        <w:autoSpaceDE/>
        <w:autoSpaceDN/>
        <w:bidi w:val="0"/>
        <w:adjustRightInd/>
        <w:snapToGrid/>
        <w:spacing w:beforeLines="0" w:afterLines="0" w:line="520" w:lineRule="exact"/>
        <w:textAlignment w:val="auto"/>
        <w:rPr>
          <w:rFonts w:hint="default" w:eastAsia="宋体"/>
          <w:highlight w:val="none"/>
          <w:lang w:val="en-US" w:eastAsia="zh-CN"/>
        </w:rPr>
      </w:pPr>
      <w:bookmarkStart w:id="490" w:name="_Toc4867"/>
      <w:bookmarkStart w:id="491" w:name="_Toc6785"/>
      <w:bookmarkStart w:id="492" w:name="_Toc6178"/>
      <w:bookmarkStart w:id="493" w:name="_Toc10189"/>
      <w:bookmarkStart w:id="494" w:name="_Toc29967"/>
      <w:bookmarkStart w:id="495" w:name="_Toc23481"/>
      <w:bookmarkStart w:id="496" w:name="_Toc151"/>
      <w:bookmarkStart w:id="497" w:name="_Toc30136"/>
      <w:bookmarkStart w:id="498" w:name="_Toc16101"/>
      <w:bookmarkStart w:id="499" w:name="_Toc20719"/>
      <w:bookmarkStart w:id="500" w:name="_Toc26152"/>
      <w:bookmarkStart w:id="501" w:name="_Toc22745"/>
      <w:r>
        <w:rPr>
          <w:highlight w:val="none"/>
        </w:rPr>
        <w:t>9.</w:t>
      </w:r>
      <w:r>
        <w:rPr>
          <w:rFonts w:hint="eastAsia"/>
          <w:highlight w:val="none"/>
          <w:lang w:val="en-US" w:eastAsia="zh-CN"/>
        </w:rPr>
        <w:t>3</w:t>
      </w:r>
      <w:r>
        <w:rPr>
          <w:highlight w:val="none"/>
        </w:rPr>
        <w:t xml:space="preserve"> </w:t>
      </w:r>
      <w:r>
        <w:rPr>
          <w:rFonts w:hint="eastAsia"/>
          <w:highlight w:val="none"/>
          <w:lang w:val="en-US" w:eastAsia="zh-CN"/>
        </w:rPr>
        <w:t>工程建设对环境的影响</w:t>
      </w:r>
      <w:bookmarkEnd w:id="490"/>
    </w:p>
    <w:p w14:paraId="0E208C86">
      <w:pPr>
        <w:bidi w:val="0"/>
        <w:rPr>
          <w:rFonts w:hint="default"/>
          <w:lang w:val="en-US" w:eastAsia="zh-CN"/>
        </w:rPr>
      </w:pPr>
      <w:r>
        <w:rPr>
          <w:rFonts w:hint="eastAsia"/>
        </w:rPr>
        <w:t>本项目</w:t>
      </w:r>
      <w:r>
        <w:rPr>
          <w:rFonts w:hint="eastAsia"/>
          <w:lang w:val="en-US" w:eastAsia="zh-CN"/>
        </w:rPr>
        <w:t>一期工程环境影响报告书及审批部门审批决定未对环境敏感目标要求进行环境质量监测，项目周围未新增环境敏感目标，不涉及环境质量监测。</w:t>
      </w:r>
    </w:p>
    <w:p w14:paraId="306F54A9">
      <w:pPr>
        <w:pStyle w:val="2"/>
        <w:keepNext/>
        <w:keepLines/>
        <w:pageBreakBefore w:val="0"/>
        <w:widowControl w:val="0"/>
        <w:numPr>
          <w:ilvl w:val="0"/>
          <w:numId w:val="0"/>
        </w:numPr>
        <w:kinsoku/>
        <w:wordWrap/>
        <w:overflowPunct/>
        <w:topLinePunct w:val="0"/>
        <w:autoSpaceDE/>
        <w:autoSpaceDN/>
        <w:bidi w:val="0"/>
        <w:adjustRightInd/>
        <w:snapToGrid/>
        <w:spacing w:beforeLines="0" w:afterLines="0" w:line="480" w:lineRule="exact"/>
        <w:ind w:firstLine="0" w:firstLineChars="0"/>
        <w:textAlignment w:val="auto"/>
        <w:rPr>
          <w:rFonts w:hint="eastAsia" w:eastAsiaTheme="minorEastAsia"/>
          <w:color w:val="auto"/>
          <w:lang w:val="en-US" w:eastAsia="zh-CN"/>
        </w:rPr>
      </w:pPr>
      <w:bookmarkStart w:id="502" w:name="_Toc12643"/>
      <w:r>
        <w:rPr>
          <w:rFonts w:ascii="Times New Roman" w:hAnsi="Times New Roman" w:eastAsiaTheme="minorEastAsia" w:cstheme="minorBidi"/>
          <w:b/>
          <w:color w:val="auto"/>
          <w:kern w:val="44"/>
          <w:sz w:val="30"/>
          <w:szCs w:val="24"/>
          <w:lang w:val="en-US" w:eastAsia="zh-CN" w:bidi="ar-SA"/>
        </w:rPr>
        <w:t xml:space="preserve">10 </w:t>
      </w:r>
      <w:r>
        <w:rPr>
          <w:color w:val="auto"/>
        </w:rPr>
        <w:t>验收监测结论</w:t>
      </w:r>
      <w:bookmarkEnd w:id="491"/>
      <w:bookmarkEnd w:id="492"/>
      <w:bookmarkEnd w:id="493"/>
      <w:bookmarkEnd w:id="494"/>
      <w:bookmarkEnd w:id="495"/>
      <w:bookmarkEnd w:id="496"/>
      <w:bookmarkEnd w:id="497"/>
      <w:bookmarkEnd w:id="498"/>
      <w:bookmarkEnd w:id="499"/>
      <w:bookmarkEnd w:id="500"/>
      <w:bookmarkEnd w:id="501"/>
      <w:bookmarkEnd w:id="502"/>
    </w:p>
    <w:p w14:paraId="7E723433">
      <w:pPr>
        <w:pStyle w:val="3"/>
        <w:keepNext/>
        <w:keepLines/>
        <w:pageBreakBefore w:val="0"/>
        <w:widowControl w:val="0"/>
        <w:kinsoku/>
        <w:wordWrap/>
        <w:overflowPunct/>
        <w:topLinePunct w:val="0"/>
        <w:autoSpaceDE/>
        <w:autoSpaceDN/>
        <w:bidi w:val="0"/>
        <w:adjustRightInd/>
        <w:snapToGrid/>
        <w:spacing w:beforeLines="0" w:afterLines="0" w:line="480" w:lineRule="exact"/>
        <w:textAlignment w:val="auto"/>
        <w:rPr>
          <w:color w:val="auto"/>
        </w:rPr>
      </w:pPr>
      <w:bookmarkStart w:id="503" w:name="_Toc5795"/>
      <w:bookmarkStart w:id="504" w:name="_Toc19661"/>
      <w:bookmarkStart w:id="505" w:name="_Toc30463"/>
      <w:bookmarkStart w:id="506" w:name="_Toc22038"/>
      <w:bookmarkStart w:id="507" w:name="_Toc14324"/>
      <w:bookmarkStart w:id="508" w:name="_Toc14353"/>
      <w:bookmarkStart w:id="509" w:name="_Toc17526"/>
      <w:bookmarkStart w:id="510" w:name="_Toc7106"/>
      <w:bookmarkStart w:id="511" w:name="_Toc27756"/>
      <w:bookmarkStart w:id="512" w:name="_Toc5207"/>
      <w:bookmarkStart w:id="513" w:name="_Toc16007"/>
      <w:bookmarkStart w:id="514" w:name="_Toc18856"/>
      <w:r>
        <w:rPr>
          <w:color w:val="auto"/>
        </w:rPr>
        <w:t>10.1 环境保护设施调试效果</w:t>
      </w:r>
      <w:bookmarkEnd w:id="503"/>
      <w:bookmarkEnd w:id="504"/>
      <w:bookmarkEnd w:id="505"/>
      <w:bookmarkEnd w:id="506"/>
      <w:bookmarkEnd w:id="507"/>
      <w:bookmarkEnd w:id="508"/>
      <w:bookmarkEnd w:id="509"/>
      <w:bookmarkEnd w:id="510"/>
      <w:bookmarkEnd w:id="511"/>
      <w:bookmarkEnd w:id="512"/>
      <w:bookmarkEnd w:id="513"/>
      <w:bookmarkEnd w:id="514"/>
    </w:p>
    <w:p w14:paraId="795EF053">
      <w:pPr>
        <w:pStyle w:val="4"/>
        <w:pageBreakBefore w:val="0"/>
        <w:widowControl w:val="0"/>
        <w:kinsoku/>
        <w:wordWrap/>
        <w:overflowPunct/>
        <w:topLinePunct w:val="0"/>
        <w:autoSpaceDE/>
        <w:autoSpaceDN/>
        <w:bidi w:val="0"/>
        <w:adjustRightInd/>
        <w:snapToGrid/>
        <w:spacing w:line="520" w:lineRule="exact"/>
        <w:textAlignment w:val="auto"/>
        <w:rPr>
          <w:rFonts w:hint="default" w:cs="Times New Roman"/>
          <w:color w:val="000000" w:themeColor="text1"/>
          <w:szCs w:val="28"/>
          <w:lang w:val="en-US" w:eastAsia="zh-CN"/>
          <w14:textFill>
            <w14:solidFill>
              <w14:schemeClr w14:val="tx1"/>
            </w14:solidFill>
          </w14:textFill>
        </w:rPr>
      </w:pPr>
      <w:bookmarkStart w:id="515" w:name="_Toc22686"/>
      <w:bookmarkStart w:id="516" w:name="_Toc28018"/>
      <w:bookmarkStart w:id="517" w:name="_Toc1289"/>
      <w:bookmarkStart w:id="518" w:name="_Toc781"/>
      <w:bookmarkStart w:id="519" w:name="_Toc24198"/>
      <w:bookmarkStart w:id="520" w:name="_Toc7619"/>
      <w:bookmarkStart w:id="521" w:name="_Toc31991"/>
      <w:bookmarkStart w:id="522" w:name="_Toc23100"/>
      <w:bookmarkStart w:id="523" w:name="_Toc18855"/>
      <w:bookmarkStart w:id="524" w:name="_Toc4100"/>
      <w:bookmarkStart w:id="525" w:name="_Toc23542"/>
      <w:r>
        <w:rPr>
          <w:rFonts w:hint="eastAsia" w:cs="Times New Roman"/>
          <w:color w:val="000000" w:themeColor="text1"/>
          <w:szCs w:val="28"/>
          <w:lang w:val="en-US" w:eastAsia="zh-CN"/>
          <w14:textFill>
            <w14:solidFill>
              <w14:schemeClr w14:val="tx1"/>
            </w14:solidFill>
          </w14:textFill>
        </w:rPr>
        <w:t>10</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1</w:t>
      </w:r>
      <w:r>
        <w:rPr>
          <w:rFonts w:cs="Times New Roman"/>
          <w:color w:val="000000" w:themeColor="text1"/>
          <w:szCs w:val="28"/>
          <w14:textFill>
            <w14:solidFill>
              <w14:schemeClr w14:val="tx1"/>
            </w14:solidFill>
          </w14:textFill>
        </w:rPr>
        <w:t xml:space="preserve">.1 </w:t>
      </w:r>
      <w:r>
        <w:rPr>
          <w:rFonts w:hint="eastAsia" w:cs="Times New Roman"/>
          <w:color w:val="000000" w:themeColor="text1"/>
          <w:szCs w:val="28"/>
          <w:lang w:val="en-US" w:eastAsia="zh-CN"/>
          <w14:textFill>
            <w14:solidFill>
              <w14:schemeClr w14:val="tx1"/>
            </w14:solidFill>
          </w14:textFill>
        </w:rPr>
        <w:t>环保设施处理效率监测结果</w:t>
      </w:r>
      <w:bookmarkEnd w:id="515"/>
    </w:p>
    <w:p w14:paraId="38C7465B">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lang w:val="en-US" w:eastAsia="zh-CN"/>
        </w:rPr>
      </w:pPr>
      <w:r>
        <w:rPr>
          <w:rFonts w:hint="eastAsia"/>
          <w:lang w:val="en-US" w:eastAsia="zh-CN"/>
        </w:rPr>
        <w:t>本项目一期工程挤出造粒等废气非甲烷总烃处理效率为88%，处理效率与环评设计接近，由于生产过程非甲烷总烃产生浓度较低，故处理效率低于环保设计，均可实现稳定达标排放。</w:t>
      </w:r>
    </w:p>
    <w:p w14:paraId="554B6AD7">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eastAsiaTheme="minorEastAsia"/>
          <w:lang w:val="en-US" w:eastAsia="zh-CN"/>
        </w:rPr>
      </w:pPr>
      <w:r>
        <w:rPr>
          <w:rFonts w:hint="eastAsia"/>
          <w:lang w:val="en-US" w:eastAsia="zh-CN"/>
        </w:rPr>
        <w:t>本项目（一期工程）厂界噪声均可满足</w:t>
      </w:r>
      <w:r>
        <w:rPr>
          <w:rFonts w:cs="Times New Roman"/>
          <w:bCs/>
          <w:color w:val="000000" w:themeColor="text1"/>
          <w14:textFill>
            <w14:solidFill>
              <w14:schemeClr w14:val="tx1"/>
            </w14:solidFill>
          </w14:textFill>
        </w:rPr>
        <w:t>《工业企业厂界环境噪声排放标准》（GB12348-2008）</w:t>
      </w:r>
      <w:r>
        <w:rPr>
          <w:rFonts w:hint="eastAsia" w:cs="Times New Roman"/>
          <w:bCs/>
          <w:color w:val="000000" w:themeColor="text1"/>
          <w:lang w:val="en-US" w:eastAsia="zh-CN"/>
          <w14:textFill>
            <w14:solidFill>
              <w14:schemeClr w14:val="tx1"/>
            </w14:solidFill>
          </w14:textFill>
        </w:rPr>
        <w:t>标准要求，噪声治理设施降噪效果满足环境影响报告书及审批部门审批决定要求。</w:t>
      </w:r>
    </w:p>
    <w:p w14:paraId="26A995DF">
      <w:pPr>
        <w:pStyle w:val="4"/>
        <w:pageBreakBefore w:val="0"/>
        <w:widowControl w:val="0"/>
        <w:kinsoku/>
        <w:wordWrap/>
        <w:overflowPunct/>
        <w:topLinePunct w:val="0"/>
        <w:autoSpaceDE/>
        <w:autoSpaceDN/>
        <w:bidi w:val="0"/>
        <w:adjustRightInd/>
        <w:snapToGrid/>
        <w:spacing w:line="520" w:lineRule="exact"/>
        <w:textAlignment w:val="auto"/>
        <w:rPr>
          <w:rFonts w:hint="default" w:cs="Times New Roman"/>
          <w:color w:val="000000" w:themeColor="text1"/>
          <w:szCs w:val="28"/>
          <w:lang w:val="en-US" w:eastAsia="zh-CN"/>
          <w14:textFill>
            <w14:solidFill>
              <w14:schemeClr w14:val="tx1"/>
            </w14:solidFill>
          </w14:textFill>
        </w:rPr>
      </w:pPr>
      <w:bookmarkStart w:id="526" w:name="_Toc20124"/>
      <w:r>
        <w:rPr>
          <w:rFonts w:hint="eastAsia" w:cs="Times New Roman"/>
          <w:color w:val="000000" w:themeColor="text1"/>
          <w:szCs w:val="28"/>
          <w:lang w:val="en-US" w:eastAsia="zh-CN"/>
          <w14:textFill>
            <w14:solidFill>
              <w14:schemeClr w14:val="tx1"/>
            </w14:solidFill>
          </w14:textFill>
        </w:rPr>
        <w:t>10</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1</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szCs w:val="28"/>
          <w14:textFill>
            <w14:solidFill>
              <w14:schemeClr w14:val="tx1"/>
            </w14:solidFill>
          </w14:textFill>
        </w:rPr>
        <w:t xml:space="preserve"> </w:t>
      </w:r>
      <w:r>
        <w:rPr>
          <w:rFonts w:hint="eastAsia" w:cs="Times New Roman"/>
          <w:color w:val="000000" w:themeColor="text1"/>
          <w:szCs w:val="28"/>
          <w:lang w:val="en-US" w:eastAsia="zh-CN"/>
          <w14:textFill>
            <w14:solidFill>
              <w14:schemeClr w14:val="tx1"/>
            </w14:solidFill>
          </w14:textFill>
        </w:rPr>
        <w:t>污染物排放监测结果</w:t>
      </w:r>
      <w:bookmarkEnd w:id="526"/>
    </w:p>
    <w:p w14:paraId="55993903">
      <w:pPr>
        <w:keepNext w:val="0"/>
        <w:keepLines w:val="0"/>
        <w:pageBreakBefore w:val="0"/>
        <w:widowControl w:val="0"/>
        <w:kinsoku/>
        <w:wordWrap w:val="0"/>
        <w:overflowPunct/>
        <w:topLinePunct w:val="0"/>
        <w:autoSpaceDE/>
        <w:autoSpaceDN/>
        <w:bidi w:val="0"/>
        <w:adjustRightInd/>
        <w:snapToGrid/>
        <w:ind w:firstLine="480"/>
        <w:textAlignment w:val="auto"/>
        <w:rPr>
          <w:rFonts w:hint="eastAsia" w:cs="Times New Roman"/>
          <w:i w:val="0"/>
          <w:color w:val="000000" w:themeColor="text1"/>
          <w:kern w:val="0"/>
          <w:sz w:val="24"/>
          <w:szCs w:val="24"/>
          <w:u w:val="none"/>
          <w:vertAlign w:val="baseline"/>
          <w:lang w:val="en-US" w:eastAsia="zh-CN" w:bidi="ar"/>
          <w14:textFill>
            <w14:solidFill>
              <w14:schemeClr w14:val="tx1"/>
            </w14:solidFill>
          </w14:textFill>
        </w:rPr>
      </w:pPr>
      <w:r>
        <w:rPr>
          <w:rFonts w:ascii="Times New Roman" w:hAnsi="Times New Roman" w:cs="Times New Roman"/>
          <w:color w:val="auto"/>
        </w:rPr>
        <w:t>由</w:t>
      </w:r>
      <w:r>
        <w:rPr>
          <w:rFonts w:hint="eastAsia" w:ascii="Times New Roman" w:hAnsi="Times New Roman" w:cs="Times New Roman"/>
          <w:color w:val="auto"/>
        </w:rPr>
        <w:t>监</w:t>
      </w:r>
      <w:r>
        <w:rPr>
          <w:rFonts w:ascii="Times New Roman" w:hAnsi="Times New Roman" w:cs="Times New Roman"/>
          <w:color w:val="auto"/>
        </w:rPr>
        <w:t>测结果可知，</w:t>
      </w: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一期工程挤出造粒废气排放浓度在2.21-2.70</w:t>
      </w:r>
      <w:r>
        <w:rPr>
          <w:rFonts w:cs="Times New Roman"/>
          <w:color w:val="000000" w:themeColor="text1"/>
          <w14:textFill>
            <w14:solidFill>
              <w14:schemeClr w14:val="tx1"/>
            </w14:solidFill>
          </w14:textFill>
        </w:rPr>
        <w:t>mg/m</w:t>
      </w:r>
      <w:r>
        <w:rPr>
          <w:rFonts w:cs="Times New Roman"/>
          <w:color w:val="000000" w:themeColor="text1"/>
          <w:vertAlign w:val="superscript"/>
          <w14:textFill>
            <w14:solidFill>
              <w14:schemeClr w14:val="tx1"/>
            </w14:solidFill>
          </w14:textFill>
        </w:rPr>
        <w:t>3</w:t>
      </w:r>
      <w:r>
        <w:rPr>
          <w:rFonts w:hint="eastAsia" w:cs="Times New Roman"/>
          <w:color w:val="000000" w:themeColor="text1"/>
          <w:vertAlign w:val="baseline"/>
          <w:lang w:val="en-US" w:eastAsia="zh-CN"/>
          <w14:textFill>
            <w14:solidFill>
              <w14:schemeClr w14:val="tx1"/>
            </w14:solidFill>
          </w14:textFill>
        </w:rPr>
        <w:t>之间，排放速率在0.0135-0.0161</w:t>
      </w:r>
      <w:r>
        <w:rPr>
          <w:rFonts w:hint="eastAsia" w:cs="Times New Roman"/>
          <w:i w:val="0"/>
          <w:color w:val="000000" w:themeColor="text1"/>
          <w:kern w:val="0"/>
          <w:sz w:val="24"/>
          <w:szCs w:val="24"/>
          <w:u w:val="none"/>
          <w:vertAlign w:val="baseline"/>
          <w:lang w:val="en-US" w:eastAsia="zh-CN" w:bidi="ar"/>
          <w14:textFill>
            <w14:solidFill>
              <w14:schemeClr w14:val="tx1"/>
            </w14:solidFill>
          </w14:textFill>
        </w:rPr>
        <w:t>kg/h之间，能够满足天津市地方标准《工业企业挥发性有机物排放控制标准》（DB12/524-2014）表2、表5 塑料制品制造标准要求。</w:t>
      </w:r>
    </w:p>
    <w:bookmarkEnd w:id="516"/>
    <w:bookmarkEnd w:id="517"/>
    <w:bookmarkEnd w:id="518"/>
    <w:bookmarkEnd w:id="519"/>
    <w:bookmarkEnd w:id="520"/>
    <w:bookmarkEnd w:id="521"/>
    <w:bookmarkEnd w:id="522"/>
    <w:bookmarkEnd w:id="523"/>
    <w:bookmarkEnd w:id="524"/>
    <w:bookmarkEnd w:id="525"/>
    <w:p w14:paraId="0D3E2B96">
      <w:pPr>
        <w:keepNext w:val="0"/>
        <w:keepLines w:val="0"/>
        <w:pageBreakBefore w:val="0"/>
        <w:widowControl w:val="0"/>
        <w:kinsoku/>
        <w:overflowPunct/>
        <w:topLinePunct w:val="0"/>
        <w:autoSpaceDE/>
        <w:autoSpaceDN/>
        <w:bidi w:val="0"/>
        <w:adjustRightInd/>
        <w:spacing w:line="500" w:lineRule="exact"/>
        <w:ind w:firstLine="480"/>
        <w:textAlignment w:val="auto"/>
        <w:rPr>
          <w:rFonts w:hint="eastAsia" w:cs="Times New Roman"/>
          <w:color w:val="000000" w:themeColor="text1"/>
          <w:lang w:val="en-US" w:eastAsia="zh-CN"/>
          <w14:textFill>
            <w14:solidFill>
              <w14:schemeClr w14:val="tx1"/>
            </w14:solidFill>
          </w14:textFill>
        </w:rPr>
      </w:pPr>
      <w:bookmarkStart w:id="527" w:name="_Toc24194"/>
      <w:bookmarkStart w:id="528" w:name="_Toc8939"/>
      <w:bookmarkStart w:id="529" w:name="_Toc14224"/>
      <w:bookmarkStart w:id="530" w:name="_Toc17179"/>
      <w:bookmarkStart w:id="531" w:name="_Toc5350"/>
      <w:bookmarkStart w:id="532" w:name="_Toc25255"/>
      <w:bookmarkStart w:id="533" w:name="_Toc27086"/>
      <w:bookmarkStart w:id="534" w:name="_Toc31051"/>
      <w:r>
        <w:rPr>
          <w:rFonts w:hint="eastAsia" w:cs="Times New Roman"/>
          <w:color w:val="000000" w:themeColor="text1"/>
          <w14:textFill>
            <w14:solidFill>
              <w14:schemeClr w14:val="tx1"/>
            </w14:solidFill>
          </w14:textFill>
        </w:rPr>
        <w:t>本项目无组织废气中，</w:t>
      </w:r>
      <w:r>
        <w:rPr>
          <w:rFonts w:hint="eastAsia" w:cs="Times New Roman"/>
          <w:color w:val="000000" w:themeColor="text1"/>
          <w:lang w:val="en-US" w:eastAsia="zh-CN"/>
          <w14:textFill>
            <w14:solidFill>
              <w14:schemeClr w14:val="tx1"/>
            </w14:solidFill>
          </w14:textFill>
        </w:rPr>
        <w:t>非甲烷总烃</w:t>
      </w:r>
      <w:r>
        <w:rPr>
          <w:rFonts w:hint="eastAsia" w:cs="Times New Roman"/>
          <w:color w:val="000000" w:themeColor="text1"/>
          <w14:textFill>
            <w14:solidFill>
              <w14:schemeClr w14:val="tx1"/>
            </w14:solidFill>
          </w14:textFill>
        </w:rPr>
        <w:t>最大浓度为</w:t>
      </w:r>
      <w:r>
        <w:rPr>
          <w:rFonts w:hint="eastAsia" w:cs="Times New Roman"/>
          <w:color w:val="000000" w:themeColor="text1"/>
          <w:lang w:val="en-US" w:eastAsia="zh-CN"/>
          <w14:textFill>
            <w14:solidFill>
              <w14:schemeClr w14:val="tx1"/>
            </w14:solidFill>
          </w14:textFill>
        </w:rPr>
        <w:t>0.66</w:t>
      </w:r>
      <w:r>
        <w:rPr>
          <w:rFonts w:hint="eastAsia" w:cs="Times New Roman"/>
          <w:color w:val="000000" w:themeColor="text1"/>
          <w14:textFill>
            <w14:solidFill>
              <w14:schemeClr w14:val="tx1"/>
            </w14:solidFill>
          </w14:textFill>
        </w:rPr>
        <w:t>mg/m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满足天津市地方标准《工业企业挥发性有机物排放控制标准》（DB12/524-2014）表2、表5 塑料制品制造标准要求。</w:t>
      </w:r>
    </w:p>
    <w:p w14:paraId="4E59E735">
      <w:pPr>
        <w:keepNext w:val="0"/>
        <w:keepLines w:val="0"/>
        <w:pageBreakBefore w:val="0"/>
        <w:widowControl w:val="0"/>
        <w:kinsoku/>
        <w:wordWrap/>
        <w:overflowPunct/>
        <w:topLinePunct w:val="0"/>
        <w:autoSpaceDE/>
        <w:autoSpaceDN/>
        <w:bidi w:val="0"/>
        <w:snapToGrid w:val="0"/>
        <w:spacing w:line="500" w:lineRule="atLeast"/>
        <w:ind w:firstLine="480"/>
        <w:textAlignment w:val="auto"/>
        <w:rPr>
          <w:rFonts w:cs="Times New Roman"/>
          <w:color w:val="auto"/>
        </w:rPr>
      </w:pPr>
      <w:r>
        <w:rPr>
          <w:rFonts w:hint="eastAsia" w:cs="Times New Roman"/>
          <w:bCs/>
          <w:color w:val="auto"/>
        </w:rPr>
        <w:t>由监测结果</w:t>
      </w:r>
      <w:r>
        <w:rPr>
          <w:rFonts w:cs="Times New Roman"/>
          <w:bCs/>
          <w:color w:val="auto"/>
        </w:rPr>
        <w:t>可知，</w:t>
      </w:r>
      <w:r>
        <w:rPr>
          <w:rFonts w:hint="eastAsia" w:cs="Times New Roman"/>
          <w:bCs/>
          <w:color w:val="auto"/>
          <w:lang w:val="en-US" w:eastAsia="zh-CN"/>
        </w:rPr>
        <w:t>本</w:t>
      </w:r>
      <w:r>
        <w:rPr>
          <w:rFonts w:cs="Times New Roman"/>
          <w:bCs/>
          <w:color w:val="auto"/>
        </w:rPr>
        <w:t>项目</w:t>
      </w:r>
      <w:r>
        <w:rPr>
          <w:rFonts w:hint="eastAsia" w:cs="Times New Roman"/>
          <w:bCs/>
          <w:color w:val="auto"/>
          <w:lang w:val="en-US" w:eastAsia="zh-CN"/>
        </w:rPr>
        <w:t>一期工程</w:t>
      </w:r>
      <w:r>
        <w:rPr>
          <w:rFonts w:cs="Times New Roman"/>
          <w:bCs/>
          <w:color w:val="auto"/>
        </w:rPr>
        <w:t>正常运行期间，</w:t>
      </w:r>
      <w:r>
        <w:rPr>
          <w:rFonts w:hint="eastAsia" w:cs="Times New Roman"/>
          <w:bCs/>
          <w:color w:val="auto"/>
          <w:lang w:val="en-US" w:eastAsia="zh-CN"/>
        </w:rPr>
        <w:t>厂界噪声昼间监测值在52-55</w:t>
      </w:r>
      <w:r>
        <w:rPr>
          <w:rFonts w:hint="eastAsia" w:cs="Times New Roman"/>
          <w:bCs/>
          <w:color w:val="auto"/>
        </w:rPr>
        <w:t>dB(A)</w:t>
      </w:r>
      <w:r>
        <w:rPr>
          <w:rFonts w:hint="eastAsia" w:cs="Times New Roman"/>
          <w:bCs/>
          <w:color w:val="auto"/>
          <w:lang w:val="en-US" w:eastAsia="zh-CN"/>
        </w:rPr>
        <w:t>之间</w:t>
      </w:r>
      <w:r>
        <w:rPr>
          <w:rFonts w:hint="eastAsia" w:cs="Times New Roman"/>
          <w:bCs/>
          <w:color w:val="auto"/>
          <w:lang w:eastAsia="zh-CN"/>
        </w:rPr>
        <w:t>，</w:t>
      </w:r>
      <w:r>
        <w:rPr>
          <w:rFonts w:hint="eastAsia" w:cs="Times New Roman"/>
          <w:bCs/>
          <w:color w:val="auto"/>
          <w:lang w:val="en-US" w:eastAsia="zh-CN"/>
        </w:rPr>
        <w:t>满足</w:t>
      </w:r>
      <w:r>
        <w:rPr>
          <w:rFonts w:cs="Times New Roman"/>
          <w:bCs/>
          <w:color w:val="auto"/>
        </w:rPr>
        <w:t>《工业企业厂界环境噪声排放标准》（GB12348-2008）</w:t>
      </w:r>
      <w:r>
        <w:rPr>
          <w:rFonts w:hint="eastAsia" w:cs="Times New Roman"/>
          <w:bCs/>
          <w:color w:val="auto"/>
          <w:lang w:val="en-US" w:eastAsia="zh-CN"/>
        </w:rPr>
        <w:t>2类标准要求</w:t>
      </w:r>
      <w:r>
        <w:rPr>
          <w:rFonts w:hint="eastAsia" w:cs="Times New Roman"/>
          <w:bCs/>
          <w:color w:val="auto"/>
        </w:rPr>
        <w:t>。</w:t>
      </w:r>
    </w:p>
    <w:p w14:paraId="7055FF60">
      <w:pPr>
        <w:pStyle w:val="4"/>
        <w:pageBreakBefore w:val="0"/>
        <w:widowControl w:val="0"/>
        <w:kinsoku/>
        <w:wordWrap/>
        <w:overflowPunct/>
        <w:topLinePunct w:val="0"/>
        <w:autoSpaceDE/>
        <w:autoSpaceDN/>
        <w:bidi w:val="0"/>
        <w:adjustRightInd/>
        <w:snapToGrid/>
        <w:spacing w:line="520" w:lineRule="exact"/>
        <w:textAlignment w:val="auto"/>
        <w:rPr>
          <w:rFonts w:hint="default" w:cs="Times New Roman"/>
          <w:color w:val="000000" w:themeColor="text1"/>
          <w:szCs w:val="28"/>
          <w:lang w:val="en-US" w:eastAsia="zh-CN"/>
          <w14:textFill>
            <w14:solidFill>
              <w14:schemeClr w14:val="tx1"/>
            </w14:solidFill>
          </w14:textFill>
        </w:rPr>
      </w:pPr>
      <w:bookmarkStart w:id="535" w:name="_Toc17775"/>
      <w:r>
        <w:rPr>
          <w:rFonts w:hint="eastAsia" w:cs="Times New Roman"/>
          <w:color w:val="000000" w:themeColor="text1"/>
          <w:szCs w:val="28"/>
          <w:lang w:val="en-US" w:eastAsia="zh-CN"/>
          <w14:textFill>
            <w14:solidFill>
              <w14:schemeClr w14:val="tx1"/>
            </w14:solidFill>
          </w14:textFill>
        </w:rPr>
        <w:t>10</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1</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3</w:t>
      </w:r>
      <w:r>
        <w:rPr>
          <w:rFonts w:cs="Times New Roman"/>
          <w:color w:val="000000" w:themeColor="text1"/>
          <w:szCs w:val="28"/>
          <w14:textFill>
            <w14:solidFill>
              <w14:schemeClr w14:val="tx1"/>
            </w14:solidFill>
          </w14:textFill>
        </w:rPr>
        <w:t xml:space="preserve"> </w:t>
      </w:r>
      <w:r>
        <w:rPr>
          <w:rFonts w:hint="eastAsia" w:cs="Times New Roman"/>
          <w:color w:val="000000" w:themeColor="text1"/>
          <w:szCs w:val="28"/>
          <w:lang w:val="en-US" w:eastAsia="zh-CN"/>
          <w14:textFill>
            <w14:solidFill>
              <w14:schemeClr w14:val="tx1"/>
            </w14:solidFill>
          </w14:textFill>
        </w:rPr>
        <w:t>工程建设对环境的影响</w:t>
      </w:r>
      <w:bookmarkEnd w:id="535"/>
    </w:p>
    <w:p w14:paraId="3F77A945">
      <w:pPr>
        <w:bidi w:val="0"/>
        <w:rPr>
          <w:rFonts w:hint="default"/>
          <w:lang w:val="en-US" w:eastAsia="zh-CN"/>
        </w:rPr>
      </w:pPr>
      <w:r>
        <w:rPr>
          <w:rFonts w:hint="eastAsia"/>
        </w:rPr>
        <w:t>本项目</w:t>
      </w:r>
      <w:r>
        <w:rPr>
          <w:rFonts w:hint="eastAsia"/>
          <w:lang w:val="en-US" w:eastAsia="zh-CN"/>
        </w:rPr>
        <w:t>一期工程环境影响报告书及审批部门审批决定未对环境敏感目标要求进行环境质量监测，项目周围未新增环境敏感目标，不涉及环境质量监测。</w:t>
      </w:r>
    </w:p>
    <w:p w14:paraId="5E8A52B1">
      <w:pPr>
        <w:pStyle w:val="2"/>
        <w:keepNext/>
        <w:keepLines/>
        <w:pageBreakBefore w:val="0"/>
        <w:widowControl w:val="0"/>
        <w:kinsoku/>
        <w:wordWrap/>
        <w:overflowPunct/>
        <w:topLinePunct w:val="0"/>
        <w:autoSpaceDE/>
        <w:autoSpaceDN/>
        <w:bidi w:val="0"/>
        <w:adjustRightInd/>
        <w:snapToGrid/>
        <w:spacing w:beforeLines="0" w:afterLines="0" w:line="520" w:lineRule="exact"/>
        <w:textAlignment w:val="auto"/>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bookmarkStart w:id="536" w:name="_Toc21061"/>
      <w:r>
        <w:t>11 建设项目环境保护“三同时”竣工验收登记表</w:t>
      </w:r>
      <w:bookmarkEnd w:id="527"/>
      <w:bookmarkEnd w:id="528"/>
      <w:bookmarkEnd w:id="529"/>
      <w:bookmarkEnd w:id="530"/>
      <w:bookmarkEnd w:id="531"/>
      <w:bookmarkEnd w:id="532"/>
      <w:bookmarkEnd w:id="533"/>
      <w:bookmarkEnd w:id="534"/>
      <w:bookmarkEnd w:id="536"/>
    </w:p>
    <w:p w14:paraId="161AE112">
      <w:pPr>
        <w:ind w:firstLine="562"/>
        <w:jc w:val="center"/>
        <w:rPr>
          <w:rFonts w:eastAsia="黑体" w:cs="Times New Roman"/>
          <w:b/>
          <w:sz w:val="28"/>
        </w:rPr>
      </w:pPr>
      <w:r>
        <w:rPr>
          <w:rFonts w:eastAsia="黑体" w:cs="Times New Roman"/>
          <w:b/>
          <w:sz w:val="28"/>
        </w:rPr>
        <w:t>建设项目工程竣工环境保护“三同时”验收登记表</w:t>
      </w:r>
    </w:p>
    <w:p w14:paraId="1BF3BFFD">
      <w:pPr>
        <w:ind w:firstLine="480"/>
        <w:rPr>
          <w:rFonts w:cs="Times New Roman"/>
          <w:szCs w:val="21"/>
        </w:rPr>
      </w:pPr>
      <w:r>
        <w:rPr>
          <w:rFonts w:cs="Times New Roman"/>
          <w:szCs w:val="21"/>
        </w:rPr>
        <w:t>填表单位（盖章）：</w:t>
      </w:r>
      <w:r>
        <w:rPr>
          <w:rFonts w:hint="eastAsia" w:cs="Times New Roman"/>
          <w:b w:val="0"/>
          <w:lang w:val="en-US" w:eastAsia="zh-CN"/>
        </w:rPr>
        <w:t>滑县宏源塑业科技</w:t>
      </w:r>
      <w:r>
        <w:rPr>
          <w:rFonts w:cs="Times New Roman"/>
          <w:b w:val="0"/>
        </w:rPr>
        <w:t>有限公司</w:t>
      </w:r>
      <w:r>
        <w:rPr>
          <w:rFonts w:hint="eastAsia" w:cs="Times New Roman"/>
        </w:rPr>
        <w:t xml:space="preserve"> </w:t>
      </w:r>
      <w:r>
        <w:rPr>
          <w:rFonts w:cs="Times New Roman"/>
          <w:szCs w:val="21"/>
        </w:rPr>
        <w:t xml:space="preserve">                         填表人（签字）：                                    项目经办人（签字）：        </w:t>
      </w:r>
    </w:p>
    <w:tbl>
      <w:tblPr>
        <w:tblStyle w:val="21"/>
        <w:tblW w:w="21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488"/>
        <w:gridCol w:w="946"/>
        <w:gridCol w:w="992"/>
        <w:gridCol w:w="1701"/>
        <w:gridCol w:w="1308"/>
        <w:gridCol w:w="1471"/>
        <w:gridCol w:w="1431"/>
        <w:gridCol w:w="1475"/>
        <w:gridCol w:w="1473"/>
        <w:gridCol w:w="1489"/>
        <w:gridCol w:w="1276"/>
        <w:gridCol w:w="1927"/>
        <w:gridCol w:w="399"/>
        <w:gridCol w:w="934"/>
        <w:gridCol w:w="142"/>
        <w:gridCol w:w="1345"/>
        <w:gridCol w:w="748"/>
      </w:tblGrid>
      <w:tr w14:paraId="73C63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restart"/>
            <w:shd w:val="clear" w:color="auto" w:fill="auto"/>
            <w:textDirection w:val="tbRlV"/>
            <w:vAlign w:val="center"/>
          </w:tcPr>
          <w:p w14:paraId="7168E764">
            <w:pPr>
              <w:pStyle w:val="35"/>
              <w:ind w:firstLine="1807" w:firstLineChars="1000"/>
              <w:jc w:val="both"/>
              <w:rPr>
                <w:rFonts w:cs="Times New Roman"/>
              </w:rPr>
            </w:pPr>
            <w:r>
              <w:rPr>
                <w:rFonts w:cs="Times New Roman"/>
              </w:rPr>
              <w:t>建  设   项   目</w:t>
            </w:r>
          </w:p>
        </w:tc>
        <w:tc>
          <w:tcPr>
            <w:tcW w:w="2434" w:type="dxa"/>
            <w:gridSpan w:val="2"/>
            <w:shd w:val="clear" w:color="auto" w:fill="auto"/>
            <w:vAlign w:val="center"/>
          </w:tcPr>
          <w:p w14:paraId="1162D0B2">
            <w:pPr>
              <w:pStyle w:val="35"/>
              <w:rPr>
                <w:rFonts w:cs="Times New Roman"/>
              </w:rPr>
            </w:pPr>
            <w:r>
              <w:rPr>
                <w:rFonts w:cs="Times New Roman"/>
              </w:rPr>
              <w:t>项目名称</w:t>
            </w:r>
          </w:p>
        </w:tc>
        <w:tc>
          <w:tcPr>
            <w:tcW w:w="6903" w:type="dxa"/>
            <w:gridSpan w:val="5"/>
            <w:shd w:val="clear" w:color="auto" w:fill="auto"/>
            <w:vAlign w:val="center"/>
          </w:tcPr>
          <w:p w14:paraId="55646D28">
            <w:pPr>
              <w:pStyle w:val="35"/>
              <w:rPr>
                <w:rFonts w:hint="default" w:cs="Times New Roman" w:eastAsiaTheme="minorEastAsia"/>
                <w:b w:val="0"/>
                <w:lang w:val="en-US" w:eastAsia="zh-CN"/>
              </w:rPr>
            </w:pPr>
            <w:r>
              <w:rPr>
                <w:rFonts w:hint="eastAsia" w:cs="Times New Roman"/>
                <w:b w:val="0"/>
                <w:lang w:val="en-US" w:eastAsia="zh-CN"/>
              </w:rPr>
              <w:t>滑县宏源塑业科技有限公司利用废塑料（旧家电外壳）年产5500吨塑料颗粒建设项目（一期工程）</w:t>
            </w:r>
          </w:p>
        </w:tc>
        <w:tc>
          <w:tcPr>
            <w:tcW w:w="2948" w:type="dxa"/>
            <w:gridSpan w:val="2"/>
            <w:shd w:val="clear" w:color="auto" w:fill="auto"/>
            <w:vAlign w:val="center"/>
          </w:tcPr>
          <w:p w14:paraId="35A9D3D2">
            <w:pPr>
              <w:pStyle w:val="35"/>
              <w:rPr>
                <w:rFonts w:cs="Times New Roman"/>
              </w:rPr>
            </w:pPr>
            <w:r>
              <w:rPr>
                <w:rFonts w:cs="Times New Roman"/>
              </w:rPr>
              <w:t>项目代码</w:t>
            </w:r>
          </w:p>
        </w:tc>
        <w:tc>
          <w:tcPr>
            <w:tcW w:w="2765" w:type="dxa"/>
            <w:gridSpan w:val="2"/>
            <w:tcBorders>
              <w:right w:val="single" w:color="auto" w:sz="4" w:space="0"/>
            </w:tcBorders>
            <w:shd w:val="clear" w:color="auto" w:fill="auto"/>
            <w:vAlign w:val="center"/>
          </w:tcPr>
          <w:p w14:paraId="284E8546">
            <w:pPr>
              <w:pStyle w:val="35"/>
              <w:rPr>
                <w:rFonts w:hint="default" w:cs="Times New Roman" w:eastAsiaTheme="minorEastAsia"/>
                <w:b w:val="0"/>
                <w:lang w:val="en-US" w:eastAsia="zh-CN"/>
              </w:rPr>
            </w:pPr>
            <w:r>
              <w:rPr>
                <w:rFonts w:hint="eastAsia" w:cs="Times New Roman"/>
                <w:b w:val="0"/>
                <w:lang w:val="en-US" w:eastAsia="zh-CN"/>
              </w:rPr>
              <w:t>2018-410526-42-03-007738</w:t>
            </w:r>
          </w:p>
        </w:tc>
        <w:tc>
          <w:tcPr>
            <w:tcW w:w="2326" w:type="dxa"/>
            <w:gridSpan w:val="2"/>
            <w:tcBorders>
              <w:left w:val="single" w:color="auto" w:sz="4" w:space="0"/>
              <w:right w:val="single" w:color="auto" w:sz="4" w:space="0"/>
            </w:tcBorders>
            <w:shd w:val="clear" w:color="auto" w:fill="auto"/>
            <w:vAlign w:val="center"/>
          </w:tcPr>
          <w:p w14:paraId="0D1203AE">
            <w:pPr>
              <w:pStyle w:val="35"/>
              <w:rPr>
                <w:rFonts w:cs="Times New Roman"/>
              </w:rPr>
            </w:pPr>
            <w:r>
              <w:rPr>
                <w:rFonts w:cs="Times New Roman"/>
              </w:rPr>
              <w:t>建设地点</w:t>
            </w:r>
          </w:p>
        </w:tc>
        <w:tc>
          <w:tcPr>
            <w:tcW w:w="3169" w:type="dxa"/>
            <w:gridSpan w:val="4"/>
            <w:tcBorders>
              <w:left w:val="single" w:color="auto" w:sz="4" w:space="0"/>
            </w:tcBorders>
            <w:shd w:val="clear" w:color="auto" w:fill="auto"/>
            <w:vAlign w:val="center"/>
          </w:tcPr>
          <w:p w14:paraId="203CE092">
            <w:pPr>
              <w:pStyle w:val="35"/>
              <w:rPr>
                <w:rFonts w:hint="default" w:cs="Times New Roman" w:eastAsiaTheme="minorEastAsia"/>
                <w:b w:val="0"/>
                <w:lang w:val="en-US" w:eastAsia="zh-CN"/>
              </w:rPr>
            </w:pPr>
            <w:r>
              <w:rPr>
                <w:rFonts w:hint="eastAsia" w:cs="Times New Roman"/>
                <w:b w:val="0"/>
                <w:lang w:val="en-US" w:eastAsia="zh-CN"/>
              </w:rPr>
              <w:t>安阳市滑县老店镇耿范村</w:t>
            </w:r>
          </w:p>
        </w:tc>
      </w:tr>
      <w:tr w14:paraId="0806B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7" w:type="dxa"/>
            <w:vMerge w:val="continue"/>
            <w:shd w:val="clear" w:color="auto" w:fill="auto"/>
            <w:vAlign w:val="bottom"/>
          </w:tcPr>
          <w:p w14:paraId="06771EFE">
            <w:pPr>
              <w:pStyle w:val="35"/>
              <w:rPr>
                <w:rFonts w:cs="Times New Roman"/>
              </w:rPr>
            </w:pPr>
          </w:p>
        </w:tc>
        <w:tc>
          <w:tcPr>
            <w:tcW w:w="2434" w:type="dxa"/>
            <w:gridSpan w:val="2"/>
            <w:shd w:val="clear" w:color="auto" w:fill="auto"/>
            <w:vAlign w:val="center"/>
          </w:tcPr>
          <w:p w14:paraId="0536B67D">
            <w:pPr>
              <w:pStyle w:val="35"/>
              <w:rPr>
                <w:rFonts w:cs="Times New Roman"/>
              </w:rPr>
            </w:pPr>
            <w:r>
              <w:rPr>
                <w:rFonts w:cs="Times New Roman"/>
              </w:rPr>
              <w:t>行业类别（分类管理名录）</w:t>
            </w:r>
          </w:p>
        </w:tc>
        <w:tc>
          <w:tcPr>
            <w:tcW w:w="6903" w:type="dxa"/>
            <w:gridSpan w:val="5"/>
            <w:shd w:val="clear" w:color="auto" w:fill="auto"/>
            <w:vAlign w:val="center"/>
          </w:tcPr>
          <w:p w14:paraId="336F9D62">
            <w:pPr>
              <w:widowControl/>
              <w:snapToGrid w:val="0"/>
              <w:spacing w:line="240" w:lineRule="auto"/>
              <w:ind w:firstLine="0" w:firstLineChars="0"/>
              <w:jc w:val="center"/>
              <w:rPr>
                <w:rFonts w:hint="default" w:cs="Times New Roman" w:eastAsiaTheme="minorEastAsia"/>
                <w:sz w:val="18"/>
                <w:szCs w:val="18"/>
                <w:lang w:val="en-US" w:eastAsia="zh-CN"/>
              </w:rPr>
            </w:pPr>
            <w:r>
              <w:rPr>
                <w:rFonts w:hint="eastAsia" w:cs="Times New Roman"/>
                <w:sz w:val="18"/>
                <w:szCs w:val="18"/>
                <w:lang w:val="en-US" w:eastAsia="zh-CN"/>
              </w:rPr>
              <w:t>三十九</w:t>
            </w:r>
            <w:r>
              <w:rPr>
                <w:rFonts w:cs="Times New Roman"/>
                <w:sz w:val="18"/>
                <w:szCs w:val="18"/>
              </w:rPr>
              <w:t>、</w:t>
            </w:r>
            <w:r>
              <w:rPr>
                <w:rFonts w:hint="eastAsia" w:cs="Times New Roman"/>
                <w:sz w:val="18"/>
                <w:szCs w:val="18"/>
                <w:lang w:val="en-US" w:eastAsia="zh-CN"/>
              </w:rPr>
              <w:t>废弃资源综合利用业</w:t>
            </w:r>
          </w:p>
        </w:tc>
        <w:tc>
          <w:tcPr>
            <w:tcW w:w="2948" w:type="dxa"/>
            <w:gridSpan w:val="2"/>
            <w:shd w:val="clear" w:color="auto" w:fill="auto"/>
            <w:vAlign w:val="center"/>
          </w:tcPr>
          <w:p w14:paraId="0DD9296F">
            <w:pPr>
              <w:pStyle w:val="35"/>
              <w:rPr>
                <w:rFonts w:cs="Times New Roman"/>
              </w:rPr>
            </w:pPr>
            <w:r>
              <w:rPr>
                <w:rFonts w:cs="Times New Roman"/>
              </w:rPr>
              <w:t>建设性质</w:t>
            </w:r>
          </w:p>
        </w:tc>
        <w:tc>
          <w:tcPr>
            <w:tcW w:w="8260" w:type="dxa"/>
            <w:gridSpan w:val="8"/>
            <w:shd w:val="clear" w:color="auto" w:fill="auto"/>
            <w:vAlign w:val="center"/>
          </w:tcPr>
          <w:p w14:paraId="1BA8F8CC">
            <w:pPr>
              <w:pStyle w:val="35"/>
              <w:rPr>
                <w:rFonts w:cs="Times New Roman"/>
              </w:rPr>
            </w:pPr>
            <w:r>
              <w:rPr>
                <w:rFonts w:cs="Times New Roman"/>
              </w:rPr>
              <w:t>■新建  □改扩建  □技术改造</w:t>
            </w:r>
          </w:p>
        </w:tc>
      </w:tr>
      <w:tr w14:paraId="4ACF4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1" w:hRule="atLeast"/>
          <w:jc w:val="center"/>
        </w:trPr>
        <w:tc>
          <w:tcPr>
            <w:tcW w:w="697" w:type="dxa"/>
            <w:vMerge w:val="continue"/>
            <w:shd w:val="clear" w:color="auto" w:fill="auto"/>
            <w:vAlign w:val="center"/>
          </w:tcPr>
          <w:p w14:paraId="5DF6C4D7">
            <w:pPr>
              <w:pStyle w:val="35"/>
              <w:rPr>
                <w:rFonts w:cs="Times New Roman"/>
              </w:rPr>
            </w:pPr>
          </w:p>
        </w:tc>
        <w:tc>
          <w:tcPr>
            <w:tcW w:w="2434" w:type="dxa"/>
            <w:gridSpan w:val="2"/>
            <w:shd w:val="clear" w:color="auto" w:fill="auto"/>
            <w:vAlign w:val="center"/>
          </w:tcPr>
          <w:p w14:paraId="5DB6BCD2">
            <w:pPr>
              <w:pStyle w:val="35"/>
              <w:rPr>
                <w:rFonts w:cs="Times New Roman"/>
              </w:rPr>
            </w:pPr>
            <w:r>
              <w:rPr>
                <w:rFonts w:cs="Times New Roman"/>
              </w:rPr>
              <w:t>设计生产能力</w:t>
            </w:r>
          </w:p>
        </w:tc>
        <w:tc>
          <w:tcPr>
            <w:tcW w:w="6903" w:type="dxa"/>
            <w:gridSpan w:val="5"/>
            <w:shd w:val="clear" w:color="auto" w:fill="auto"/>
            <w:vAlign w:val="center"/>
          </w:tcPr>
          <w:p w14:paraId="6334546E">
            <w:pPr>
              <w:pStyle w:val="35"/>
              <w:rPr>
                <w:rFonts w:hint="default" w:cs="Times New Roman" w:eastAsiaTheme="minorEastAsia"/>
                <w:b w:val="0"/>
                <w:lang w:val="en-US" w:eastAsia="zh-CN"/>
              </w:rPr>
            </w:pPr>
            <w:r>
              <w:rPr>
                <w:rFonts w:hint="eastAsia" w:cs="Times New Roman"/>
                <w:b w:val="0"/>
                <w:lang w:val="en-US" w:eastAsia="zh-CN"/>
              </w:rPr>
              <w:t>计算机外壳、电话机外壳、蓄电池外壳、遥控机外壳5500t/a</w:t>
            </w:r>
          </w:p>
        </w:tc>
        <w:tc>
          <w:tcPr>
            <w:tcW w:w="2948" w:type="dxa"/>
            <w:gridSpan w:val="2"/>
            <w:shd w:val="clear" w:color="auto" w:fill="auto"/>
            <w:vAlign w:val="center"/>
          </w:tcPr>
          <w:p w14:paraId="73F56571">
            <w:pPr>
              <w:pStyle w:val="35"/>
              <w:rPr>
                <w:rFonts w:cs="Times New Roman"/>
              </w:rPr>
            </w:pPr>
            <w:r>
              <w:rPr>
                <w:rFonts w:cs="Times New Roman"/>
              </w:rPr>
              <w:t>实际生产能力</w:t>
            </w:r>
          </w:p>
        </w:tc>
        <w:tc>
          <w:tcPr>
            <w:tcW w:w="2765" w:type="dxa"/>
            <w:gridSpan w:val="2"/>
            <w:tcBorders>
              <w:right w:val="single" w:color="auto" w:sz="4" w:space="0"/>
            </w:tcBorders>
            <w:shd w:val="clear" w:color="auto" w:fill="auto"/>
            <w:vAlign w:val="center"/>
          </w:tcPr>
          <w:p w14:paraId="3C22C932">
            <w:pPr>
              <w:pStyle w:val="35"/>
              <w:keepNext w:val="0"/>
              <w:keepLines w:val="0"/>
              <w:pageBreakBefore w:val="0"/>
              <w:widowControl w:val="0"/>
              <w:kinsoku/>
              <w:wordWrap/>
              <w:overflowPunct/>
              <w:topLinePunct w:val="0"/>
              <w:autoSpaceDE/>
              <w:autoSpaceDN/>
              <w:bidi w:val="0"/>
              <w:adjustRightInd/>
              <w:snapToGrid w:val="0"/>
              <w:textAlignment w:val="auto"/>
              <w:rPr>
                <w:rFonts w:hint="default" w:cs="Times New Roman" w:eastAsiaTheme="minorEastAsia"/>
                <w:b w:val="0"/>
                <w:lang w:val="en-US" w:eastAsia="zh-CN"/>
              </w:rPr>
            </w:pPr>
            <w:r>
              <w:rPr>
                <w:rFonts w:hint="eastAsia" w:cs="Times New Roman"/>
                <w:b w:val="0"/>
                <w:lang w:val="en-US" w:eastAsia="zh-CN"/>
              </w:rPr>
              <w:t>一期：塑料颗粒5500t/a 二期：计算机外壳、电话机外壳、蓄电池外壳、遥控机外壳5500t/a</w:t>
            </w:r>
          </w:p>
        </w:tc>
        <w:tc>
          <w:tcPr>
            <w:tcW w:w="2326" w:type="dxa"/>
            <w:gridSpan w:val="2"/>
            <w:tcBorders>
              <w:left w:val="single" w:color="auto" w:sz="4" w:space="0"/>
              <w:right w:val="single" w:color="auto" w:sz="4" w:space="0"/>
            </w:tcBorders>
            <w:shd w:val="clear" w:color="auto" w:fill="auto"/>
            <w:vAlign w:val="center"/>
          </w:tcPr>
          <w:p w14:paraId="05DBEE1E">
            <w:pPr>
              <w:pStyle w:val="35"/>
              <w:rPr>
                <w:rFonts w:cs="Times New Roman"/>
              </w:rPr>
            </w:pPr>
            <w:r>
              <w:rPr>
                <w:rFonts w:cs="Times New Roman"/>
              </w:rPr>
              <w:t>环评单位</w:t>
            </w:r>
          </w:p>
        </w:tc>
        <w:tc>
          <w:tcPr>
            <w:tcW w:w="3169" w:type="dxa"/>
            <w:gridSpan w:val="4"/>
            <w:tcBorders>
              <w:left w:val="single" w:color="auto" w:sz="4" w:space="0"/>
            </w:tcBorders>
            <w:shd w:val="clear" w:color="auto" w:fill="auto"/>
            <w:vAlign w:val="center"/>
          </w:tcPr>
          <w:p w14:paraId="5E18C45E">
            <w:pPr>
              <w:pStyle w:val="35"/>
              <w:rPr>
                <w:rFonts w:hint="default" w:cs="Times New Roman" w:eastAsiaTheme="minorEastAsia"/>
                <w:b w:val="0"/>
                <w:lang w:val="en-US" w:eastAsia="zh-CN"/>
              </w:rPr>
            </w:pPr>
            <w:r>
              <w:rPr>
                <w:rFonts w:hint="eastAsia" w:cs="Times New Roman"/>
                <w:b w:val="0"/>
                <w:lang w:val="en-US" w:eastAsia="zh-CN"/>
              </w:rPr>
              <w:t>河南尚真科彦工程技术有限公司</w:t>
            </w:r>
          </w:p>
        </w:tc>
      </w:tr>
      <w:tr w14:paraId="6A48B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bottom"/>
          </w:tcPr>
          <w:p w14:paraId="4BE33B44">
            <w:pPr>
              <w:pStyle w:val="35"/>
              <w:rPr>
                <w:rFonts w:cs="Times New Roman"/>
              </w:rPr>
            </w:pPr>
          </w:p>
        </w:tc>
        <w:tc>
          <w:tcPr>
            <w:tcW w:w="2434" w:type="dxa"/>
            <w:gridSpan w:val="2"/>
            <w:shd w:val="clear" w:color="auto" w:fill="auto"/>
            <w:vAlign w:val="center"/>
          </w:tcPr>
          <w:p w14:paraId="0DAA619E">
            <w:pPr>
              <w:pStyle w:val="35"/>
              <w:rPr>
                <w:rFonts w:cs="Times New Roman"/>
              </w:rPr>
            </w:pPr>
            <w:r>
              <w:rPr>
                <w:rFonts w:cs="Times New Roman"/>
              </w:rPr>
              <w:t>环评文件审批机关</w:t>
            </w:r>
          </w:p>
        </w:tc>
        <w:tc>
          <w:tcPr>
            <w:tcW w:w="6903" w:type="dxa"/>
            <w:gridSpan w:val="5"/>
            <w:shd w:val="clear" w:color="auto" w:fill="auto"/>
            <w:vAlign w:val="center"/>
          </w:tcPr>
          <w:p w14:paraId="5E471115">
            <w:pPr>
              <w:pStyle w:val="35"/>
              <w:rPr>
                <w:rFonts w:hint="default" w:cs="Times New Roman" w:eastAsiaTheme="minorEastAsia"/>
                <w:b w:val="0"/>
                <w:lang w:val="en-US" w:eastAsia="zh-CN"/>
              </w:rPr>
            </w:pPr>
            <w:r>
              <w:rPr>
                <w:rFonts w:hint="eastAsia" w:cs="Times New Roman"/>
                <w:b w:val="0"/>
                <w:lang w:val="en-US" w:eastAsia="zh-CN"/>
              </w:rPr>
              <w:t>安阳市生态环境局滑县分局</w:t>
            </w:r>
          </w:p>
        </w:tc>
        <w:tc>
          <w:tcPr>
            <w:tcW w:w="2948" w:type="dxa"/>
            <w:gridSpan w:val="2"/>
            <w:shd w:val="clear" w:color="auto" w:fill="auto"/>
            <w:vAlign w:val="center"/>
          </w:tcPr>
          <w:p w14:paraId="2E98AD48">
            <w:pPr>
              <w:pStyle w:val="35"/>
              <w:rPr>
                <w:rFonts w:cs="Times New Roman"/>
              </w:rPr>
            </w:pPr>
            <w:r>
              <w:rPr>
                <w:rFonts w:cs="Times New Roman"/>
              </w:rPr>
              <w:t>审批文号</w:t>
            </w:r>
          </w:p>
        </w:tc>
        <w:tc>
          <w:tcPr>
            <w:tcW w:w="2765" w:type="dxa"/>
            <w:gridSpan w:val="2"/>
            <w:tcBorders>
              <w:right w:val="single" w:color="auto" w:sz="4" w:space="0"/>
            </w:tcBorders>
            <w:shd w:val="clear" w:color="auto" w:fill="auto"/>
            <w:vAlign w:val="center"/>
          </w:tcPr>
          <w:p w14:paraId="0C455D41">
            <w:pPr>
              <w:pStyle w:val="35"/>
              <w:rPr>
                <w:rFonts w:cs="Times New Roman"/>
                <w:b w:val="0"/>
              </w:rPr>
            </w:pPr>
            <w:r>
              <w:rPr>
                <w:rFonts w:hint="eastAsia" w:cs="Times New Roman"/>
                <w:b w:val="0"/>
                <w:bCs/>
                <w:lang w:val="en-US" w:eastAsia="zh-CN"/>
              </w:rPr>
              <w:t>滑</w:t>
            </w:r>
            <w:r>
              <w:rPr>
                <w:rFonts w:hint="eastAsia" w:cs="Times New Roman"/>
                <w:b w:val="0"/>
                <w:bCs/>
              </w:rPr>
              <w:t>环</w:t>
            </w:r>
            <w:r>
              <w:rPr>
                <w:rFonts w:hint="eastAsia" w:cs="Times New Roman"/>
                <w:b w:val="0"/>
                <w:bCs/>
                <w:lang w:val="en-US" w:eastAsia="zh-CN"/>
              </w:rPr>
              <w:t>审</w:t>
            </w:r>
            <w:r>
              <w:rPr>
                <w:rFonts w:hint="eastAsia" w:cs="Times New Roman"/>
                <w:b w:val="0"/>
                <w:bCs/>
              </w:rPr>
              <w:t>【</w:t>
            </w:r>
            <w:r>
              <w:rPr>
                <w:rFonts w:hint="eastAsia" w:cs="Times New Roman"/>
                <w:b w:val="0"/>
                <w:bCs/>
                <w:lang w:val="en-US" w:eastAsia="zh-CN"/>
              </w:rPr>
              <w:t>2020</w:t>
            </w:r>
            <w:r>
              <w:rPr>
                <w:rFonts w:hint="eastAsia" w:cs="Times New Roman"/>
                <w:b w:val="0"/>
                <w:bCs/>
              </w:rPr>
              <w:t>】</w:t>
            </w:r>
            <w:r>
              <w:rPr>
                <w:rFonts w:hint="eastAsia" w:cs="Times New Roman"/>
                <w:b w:val="0"/>
                <w:bCs/>
                <w:lang w:val="en-US" w:eastAsia="zh-CN"/>
              </w:rPr>
              <w:t>150</w:t>
            </w:r>
            <w:r>
              <w:rPr>
                <w:rFonts w:hint="eastAsia" w:cs="Times New Roman"/>
                <w:b w:val="0"/>
                <w:bCs/>
              </w:rPr>
              <w:t>号</w:t>
            </w:r>
          </w:p>
        </w:tc>
        <w:tc>
          <w:tcPr>
            <w:tcW w:w="2326" w:type="dxa"/>
            <w:gridSpan w:val="2"/>
            <w:tcBorders>
              <w:left w:val="single" w:color="auto" w:sz="4" w:space="0"/>
              <w:right w:val="single" w:color="auto" w:sz="4" w:space="0"/>
            </w:tcBorders>
            <w:shd w:val="clear" w:color="auto" w:fill="auto"/>
            <w:vAlign w:val="center"/>
          </w:tcPr>
          <w:p w14:paraId="2110D1F9">
            <w:pPr>
              <w:pStyle w:val="35"/>
              <w:rPr>
                <w:rFonts w:cs="Times New Roman"/>
              </w:rPr>
            </w:pPr>
            <w:r>
              <w:rPr>
                <w:rFonts w:cs="Times New Roman"/>
              </w:rPr>
              <w:t>环评文件类型</w:t>
            </w:r>
          </w:p>
        </w:tc>
        <w:tc>
          <w:tcPr>
            <w:tcW w:w="3169" w:type="dxa"/>
            <w:gridSpan w:val="4"/>
            <w:tcBorders>
              <w:left w:val="single" w:color="auto" w:sz="4" w:space="0"/>
            </w:tcBorders>
            <w:shd w:val="clear" w:color="auto" w:fill="auto"/>
            <w:vAlign w:val="center"/>
          </w:tcPr>
          <w:p w14:paraId="2497CCFA">
            <w:pPr>
              <w:pStyle w:val="35"/>
              <w:rPr>
                <w:rFonts w:cs="Times New Roman"/>
                <w:b w:val="0"/>
              </w:rPr>
            </w:pPr>
            <w:r>
              <w:rPr>
                <w:rFonts w:cs="Times New Roman"/>
                <w:b w:val="0"/>
              </w:rPr>
              <w:t>环评</w:t>
            </w:r>
            <w:r>
              <w:rPr>
                <w:rFonts w:hint="eastAsia" w:cs="Times New Roman"/>
                <w:b w:val="0"/>
              </w:rPr>
              <w:t>报告书</w:t>
            </w:r>
          </w:p>
        </w:tc>
      </w:tr>
      <w:tr w14:paraId="0C712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48165BCF">
            <w:pPr>
              <w:pStyle w:val="35"/>
              <w:rPr>
                <w:rFonts w:cs="Times New Roman"/>
              </w:rPr>
            </w:pPr>
          </w:p>
        </w:tc>
        <w:tc>
          <w:tcPr>
            <w:tcW w:w="2434" w:type="dxa"/>
            <w:gridSpan w:val="2"/>
            <w:shd w:val="clear" w:color="auto" w:fill="auto"/>
            <w:vAlign w:val="center"/>
          </w:tcPr>
          <w:p w14:paraId="6595D60D">
            <w:pPr>
              <w:pStyle w:val="35"/>
              <w:rPr>
                <w:rFonts w:cs="Times New Roman"/>
              </w:rPr>
            </w:pPr>
            <w:r>
              <w:rPr>
                <w:rFonts w:cs="Times New Roman"/>
              </w:rPr>
              <w:t>开工日期</w:t>
            </w:r>
          </w:p>
        </w:tc>
        <w:tc>
          <w:tcPr>
            <w:tcW w:w="6903" w:type="dxa"/>
            <w:gridSpan w:val="5"/>
            <w:shd w:val="clear" w:color="auto" w:fill="auto"/>
            <w:vAlign w:val="center"/>
          </w:tcPr>
          <w:p w14:paraId="0840751F">
            <w:pPr>
              <w:pStyle w:val="35"/>
              <w:rPr>
                <w:rFonts w:cs="Times New Roman"/>
                <w:b w:val="0"/>
              </w:rPr>
            </w:pPr>
            <w:r>
              <w:rPr>
                <w:rFonts w:hint="eastAsia" w:cs="Times New Roman"/>
                <w:b w:val="0"/>
                <w:lang w:val="en-US" w:eastAsia="zh-CN"/>
              </w:rPr>
              <w:t>2021</w:t>
            </w:r>
            <w:r>
              <w:rPr>
                <w:rFonts w:cs="Times New Roman"/>
                <w:b w:val="0"/>
              </w:rPr>
              <w:t>年</w:t>
            </w:r>
            <w:r>
              <w:rPr>
                <w:rFonts w:hint="eastAsia" w:cs="Times New Roman"/>
                <w:b w:val="0"/>
                <w:lang w:val="en-US" w:eastAsia="zh-CN"/>
              </w:rPr>
              <w:t>01</w:t>
            </w:r>
            <w:r>
              <w:rPr>
                <w:rFonts w:cs="Times New Roman"/>
                <w:b w:val="0"/>
              </w:rPr>
              <w:t>月</w:t>
            </w:r>
          </w:p>
        </w:tc>
        <w:tc>
          <w:tcPr>
            <w:tcW w:w="2948" w:type="dxa"/>
            <w:gridSpan w:val="2"/>
            <w:shd w:val="clear" w:color="auto" w:fill="auto"/>
            <w:vAlign w:val="center"/>
          </w:tcPr>
          <w:p w14:paraId="6682AF68">
            <w:pPr>
              <w:pStyle w:val="35"/>
              <w:rPr>
                <w:rFonts w:cs="Times New Roman"/>
              </w:rPr>
            </w:pPr>
            <w:r>
              <w:rPr>
                <w:rFonts w:cs="Times New Roman"/>
              </w:rPr>
              <w:t>竣工日期</w:t>
            </w:r>
          </w:p>
        </w:tc>
        <w:tc>
          <w:tcPr>
            <w:tcW w:w="2765" w:type="dxa"/>
            <w:gridSpan w:val="2"/>
            <w:shd w:val="clear" w:color="auto" w:fill="auto"/>
            <w:vAlign w:val="center"/>
          </w:tcPr>
          <w:p w14:paraId="579BBE56">
            <w:pPr>
              <w:pStyle w:val="35"/>
              <w:rPr>
                <w:rFonts w:cs="Times New Roman"/>
                <w:b w:val="0"/>
              </w:rPr>
            </w:pPr>
            <w:r>
              <w:rPr>
                <w:rFonts w:hint="eastAsia" w:cs="Times New Roman"/>
                <w:b w:val="0"/>
                <w:lang w:val="en-US" w:eastAsia="zh-CN"/>
              </w:rPr>
              <w:t>2026</w:t>
            </w:r>
            <w:r>
              <w:rPr>
                <w:rFonts w:cs="Times New Roman"/>
                <w:b w:val="0"/>
              </w:rPr>
              <w:t>年</w:t>
            </w:r>
            <w:r>
              <w:rPr>
                <w:rFonts w:hint="eastAsia" w:cs="Times New Roman"/>
                <w:b w:val="0"/>
                <w:lang w:val="en-US" w:eastAsia="zh-CN"/>
              </w:rPr>
              <w:t>01</w:t>
            </w:r>
            <w:r>
              <w:rPr>
                <w:rFonts w:cs="Times New Roman"/>
                <w:b w:val="0"/>
              </w:rPr>
              <w:t>月</w:t>
            </w:r>
          </w:p>
        </w:tc>
        <w:tc>
          <w:tcPr>
            <w:tcW w:w="2326" w:type="dxa"/>
            <w:gridSpan w:val="2"/>
            <w:tcBorders>
              <w:right w:val="single" w:color="auto" w:sz="4" w:space="0"/>
            </w:tcBorders>
            <w:shd w:val="clear" w:color="auto" w:fill="auto"/>
            <w:vAlign w:val="center"/>
          </w:tcPr>
          <w:p w14:paraId="431E4B76">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排污许可证申领时间</w:t>
            </w:r>
          </w:p>
        </w:tc>
        <w:tc>
          <w:tcPr>
            <w:tcW w:w="3169" w:type="dxa"/>
            <w:gridSpan w:val="4"/>
            <w:tcBorders>
              <w:left w:val="single" w:color="auto" w:sz="4" w:space="0"/>
            </w:tcBorders>
            <w:shd w:val="clear" w:color="auto" w:fill="auto"/>
            <w:vAlign w:val="center"/>
          </w:tcPr>
          <w:p w14:paraId="424C17EC">
            <w:pPr>
              <w:pStyle w:val="35"/>
              <w:rPr>
                <w:rFonts w:hint="default" w:cs="Times New Roman" w:eastAsiaTheme="minorEastAsia"/>
                <w:b w:val="0"/>
                <w:color w:val="000000" w:themeColor="text1"/>
                <w:lang w:val="en-US" w:eastAsia="zh-CN"/>
                <w14:textFill>
                  <w14:solidFill>
                    <w14:schemeClr w14:val="tx1"/>
                  </w14:solidFill>
                </w14:textFill>
              </w:rPr>
            </w:pPr>
            <w:r>
              <w:rPr>
                <w:rFonts w:hint="eastAsia" w:cs="Times New Roman"/>
                <w:b w:val="0"/>
                <w:color w:val="000000" w:themeColor="text1"/>
                <w:lang w:val="en-US" w:eastAsia="zh-CN"/>
                <w14:textFill>
                  <w14:solidFill>
                    <w14:schemeClr w14:val="tx1"/>
                  </w14:solidFill>
                </w14:textFill>
              </w:rPr>
              <w:t>2026.03.19</w:t>
            </w:r>
          </w:p>
        </w:tc>
      </w:tr>
      <w:tr w14:paraId="48EE7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4921E1C6">
            <w:pPr>
              <w:pStyle w:val="35"/>
              <w:rPr>
                <w:rFonts w:cs="Times New Roman"/>
              </w:rPr>
            </w:pPr>
          </w:p>
        </w:tc>
        <w:tc>
          <w:tcPr>
            <w:tcW w:w="2434" w:type="dxa"/>
            <w:gridSpan w:val="2"/>
            <w:shd w:val="clear" w:color="auto" w:fill="auto"/>
            <w:vAlign w:val="center"/>
          </w:tcPr>
          <w:p w14:paraId="10AC59C9">
            <w:pPr>
              <w:pStyle w:val="35"/>
              <w:rPr>
                <w:rFonts w:cs="Times New Roman"/>
              </w:rPr>
            </w:pPr>
            <w:r>
              <w:rPr>
                <w:rFonts w:cs="Times New Roman"/>
              </w:rPr>
              <w:t>环保设施设计单位</w:t>
            </w:r>
          </w:p>
        </w:tc>
        <w:tc>
          <w:tcPr>
            <w:tcW w:w="6903" w:type="dxa"/>
            <w:gridSpan w:val="5"/>
            <w:shd w:val="clear" w:color="auto" w:fill="auto"/>
            <w:vAlign w:val="center"/>
          </w:tcPr>
          <w:p w14:paraId="0A5EB918">
            <w:pPr>
              <w:pStyle w:val="35"/>
              <w:rPr>
                <w:rFonts w:cs="Times New Roman"/>
                <w:b w:val="0"/>
              </w:rPr>
            </w:pPr>
            <w:r>
              <w:rPr>
                <w:rFonts w:hint="eastAsia" w:cs="Times New Roman"/>
                <w:b w:val="0"/>
                <w:lang w:val="en-US" w:eastAsia="zh-CN"/>
              </w:rPr>
              <w:t>/</w:t>
            </w:r>
          </w:p>
        </w:tc>
        <w:tc>
          <w:tcPr>
            <w:tcW w:w="2948" w:type="dxa"/>
            <w:gridSpan w:val="2"/>
            <w:tcBorders>
              <w:bottom w:val="single" w:color="auto" w:sz="4" w:space="0"/>
            </w:tcBorders>
            <w:shd w:val="clear" w:color="auto" w:fill="auto"/>
            <w:vAlign w:val="center"/>
          </w:tcPr>
          <w:p w14:paraId="25D06487">
            <w:pPr>
              <w:pStyle w:val="35"/>
              <w:rPr>
                <w:rFonts w:cs="Times New Roman"/>
              </w:rPr>
            </w:pPr>
            <w:r>
              <w:rPr>
                <w:rFonts w:cs="Times New Roman"/>
              </w:rPr>
              <w:t>环保设施施工单位</w:t>
            </w:r>
          </w:p>
        </w:tc>
        <w:tc>
          <w:tcPr>
            <w:tcW w:w="2765" w:type="dxa"/>
            <w:gridSpan w:val="2"/>
            <w:shd w:val="clear" w:color="auto" w:fill="auto"/>
            <w:vAlign w:val="center"/>
          </w:tcPr>
          <w:p w14:paraId="3726F2A0">
            <w:pPr>
              <w:pStyle w:val="35"/>
              <w:rPr>
                <w:rFonts w:cs="Times New Roman"/>
                <w:b w:val="0"/>
              </w:rPr>
            </w:pPr>
            <w:r>
              <w:rPr>
                <w:rFonts w:hint="eastAsia" w:cs="Times New Roman"/>
                <w:b w:val="0"/>
                <w:lang w:val="en-US" w:eastAsia="zh-CN"/>
              </w:rPr>
              <w:t>/</w:t>
            </w:r>
          </w:p>
        </w:tc>
        <w:tc>
          <w:tcPr>
            <w:tcW w:w="2326" w:type="dxa"/>
            <w:gridSpan w:val="2"/>
            <w:shd w:val="clear" w:color="auto" w:fill="auto"/>
            <w:vAlign w:val="center"/>
          </w:tcPr>
          <w:p w14:paraId="005734FF">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本工程排污许可证编号</w:t>
            </w:r>
          </w:p>
        </w:tc>
        <w:tc>
          <w:tcPr>
            <w:tcW w:w="3169" w:type="dxa"/>
            <w:gridSpan w:val="4"/>
            <w:shd w:val="clear" w:color="auto" w:fill="auto"/>
            <w:vAlign w:val="center"/>
          </w:tcPr>
          <w:p w14:paraId="685BF384">
            <w:pPr>
              <w:pStyle w:val="35"/>
              <w:rPr>
                <w:rFonts w:cs="Times New Roman"/>
                <w:b w:val="0"/>
                <w:color w:val="000000" w:themeColor="text1"/>
                <w14:textFill>
                  <w14:solidFill>
                    <w14:schemeClr w14:val="tx1"/>
                  </w14:solidFill>
                </w14:textFill>
              </w:rPr>
            </w:pPr>
            <w:r>
              <w:rPr>
                <w:rFonts w:cs="Times New Roman"/>
                <w:b w:val="0"/>
                <w:color w:val="000000" w:themeColor="text1"/>
                <w14:textFill>
                  <w14:solidFill>
                    <w14:schemeClr w14:val="tx1"/>
                  </w14:solidFill>
                </w14:textFill>
              </w:rPr>
              <w:t>91410526MA9G37J12D001W</w:t>
            </w:r>
          </w:p>
        </w:tc>
      </w:tr>
      <w:tr w14:paraId="523C9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tcPr>
          <w:p w14:paraId="21C06734">
            <w:pPr>
              <w:pStyle w:val="35"/>
              <w:rPr>
                <w:rFonts w:cs="Times New Roman"/>
              </w:rPr>
            </w:pPr>
          </w:p>
        </w:tc>
        <w:tc>
          <w:tcPr>
            <w:tcW w:w="2434" w:type="dxa"/>
            <w:gridSpan w:val="2"/>
            <w:shd w:val="clear" w:color="auto" w:fill="auto"/>
            <w:vAlign w:val="center"/>
          </w:tcPr>
          <w:p w14:paraId="30EF4F1C">
            <w:pPr>
              <w:pStyle w:val="35"/>
              <w:rPr>
                <w:rFonts w:cs="Times New Roman"/>
              </w:rPr>
            </w:pPr>
            <w:r>
              <w:rPr>
                <w:rFonts w:cs="Times New Roman"/>
              </w:rPr>
              <w:t>验收单位</w:t>
            </w:r>
          </w:p>
        </w:tc>
        <w:tc>
          <w:tcPr>
            <w:tcW w:w="6903" w:type="dxa"/>
            <w:gridSpan w:val="5"/>
            <w:shd w:val="clear" w:color="auto" w:fill="auto"/>
            <w:vAlign w:val="center"/>
          </w:tcPr>
          <w:p w14:paraId="75683A3E">
            <w:pPr>
              <w:pStyle w:val="35"/>
              <w:rPr>
                <w:rFonts w:cs="Times New Roman"/>
                <w:b w:val="0"/>
              </w:rPr>
            </w:pPr>
            <w:r>
              <w:rPr>
                <w:rFonts w:hint="eastAsia" w:cs="Times New Roman"/>
                <w:b w:val="0"/>
                <w:lang w:val="en-US" w:eastAsia="zh-CN"/>
              </w:rPr>
              <w:t>滑县宏源塑业科技</w:t>
            </w:r>
            <w:r>
              <w:rPr>
                <w:rFonts w:cs="Times New Roman"/>
                <w:b w:val="0"/>
              </w:rPr>
              <w:t>有限公司</w:t>
            </w:r>
            <w:r>
              <w:rPr>
                <w:rFonts w:hint="eastAsia" w:cs="Times New Roman"/>
                <w:b w:val="0"/>
              </w:rPr>
              <w:t xml:space="preserve"> </w:t>
            </w:r>
          </w:p>
        </w:tc>
        <w:tc>
          <w:tcPr>
            <w:tcW w:w="2948" w:type="dxa"/>
            <w:gridSpan w:val="2"/>
            <w:tcBorders>
              <w:bottom w:val="single" w:color="auto" w:sz="4" w:space="0"/>
            </w:tcBorders>
            <w:shd w:val="clear" w:color="auto" w:fill="auto"/>
            <w:vAlign w:val="center"/>
          </w:tcPr>
          <w:p w14:paraId="39C69EF0">
            <w:pPr>
              <w:pStyle w:val="35"/>
              <w:rPr>
                <w:rFonts w:cs="Times New Roman"/>
              </w:rPr>
            </w:pPr>
            <w:r>
              <w:rPr>
                <w:rFonts w:cs="Times New Roman"/>
              </w:rPr>
              <w:t>环保设施监测单位</w:t>
            </w:r>
          </w:p>
        </w:tc>
        <w:tc>
          <w:tcPr>
            <w:tcW w:w="2765" w:type="dxa"/>
            <w:gridSpan w:val="2"/>
            <w:shd w:val="clear" w:color="auto" w:fill="auto"/>
            <w:vAlign w:val="center"/>
          </w:tcPr>
          <w:p w14:paraId="0DA8B5B1">
            <w:pPr>
              <w:pStyle w:val="35"/>
              <w:rPr>
                <w:rFonts w:hint="default" w:cs="Times New Roman" w:eastAsiaTheme="minorEastAsia"/>
                <w:b w:val="0"/>
                <w:lang w:val="en-US" w:eastAsia="zh-CN"/>
              </w:rPr>
            </w:pPr>
            <w:r>
              <w:rPr>
                <w:rFonts w:hint="eastAsia" w:cs="Times New Roman"/>
                <w:b w:val="0"/>
                <w:lang w:val="en-US" w:eastAsia="zh-CN"/>
              </w:rPr>
              <w:t>河南中碳应用监测技术有限公司</w:t>
            </w:r>
          </w:p>
        </w:tc>
        <w:tc>
          <w:tcPr>
            <w:tcW w:w="2326" w:type="dxa"/>
            <w:gridSpan w:val="2"/>
            <w:shd w:val="clear" w:color="auto" w:fill="auto"/>
            <w:vAlign w:val="center"/>
          </w:tcPr>
          <w:p w14:paraId="6F0B1BA1">
            <w:pPr>
              <w:pStyle w:val="35"/>
              <w:rPr>
                <w:rFonts w:cs="Times New Roman"/>
              </w:rPr>
            </w:pPr>
            <w:r>
              <w:rPr>
                <w:rFonts w:cs="Times New Roman"/>
              </w:rPr>
              <w:t>验收监测时工况</w:t>
            </w:r>
          </w:p>
        </w:tc>
        <w:tc>
          <w:tcPr>
            <w:tcW w:w="3169" w:type="dxa"/>
            <w:gridSpan w:val="4"/>
            <w:shd w:val="clear" w:color="auto" w:fill="auto"/>
            <w:vAlign w:val="center"/>
          </w:tcPr>
          <w:p w14:paraId="56CD27C0">
            <w:pPr>
              <w:pStyle w:val="3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s="Times New Roman" w:eastAsiaTheme="minorEastAsia"/>
                <w:b w:val="0"/>
                <w:lang w:val="en-US" w:eastAsia="zh-CN"/>
              </w:rPr>
            </w:pPr>
            <w:r>
              <w:rPr>
                <w:rFonts w:hint="eastAsia" w:cs="Times New Roman"/>
                <w:b w:val="0"/>
                <w:lang w:val="en-US" w:eastAsia="zh-CN"/>
              </w:rPr>
              <w:t>100%</w:t>
            </w:r>
          </w:p>
        </w:tc>
      </w:tr>
      <w:tr w14:paraId="5D0FF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bottom"/>
          </w:tcPr>
          <w:p w14:paraId="4D05EA17">
            <w:pPr>
              <w:pStyle w:val="35"/>
              <w:rPr>
                <w:rFonts w:cs="Times New Roman"/>
              </w:rPr>
            </w:pPr>
          </w:p>
        </w:tc>
        <w:tc>
          <w:tcPr>
            <w:tcW w:w="2434" w:type="dxa"/>
            <w:gridSpan w:val="2"/>
            <w:shd w:val="clear" w:color="auto" w:fill="auto"/>
            <w:vAlign w:val="center"/>
          </w:tcPr>
          <w:p w14:paraId="31D477BD">
            <w:pPr>
              <w:pStyle w:val="35"/>
              <w:rPr>
                <w:rFonts w:cs="Times New Roman"/>
              </w:rPr>
            </w:pPr>
            <w:r>
              <w:rPr>
                <w:rFonts w:cs="Times New Roman"/>
              </w:rPr>
              <w:t>投资总概算（万元）</w:t>
            </w:r>
          </w:p>
        </w:tc>
        <w:tc>
          <w:tcPr>
            <w:tcW w:w="6903" w:type="dxa"/>
            <w:gridSpan w:val="5"/>
            <w:shd w:val="clear" w:color="auto" w:fill="auto"/>
            <w:vAlign w:val="center"/>
          </w:tcPr>
          <w:p w14:paraId="10023DFE">
            <w:pPr>
              <w:pStyle w:val="35"/>
              <w:rPr>
                <w:rFonts w:hint="default" w:cs="Times New Roman" w:eastAsiaTheme="minorEastAsia"/>
                <w:b w:val="0"/>
                <w:lang w:val="en-US" w:eastAsia="zh-CN"/>
              </w:rPr>
            </w:pPr>
            <w:r>
              <w:rPr>
                <w:rFonts w:hint="eastAsia" w:cs="Times New Roman"/>
                <w:b w:val="0"/>
                <w:lang w:val="en-US" w:eastAsia="zh-CN"/>
              </w:rPr>
              <w:t>200</w:t>
            </w:r>
          </w:p>
        </w:tc>
        <w:tc>
          <w:tcPr>
            <w:tcW w:w="2948" w:type="dxa"/>
            <w:gridSpan w:val="2"/>
            <w:shd w:val="clear" w:color="auto" w:fill="auto"/>
            <w:vAlign w:val="center"/>
          </w:tcPr>
          <w:p w14:paraId="2ECCDC7A">
            <w:pPr>
              <w:pStyle w:val="35"/>
              <w:rPr>
                <w:rFonts w:cs="Times New Roman"/>
              </w:rPr>
            </w:pPr>
            <w:r>
              <w:rPr>
                <w:rFonts w:cs="Times New Roman"/>
              </w:rPr>
              <w:t>环保投资总概算（万元）</w:t>
            </w:r>
          </w:p>
        </w:tc>
        <w:tc>
          <w:tcPr>
            <w:tcW w:w="2765" w:type="dxa"/>
            <w:gridSpan w:val="2"/>
            <w:shd w:val="clear" w:color="auto" w:fill="auto"/>
            <w:vAlign w:val="center"/>
          </w:tcPr>
          <w:p w14:paraId="0B44588F">
            <w:pPr>
              <w:pStyle w:val="35"/>
              <w:rPr>
                <w:rFonts w:hint="default" w:cs="Times New Roman" w:eastAsiaTheme="minorEastAsia"/>
                <w:b w:val="0"/>
                <w:lang w:val="en-US" w:eastAsia="zh-CN"/>
              </w:rPr>
            </w:pPr>
            <w:r>
              <w:rPr>
                <w:rFonts w:hint="eastAsia" w:cs="Times New Roman"/>
                <w:b w:val="0"/>
                <w:lang w:val="en-US" w:eastAsia="zh-CN"/>
              </w:rPr>
              <w:t>30</w:t>
            </w:r>
          </w:p>
        </w:tc>
        <w:tc>
          <w:tcPr>
            <w:tcW w:w="2326" w:type="dxa"/>
            <w:gridSpan w:val="2"/>
            <w:shd w:val="clear" w:color="auto" w:fill="auto"/>
            <w:vAlign w:val="center"/>
          </w:tcPr>
          <w:p w14:paraId="45711AD3">
            <w:pPr>
              <w:pStyle w:val="35"/>
              <w:rPr>
                <w:rFonts w:cs="Times New Roman"/>
              </w:rPr>
            </w:pPr>
            <w:r>
              <w:rPr>
                <w:rFonts w:cs="Times New Roman"/>
              </w:rPr>
              <w:t>所占比例（%）</w:t>
            </w:r>
          </w:p>
        </w:tc>
        <w:tc>
          <w:tcPr>
            <w:tcW w:w="3169" w:type="dxa"/>
            <w:gridSpan w:val="4"/>
            <w:shd w:val="clear" w:color="auto" w:fill="auto"/>
            <w:vAlign w:val="center"/>
          </w:tcPr>
          <w:p w14:paraId="1A942668">
            <w:pPr>
              <w:pStyle w:val="3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b w:val="0"/>
              </w:rPr>
            </w:pPr>
            <w:r>
              <w:rPr>
                <w:rFonts w:hint="eastAsia" w:cs="Times New Roman"/>
                <w:b w:val="0"/>
                <w:lang w:val="en-US" w:eastAsia="zh-CN"/>
              </w:rPr>
              <w:t>15</w:t>
            </w:r>
            <w:r>
              <w:rPr>
                <w:rFonts w:cs="Times New Roman"/>
                <w:b w:val="0"/>
              </w:rPr>
              <w:t>%</w:t>
            </w:r>
          </w:p>
        </w:tc>
      </w:tr>
      <w:tr w14:paraId="19E58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47180D13">
            <w:pPr>
              <w:pStyle w:val="35"/>
              <w:rPr>
                <w:rFonts w:cs="Times New Roman"/>
              </w:rPr>
            </w:pPr>
          </w:p>
        </w:tc>
        <w:tc>
          <w:tcPr>
            <w:tcW w:w="2434" w:type="dxa"/>
            <w:gridSpan w:val="2"/>
            <w:shd w:val="clear" w:color="auto" w:fill="auto"/>
            <w:vAlign w:val="center"/>
          </w:tcPr>
          <w:p w14:paraId="71949B73">
            <w:pPr>
              <w:pStyle w:val="35"/>
              <w:rPr>
                <w:rFonts w:cs="Times New Roman"/>
              </w:rPr>
            </w:pPr>
            <w:r>
              <w:rPr>
                <w:rFonts w:cs="Times New Roman"/>
              </w:rPr>
              <w:t>实际总投资</w:t>
            </w:r>
          </w:p>
        </w:tc>
        <w:tc>
          <w:tcPr>
            <w:tcW w:w="6903" w:type="dxa"/>
            <w:gridSpan w:val="5"/>
            <w:tcBorders>
              <w:bottom w:val="single" w:color="auto" w:sz="4" w:space="0"/>
            </w:tcBorders>
            <w:shd w:val="clear" w:color="auto" w:fill="auto"/>
            <w:vAlign w:val="center"/>
          </w:tcPr>
          <w:p w14:paraId="225AA0EF">
            <w:pPr>
              <w:pStyle w:val="35"/>
              <w:rPr>
                <w:rFonts w:cs="Times New Roman"/>
                <w:b w:val="0"/>
              </w:rPr>
            </w:pPr>
            <w:r>
              <w:rPr>
                <w:rFonts w:hint="eastAsia" w:cs="Times New Roman"/>
                <w:b w:val="0"/>
                <w:lang w:val="en-US" w:eastAsia="zh-CN"/>
              </w:rPr>
              <w:t>一期：100</w:t>
            </w:r>
          </w:p>
        </w:tc>
        <w:tc>
          <w:tcPr>
            <w:tcW w:w="2948" w:type="dxa"/>
            <w:gridSpan w:val="2"/>
            <w:tcBorders>
              <w:top w:val="single" w:color="auto" w:sz="4" w:space="0"/>
              <w:bottom w:val="single" w:color="auto" w:sz="4" w:space="0"/>
            </w:tcBorders>
            <w:shd w:val="clear" w:color="auto" w:fill="auto"/>
            <w:vAlign w:val="center"/>
          </w:tcPr>
          <w:p w14:paraId="0F44D89A">
            <w:pPr>
              <w:pStyle w:val="35"/>
              <w:rPr>
                <w:rFonts w:cs="Times New Roman"/>
              </w:rPr>
            </w:pPr>
            <w:r>
              <w:rPr>
                <w:rFonts w:cs="Times New Roman"/>
              </w:rPr>
              <w:t>实际环保投资（万元）*</w:t>
            </w:r>
          </w:p>
        </w:tc>
        <w:tc>
          <w:tcPr>
            <w:tcW w:w="2765" w:type="dxa"/>
            <w:gridSpan w:val="2"/>
            <w:tcBorders>
              <w:bottom w:val="single" w:color="auto" w:sz="4" w:space="0"/>
            </w:tcBorders>
            <w:shd w:val="clear" w:color="auto" w:fill="auto"/>
            <w:vAlign w:val="center"/>
          </w:tcPr>
          <w:p w14:paraId="36DEA87C">
            <w:pPr>
              <w:pStyle w:val="35"/>
              <w:rPr>
                <w:rFonts w:cs="Times New Roman"/>
                <w:b w:val="0"/>
              </w:rPr>
            </w:pPr>
            <w:r>
              <w:rPr>
                <w:rFonts w:hint="eastAsia" w:cs="Times New Roman"/>
                <w:b w:val="0"/>
                <w:lang w:val="en-US" w:eastAsia="zh-CN"/>
              </w:rPr>
              <w:t>一期：15</w:t>
            </w:r>
          </w:p>
        </w:tc>
        <w:tc>
          <w:tcPr>
            <w:tcW w:w="2326" w:type="dxa"/>
            <w:gridSpan w:val="2"/>
            <w:tcBorders>
              <w:bottom w:val="single" w:color="auto" w:sz="4" w:space="0"/>
            </w:tcBorders>
            <w:shd w:val="clear" w:color="auto" w:fill="auto"/>
            <w:vAlign w:val="center"/>
          </w:tcPr>
          <w:p w14:paraId="3C7717B6">
            <w:pPr>
              <w:pStyle w:val="35"/>
              <w:rPr>
                <w:rFonts w:cs="Times New Roman"/>
              </w:rPr>
            </w:pPr>
            <w:r>
              <w:rPr>
                <w:rFonts w:cs="Times New Roman"/>
              </w:rPr>
              <w:t>所占比例（%）</w:t>
            </w:r>
          </w:p>
        </w:tc>
        <w:tc>
          <w:tcPr>
            <w:tcW w:w="3169" w:type="dxa"/>
            <w:gridSpan w:val="4"/>
            <w:tcBorders>
              <w:bottom w:val="single" w:color="auto" w:sz="4" w:space="0"/>
            </w:tcBorders>
            <w:shd w:val="clear" w:color="auto" w:fill="auto"/>
            <w:vAlign w:val="center"/>
          </w:tcPr>
          <w:p w14:paraId="62419AB5">
            <w:pPr>
              <w:pStyle w:val="3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b w:val="0"/>
              </w:rPr>
            </w:pPr>
            <w:r>
              <w:rPr>
                <w:rFonts w:hint="eastAsia" w:cs="Times New Roman"/>
                <w:b w:val="0"/>
                <w:lang w:val="en-US" w:eastAsia="zh-CN"/>
              </w:rPr>
              <w:t>15</w:t>
            </w:r>
            <w:r>
              <w:rPr>
                <w:rFonts w:cs="Times New Roman"/>
                <w:b w:val="0"/>
              </w:rPr>
              <w:t>%</w:t>
            </w:r>
          </w:p>
        </w:tc>
      </w:tr>
      <w:tr w14:paraId="7BCB0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bottom"/>
          </w:tcPr>
          <w:p w14:paraId="7F328A56">
            <w:pPr>
              <w:pStyle w:val="35"/>
              <w:rPr>
                <w:rFonts w:cs="Times New Roman"/>
              </w:rPr>
            </w:pPr>
          </w:p>
        </w:tc>
        <w:tc>
          <w:tcPr>
            <w:tcW w:w="2434" w:type="dxa"/>
            <w:gridSpan w:val="2"/>
            <w:shd w:val="clear" w:color="auto" w:fill="auto"/>
            <w:vAlign w:val="center"/>
          </w:tcPr>
          <w:p w14:paraId="7D9DC466">
            <w:pPr>
              <w:pStyle w:val="35"/>
              <w:rPr>
                <w:rFonts w:cs="Times New Roman"/>
              </w:rPr>
            </w:pPr>
            <w:r>
              <w:rPr>
                <w:rFonts w:cs="Times New Roman"/>
              </w:rPr>
              <w:t>废水治理（万元）</w:t>
            </w:r>
          </w:p>
        </w:tc>
        <w:tc>
          <w:tcPr>
            <w:tcW w:w="992" w:type="dxa"/>
            <w:tcBorders>
              <w:right w:val="single" w:color="auto" w:sz="4" w:space="0"/>
            </w:tcBorders>
            <w:shd w:val="clear" w:color="auto" w:fill="auto"/>
            <w:vAlign w:val="center"/>
          </w:tcPr>
          <w:p w14:paraId="0A5D3E23">
            <w:pPr>
              <w:pStyle w:val="35"/>
              <w:rPr>
                <w:rFonts w:hint="default" w:cs="Times New Roman" w:eastAsiaTheme="minorEastAsia"/>
                <w:b w:val="0"/>
                <w:lang w:val="en-US" w:eastAsia="zh-CN"/>
              </w:rPr>
            </w:pPr>
            <w:r>
              <w:rPr>
                <w:rFonts w:hint="eastAsia" w:cs="Times New Roman"/>
                <w:b w:val="0"/>
                <w:lang w:val="en-US" w:eastAsia="zh-CN"/>
              </w:rPr>
              <w:t>1</w:t>
            </w:r>
          </w:p>
        </w:tc>
        <w:tc>
          <w:tcPr>
            <w:tcW w:w="1701" w:type="dxa"/>
            <w:tcBorders>
              <w:left w:val="single" w:color="auto" w:sz="4" w:space="0"/>
              <w:right w:val="single" w:color="auto" w:sz="4" w:space="0"/>
            </w:tcBorders>
            <w:shd w:val="clear" w:color="auto" w:fill="auto"/>
            <w:vAlign w:val="center"/>
          </w:tcPr>
          <w:p w14:paraId="0A6AA6B0">
            <w:pPr>
              <w:pStyle w:val="35"/>
              <w:rPr>
                <w:rFonts w:cs="Times New Roman"/>
              </w:rPr>
            </w:pPr>
            <w:r>
              <w:rPr>
                <w:rFonts w:cs="Times New Roman"/>
              </w:rPr>
              <w:t>废气治理（万元）</w:t>
            </w:r>
          </w:p>
        </w:tc>
        <w:tc>
          <w:tcPr>
            <w:tcW w:w="1308" w:type="dxa"/>
            <w:tcBorders>
              <w:left w:val="single" w:color="auto" w:sz="4" w:space="0"/>
              <w:right w:val="single" w:color="auto" w:sz="4" w:space="0"/>
            </w:tcBorders>
            <w:shd w:val="clear" w:color="auto" w:fill="auto"/>
            <w:vAlign w:val="center"/>
          </w:tcPr>
          <w:p w14:paraId="51095032">
            <w:pPr>
              <w:pStyle w:val="35"/>
              <w:rPr>
                <w:rFonts w:hint="default" w:cs="Times New Roman" w:eastAsiaTheme="minorEastAsia"/>
                <w:b w:val="0"/>
                <w:lang w:val="en-US" w:eastAsia="zh-CN"/>
              </w:rPr>
            </w:pPr>
            <w:r>
              <w:rPr>
                <w:rFonts w:hint="eastAsia" w:cs="Times New Roman"/>
                <w:b w:val="0"/>
                <w:lang w:val="en-US" w:eastAsia="zh-CN"/>
              </w:rPr>
              <w:t>6</w:t>
            </w:r>
          </w:p>
        </w:tc>
        <w:tc>
          <w:tcPr>
            <w:tcW w:w="1471" w:type="dxa"/>
            <w:tcBorders>
              <w:left w:val="single" w:color="auto" w:sz="4" w:space="0"/>
              <w:right w:val="single" w:color="auto" w:sz="4" w:space="0"/>
            </w:tcBorders>
            <w:shd w:val="clear" w:color="auto" w:fill="auto"/>
            <w:vAlign w:val="center"/>
          </w:tcPr>
          <w:p w14:paraId="42B8C321">
            <w:pPr>
              <w:pStyle w:val="35"/>
              <w:rPr>
                <w:rFonts w:cs="Times New Roman"/>
              </w:rPr>
            </w:pPr>
            <w:r>
              <w:rPr>
                <w:rFonts w:cs="Times New Roman"/>
              </w:rPr>
              <w:t>噪声治理(万元)</w:t>
            </w:r>
          </w:p>
        </w:tc>
        <w:tc>
          <w:tcPr>
            <w:tcW w:w="1431" w:type="dxa"/>
            <w:tcBorders>
              <w:left w:val="single" w:color="auto" w:sz="4" w:space="0"/>
              <w:right w:val="single" w:color="auto" w:sz="4" w:space="0"/>
            </w:tcBorders>
            <w:shd w:val="clear" w:color="auto" w:fill="auto"/>
            <w:vAlign w:val="center"/>
          </w:tcPr>
          <w:p w14:paraId="2B8A4BB2">
            <w:pPr>
              <w:pStyle w:val="35"/>
              <w:rPr>
                <w:rFonts w:hint="default" w:cs="Times New Roman" w:eastAsiaTheme="minorEastAsia"/>
                <w:b w:val="0"/>
                <w:lang w:val="en-US" w:eastAsia="zh-CN"/>
              </w:rPr>
            </w:pPr>
            <w:r>
              <w:rPr>
                <w:rFonts w:hint="eastAsia" w:cs="Times New Roman"/>
                <w:b w:val="0"/>
                <w:lang w:val="en-US" w:eastAsia="zh-CN"/>
              </w:rPr>
              <w:t>2</w:t>
            </w:r>
          </w:p>
        </w:tc>
        <w:tc>
          <w:tcPr>
            <w:tcW w:w="2948" w:type="dxa"/>
            <w:gridSpan w:val="2"/>
            <w:tcBorders>
              <w:left w:val="single" w:color="auto" w:sz="4" w:space="0"/>
              <w:right w:val="single" w:color="auto" w:sz="4" w:space="0"/>
            </w:tcBorders>
            <w:shd w:val="clear" w:color="auto" w:fill="auto"/>
            <w:vAlign w:val="center"/>
          </w:tcPr>
          <w:p w14:paraId="1D38C38A">
            <w:pPr>
              <w:pStyle w:val="35"/>
              <w:rPr>
                <w:rFonts w:cs="Times New Roman"/>
              </w:rPr>
            </w:pPr>
            <w:r>
              <w:rPr>
                <w:rFonts w:cs="Times New Roman"/>
              </w:rPr>
              <w:t>固废治理(万元)</w:t>
            </w:r>
          </w:p>
        </w:tc>
        <w:tc>
          <w:tcPr>
            <w:tcW w:w="2765" w:type="dxa"/>
            <w:gridSpan w:val="2"/>
            <w:tcBorders>
              <w:left w:val="single" w:color="auto" w:sz="4" w:space="0"/>
              <w:right w:val="single" w:color="auto" w:sz="4" w:space="0"/>
            </w:tcBorders>
            <w:shd w:val="clear" w:color="auto" w:fill="auto"/>
            <w:vAlign w:val="center"/>
          </w:tcPr>
          <w:p w14:paraId="2EF5D686">
            <w:pPr>
              <w:pStyle w:val="35"/>
              <w:rPr>
                <w:rFonts w:hint="default" w:cs="Times New Roman" w:eastAsiaTheme="minorEastAsia"/>
                <w:b w:val="0"/>
                <w:lang w:val="en-US" w:eastAsia="zh-CN"/>
              </w:rPr>
            </w:pPr>
            <w:r>
              <w:rPr>
                <w:rFonts w:hint="eastAsia" w:cs="Times New Roman"/>
                <w:b w:val="0"/>
                <w:lang w:val="en-US" w:eastAsia="zh-CN"/>
              </w:rPr>
              <w:t>3</w:t>
            </w:r>
          </w:p>
        </w:tc>
        <w:tc>
          <w:tcPr>
            <w:tcW w:w="2326" w:type="dxa"/>
            <w:gridSpan w:val="2"/>
            <w:tcBorders>
              <w:left w:val="single" w:color="auto" w:sz="4" w:space="0"/>
              <w:right w:val="single" w:color="auto" w:sz="4" w:space="0"/>
            </w:tcBorders>
            <w:shd w:val="clear" w:color="auto" w:fill="auto"/>
            <w:vAlign w:val="center"/>
          </w:tcPr>
          <w:p w14:paraId="606E436D">
            <w:pPr>
              <w:pStyle w:val="35"/>
              <w:rPr>
                <w:rFonts w:cs="Times New Roman"/>
              </w:rPr>
            </w:pPr>
            <w:r>
              <w:rPr>
                <w:rFonts w:cs="Times New Roman"/>
              </w:rPr>
              <w:t>绿化及生态(万元)</w:t>
            </w:r>
          </w:p>
        </w:tc>
        <w:tc>
          <w:tcPr>
            <w:tcW w:w="1076" w:type="dxa"/>
            <w:gridSpan w:val="2"/>
            <w:tcBorders>
              <w:left w:val="single" w:color="auto" w:sz="4" w:space="0"/>
            </w:tcBorders>
            <w:shd w:val="clear" w:color="auto" w:fill="auto"/>
            <w:vAlign w:val="center"/>
          </w:tcPr>
          <w:p w14:paraId="014A3FA5">
            <w:pPr>
              <w:pStyle w:val="35"/>
              <w:rPr>
                <w:rFonts w:hint="eastAsia" w:cs="Times New Roman" w:eastAsiaTheme="minorEastAsia"/>
                <w:b w:val="0"/>
                <w:lang w:val="en-US" w:eastAsia="zh-CN"/>
              </w:rPr>
            </w:pPr>
            <w:r>
              <w:rPr>
                <w:rFonts w:hint="eastAsia" w:cs="Times New Roman"/>
                <w:b w:val="0"/>
                <w:lang w:val="en-US" w:eastAsia="zh-CN"/>
              </w:rPr>
              <w:t>/</w:t>
            </w:r>
          </w:p>
        </w:tc>
        <w:tc>
          <w:tcPr>
            <w:tcW w:w="1345" w:type="dxa"/>
            <w:tcBorders>
              <w:left w:val="single" w:color="auto" w:sz="4" w:space="0"/>
            </w:tcBorders>
            <w:shd w:val="clear" w:color="auto" w:fill="auto"/>
            <w:vAlign w:val="center"/>
          </w:tcPr>
          <w:p w14:paraId="6B4D5CD3">
            <w:pPr>
              <w:pStyle w:val="35"/>
              <w:rPr>
                <w:rFonts w:cs="Times New Roman"/>
              </w:rPr>
            </w:pPr>
            <w:r>
              <w:rPr>
                <w:rFonts w:cs="Times New Roman"/>
              </w:rPr>
              <w:t>其他（万元）</w:t>
            </w:r>
          </w:p>
        </w:tc>
        <w:tc>
          <w:tcPr>
            <w:tcW w:w="748" w:type="dxa"/>
            <w:tcBorders>
              <w:left w:val="single" w:color="auto" w:sz="4" w:space="0"/>
            </w:tcBorders>
            <w:shd w:val="clear" w:color="auto" w:fill="auto"/>
            <w:vAlign w:val="center"/>
          </w:tcPr>
          <w:p w14:paraId="292BA40A">
            <w:pPr>
              <w:pStyle w:val="35"/>
              <w:rPr>
                <w:rFonts w:hint="default" w:cs="Times New Roman" w:eastAsiaTheme="minorEastAsia"/>
                <w:sz w:val="16"/>
                <w:szCs w:val="16"/>
                <w:lang w:val="en-US" w:eastAsia="zh-CN"/>
              </w:rPr>
            </w:pPr>
            <w:r>
              <w:rPr>
                <w:rFonts w:hint="eastAsia" w:cs="Times New Roman"/>
                <w:b w:val="0"/>
                <w:bCs/>
                <w:lang w:val="en-US" w:eastAsia="zh-CN"/>
              </w:rPr>
              <w:t>2</w:t>
            </w:r>
          </w:p>
        </w:tc>
      </w:tr>
      <w:tr w14:paraId="451BD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tcBorders>
              <w:bottom w:val="single" w:color="auto" w:sz="4" w:space="0"/>
            </w:tcBorders>
            <w:shd w:val="clear" w:color="auto" w:fill="auto"/>
            <w:vAlign w:val="bottom"/>
          </w:tcPr>
          <w:p w14:paraId="6B601096">
            <w:pPr>
              <w:pStyle w:val="35"/>
              <w:rPr>
                <w:rFonts w:cs="Times New Roman"/>
              </w:rPr>
            </w:pPr>
          </w:p>
        </w:tc>
        <w:tc>
          <w:tcPr>
            <w:tcW w:w="2434" w:type="dxa"/>
            <w:gridSpan w:val="2"/>
            <w:tcBorders>
              <w:bottom w:val="single" w:color="auto" w:sz="4" w:space="0"/>
            </w:tcBorders>
            <w:shd w:val="clear" w:color="auto" w:fill="auto"/>
            <w:vAlign w:val="center"/>
          </w:tcPr>
          <w:p w14:paraId="7BDFE5FE">
            <w:pPr>
              <w:pStyle w:val="35"/>
              <w:rPr>
                <w:rFonts w:cs="Times New Roman"/>
              </w:rPr>
            </w:pPr>
            <w:r>
              <w:rPr>
                <w:rFonts w:cs="Times New Roman"/>
              </w:rPr>
              <w:t>新增废水处理设施能力</w:t>
            </w:r>
          </w:p>
        </w:tc>
        <w:tc>
          <w:tcPr>
            <w:tcW w:w="6903" w:type="dxa"/>
            <w:gridSpan w:val="5"/>
            <w:tcBorders>
              <w:right w:val="single" w:color="auto" w:sz="4" w:space="0"/>
            </w:tcBorders>
            <w:shd w:val="clear" w:color="auto" w:fill="auto"/>
            <w:vAlign w:val="center"/>
          </w:tcPr>
          <w:p w14:paraId="2DEE9CB5">
            <w:pPr>
              <w:pStyle w:val="35"/>
              <w:rPr>
                <w:rFonts w:cs="Times New Roman"/>
              </w:rPr>
            </w:pPr>
            <w:r>
              <w:rPr>
                <w:rFonts w:cs="Times New Roman"/>
              </w:rPr>
              <w:t>/</w:t>
            </w:r>
          </w:p>
        </w:tc>
        <w:tc>
          <w:tcPr>
            <w:tcW w:w="2948" w:type="dxa"/>
            <w:gridSpan w:val="2"/>
            <w:tcBorders>
              <w:left w:val="single" w:color="auto" w:sz="4" w:space="0"/>
              <w:right w:val="single" w:color="auto" w:sz="4" w:space="0"/>
            </w:tcBorders>
            <w:shd w:val="clear" w:color="auto" w:fill="auto"/>
            <w:vAlign w:val="center"/>
          </w:tcPr>
          <w:p w14:paraId="178FE67D">
            <w:pPr>
              <w:pStyle w:val="35"/>
              <w:rPr>
                <w:rFonts w:cs="Times New Roman"/>
              </w:rPr>
            </w:pPr>
            <w:r>
              <w:rPr>
                <w:rFonts w:cs="Times New Roman"/>
              </w:rPr>
              <w:t>新增废气处理设施能力</w:t>
            </w:r>
          </w:p>
        </w:tc>
        <w:tc>
          <w:tcPr>
            <w:tcW w:w="2765" w:type="dxa"/>
            <w:gridSpan w:val="2"/>
            <w:tcBorders>
              <w:left w:val="single" w:color="auto" w:sz="4" w:space="0"/>
              <w:right w:val="single" w:color="auto" w:sz="4" w:space="0"/>
            </w:tcBorders>
            <w:shd w:val="clear" w:color="auto" w:fill="auto"/>
            <w:vAlign w:val="center"/>
          </w:tcPr>
          <w:p w14:paraId="522B7A87">
            <w:pPr>
              <w:pStyle w:val="35"/>
              <w:rPr>
                <w:rFonts w:cs="Times New Roman"/>
                <w:b w:val="0"/>
              </w:rPr>
            </w:pPr>
            <w:r>
              <w:rPr>
                <w:rFonts w:cs="Times New Roman"/>
                <w:b w:val="0"/>
              </w:rPr>
              <w:t>/</w:t>
            </w:r>
          </w:p>
        </w:tc>
        <w:tc>
          <w:tcPr>
            <w:tcW w:w="2326" w:type="dxa"/>
            <w:gridSpan w:val="2"/>
            <w:tcBorders>
              <w:left w:val="single" w:color="auto" w:sz="4" w:space="0"/>
              <w:right w:val="single" w:color="auto" w:sz="4" w:space="0"/>
            </w:tcBorders>
            <w:shd w:val="clear" w:color="auto" w:fill="auto"/>
            <w:vAlign w:val="center"/>
          </w:tcPr>
          <w:p w14:paraId="6DF288FE">
            <w:pPr>
              <w:pStyle w:val="35"/>
              <w:rPr>
                <w:rFonts w:cs="Times New Roman"/>
              </w:rPr>
            </w:pPr>
            <w:r>
              <w:rPr>
                <w:rFonts w:cs="Times New Roman"/>
              </w:rPr>
              <w:t>年平均工作时</w:t>
            </w:r>
          </w:p>
        </w:tc>
        <w:tc>
          <w:tcPr>
            <w:tcW w:w="3169" w:type="dxa"/>
            <w:gridSpan w:val="4"/>
            <w:tcBorders>
              <w:left w:val="single" w:color="auto" w:sz="4" w:space="0"/>
            </w:tcBorders>
            <w:shd w:val="clear" w:color="auto" w:fill="auto"/>
            <w:vAlign w:val="center"/>
          </w:tcPr>
          <w:p w14:paraId="01AF1F7C">
            <w:pPr>
              <w:pStyle w:val="35"/>
              <w:rPr>
                <w:rFonts w:hint="default" w:cs="Times New Roman" w:eastAsiaTheme="minorEastAsia"/>
                <w:b w:val="0"/>
                <w:lang w:val="en-US" w:eastAsia="zh-CN"/>
              </w:rPr>
            </w:pPr>
            <w:r>
              <w:rPr>
                <w:rFonts w:hint="eastAsia" w:cs="Times New Roman"/>
                <w:b w:val="0"/>
                <w:lang w:val="en-US" w:eastAsia="zh-CN"/>
              </w:rPr>
              <w:t>1600</w:t>
            </w:r>
          </w:p>
        </w:tc>
      </w:tr>
      <w:tr w14:paraId="454C0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3131" w:type="dxa"/>
            <w:gridSpan w:val="3"/>
            <w:tcBorders>
              <w:top w:val="single" w:color="auto" w:sz="4" w:space="0"/>
              <w:bottom w:val="single" w:color="auto" w:sz="4" w:space="0"/>
            </w:tcBorders>
            <w:shd w:val="clear" w:color="auto" w:fill="auto"/>
            <w:vAlign w:val="center"/>
          </w:tcPr>
          <w:p w14:paraId="41F54893">
            <w:pPr>
              <w:pStyle w:val="35"/>
              <w:rPr>
                <w:rFonts w:cs="Times New Roman"/>
              </w:rPr>
            </w:pPr>
            <w:r>
              <w:rPr>
                <w:rFonts w:cs="Times New Roman"/>
              </w:rPr>
              <w:t>运营单位</w:t>
            </w:r>
          </w:p>
        </w:tc>
        <w:tc>
          <w:tcPr>
            <w:tcW w:w="2693" w:type="dxa"/>
            <w:gridSpan w:val="2"/>
            <w:tcBorders>
              <w:right w:val="single" w:color="auto" w:sz="4" w:space="0"/>
            </w:tcBorders>
            <w:shd w:val="clear" w:color="auto" w:fill="auto"/>
            <w:vAlign w:val="center"/>
          </w:tcPr>
          <w:p w14:paraId="1963D5B8">
            <w:pPr>
              <w:pStyle w:val="35"/>
              <w:rPr>
                <w:rFonts w:cs="Times New Roman"/>
                <w:b/>
                <w:bCs/>
              </w:rPr>
            </w:pPr>
            <w:r>
              <w:rPr>
                <w:rFonts w:hint="eastAsia" w:cs="Times New Roman"/>
                <w:b w:val="0"/>
                <w:bCs w:val="0"/>
                <w:lang w:val="en-US" w:eastAsia="zh-CN"/>
              </w:rPr>
              <w:t>滑县宏源塑业科技</w:t>
            </w:r>
            <w:r>
              <w:rPr>
                <w:rFonts w:cs="Times New Roman"/>
                <w:b w:val="0"/>
                <w:bCs w:val="0"/>
              </w:rPr>
              <w:t>有限公司</w:t>
            </w:r>
            <w:r>
              <w:rPr>
                <w:rFonts w:hint="eastAsia" w:cs="Times New Roman"/>
                <w:b w:val="0"/>
                <w:bCs w:val="0"/>
              </w:rPr>
              <w:t xml:space="preserve"> </w:t>
            </w:r>
            <w:r>
              <w:rPr>
                <w:rFonts w:cs="Times New Roman"/>
                <w:b/>
                <w:bCs/>
              </w:rPr>
              <w:t xml:space="preserve"> </w:t>
            </w:r>
          </w:p>
        </w:tc>
        <w:tc>
          <w:tcPr>
            <w:tcW w:w="7158" w:type="dxa"/>
            <w:gridSpan w:val="5"/>
            <w:tcBorders>
              <w:left w:val="single" w:color="auto" w:sz="4" w:space="0"/>
              <w:right w:val="single" w:color="auto" w:sz="4" w:space="0"/>
            </w:tcBorders>
            <w:shd w:val="clear" w:color="auto" w:fill="auto"/>
            <w:vAlign w:val="center"/>
          </w:tcPr>
          <w:p w14:paraId="004DA87F">
            <w:pPr>
              <w:pStyle w:val="35"/>
              <w:rPr>
                <w:rFonts w:cs="Times New Roman"/>
              </w:rPr>
            </w:pPr>
            <w:r>
              <w:rPr>
                <w:rFonts w:cs="Times New Roman"/>
              </w:rPr>
              <w:t>运营单位社会统一信用代码（或组织机构代码）</w:t>
            </w:r>
          </w:p>
        </w:tc>
        <w:tc>
          <w:tcPr>
            <w:tcW w:w="2765" w:type="dxa"/>
            <w:gridSpan w:val="2"/>
            <w:tcBorders>
              <w:left w:val="single" w:color="auto" w:sz="4" w:space="0"/>
              <w:right w:val="single" w:color="auto" w:sz="4" w:space="0"/>
            </w:tcBorders>
            <w:shd w:val="clear" w:color="auto" w:fill="auto"/>
            <w:vAlign w:val="center"/>
          </w:tcPr>
          <w:p w14:paraId="23B29C69">
            <w:pPr>
              <w:pStyle w:val="35"/>
              <w:rPr>
                <w:rFonts w:cs="Times New Roman"/>
                <w:b w:val="0"/>
              </w:rPr>
            </w:pPr>
            <w:r>
              <w:rPr>
                <w:rFonts w:hint="eastAsia" w:cs="Times New Roman"/>
                <w:b w:val="0"/>
              </w:rPr>
              <w:t>91410526MA9G37J12D</w:t>
            </w:r>
          </w:p>
        </w:tc>
        <w:tc>
          <w:tcPr>
            <w:tcW w:w="2326" w:type="dxa"/>
            <w:gridSpan w:val="2"/>
            <w:tcBorders>
              <w:left w:val="single" w:color="auto" w:sz="4" w:space="0"/>
              <w:right w:val="single" w:color="auto" w:sz="4" w:space="0"/>
            </w:tcBorders>
            <w:shd w:val="clear" w:color="auto" w:fill="auto"/>
            <w:vAlign w:val="center"/>
          </w:tcPr>
          <w:p w14:paraId="029936D2">
            <w:pPr>
              <w:pStyle w:val="35"/>
              <w:rPr>
                <w:rFonts w:cs="Times New Roman"/>
              </w:rPr>
            </w:pPr>
            <w:r>
              <w:rPr>
                <w:rFonts w:cs="Times New Roman"/>
              </w:rPr>
              <w:t>验收时间</w:t>
            </w:r>
          </w:p>
        </w:tc>
        <w:tc>
          <w:tcPr>
            <w:tcW w:w="3169" w:type="dxa"/>
            <w:gridSpan w:val="4"/>
            <w:tcBorders>
              <w:left w:val="single" w:color="auto" w:sz="4" w:space="0"/>
            </w:tcBorders>
            <w:shd w:val="clear" w:color="auto" w:fill="auto"/>
            <w:vAlign w:val="center"/>
          </w:tcPr>
          <w:p w14:paraId="40BE5400">
            <w:pPr>
              <w:pStyle w:val="35"/>
              <w:rPr>
                <w:rFonts w:cs="Times New Roman"/>
                <w:b w:val="0"/>
              </w:rPr>
            </w:pPr>
            <w:r>
              <w:rPr>
                <w:rFonts w:hint="eastAsia" w:cs="Times New Roman"/>
                <w:b w:val="0"/>
                <w:lang w:val="en-US" w:eastAsia="zh-CN"/>
              </w:rPr>
              <w:t>2026</w:t>
            </w:r>
            <w:r>
              <w:rPr>
                <w:rFonts w:cs="Times New Roman"/>
                <w:b w:val="0"/>
              </w:rPr>
              <w:t>年</w:t>
            </w:r>
            <w:r>
              <w:rPr>
                <w:rFonts w:hint="eastAsia" w:cs="Times New Roman"/>
                <w:b w:val="0"/>
                <w:lang w:val="en-US" w:eastAsia="zh-CN"/>
              </w:rPr>
              <w:t>05</w:t>
            </w:r>
            <w:r>
              <w:rPr>
                <w:rFonts w:cs="Times New Roman"/>
                <w:b w:val="0"/>
              </w:rPr>
              <w:t>月</w:t>
            </w:r>
          </w:p>
        </w:tc>
      </w:tr>
      <w:tr w14:paraId="4BDE8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restart"/>
            <w:tcBorders>
              <w:top w:val="nil"/>
            </w:tcBorders>
            <w:shd w:val="clear" w:color="auto" w:fill="auto"/>
            <w:vAlign w:val="bottom"/>
          </w:tcPr>
          <w:p w14:paraId="2DAD5954">
            <w:pPr>
              <w:pStyle w:val="35"/>
              <w:rPr>
                <w:rFonts w:cs="Times New Roman"/>
                <w:szCs w:val="15"/>
              </w:rPr>
            </w:pPr>
            <w:r>
              <w:rPr>
                <w:rFonts w:cs="Times New Roman"/>
                <w:szCs w:val="15"/>
              </w:rPr>
              <w:t>污</w:t>
            </w:r>
          </w:p>
          <w:p w14:paraId="0ED28321">
            <w:pPr>
              <w:pStyle w:val="35"/>
              <w:rPr>
                <w:rFonts w:cs="Times New Roman"/>
                <w:szCs w:val="15"/>
              </w:rPr>
            </w:pPr>
            <w:r>
              <w:rPr>
                <w:rFonts w:cs="Times New Roman"/>
                <w:szCs w:val="15"/>
              </w:rPr>
              <w:t>染</w:t>
            </w:r>
          </w:p>
          <w:p w14:paraId="1D2D5C93">
            <w:pPr>
              <w:pStyle w:val="35"/>
              <w:rPr>
                <w:rFonts w:cs="Times New Roman"/>
                <w:szCs w:val="15"/>
              </w:rPr>
            </w:pPr>
            <w:r>
              <w:rPr>
                <w:rFonts w:cs="Times New Roman"/>
                <w:szCs w:val="15"/>
              </w:rPr>
              <w:t>物</w:t>
            </w:r>
          </w:p>
          <w:p w14:paraId="7BD47B25">
            <w:pPr>
              <w:pStyle w:val="35"/>
              <w:rPr>
                <w:rFonts w:cs="Times New Roman"/>
                <w:szCs w:val="15"/>
              </w:rPr>
            </w:pPr>
            <w:r>
              <w:rPr>
                <w:rFonts w:cs="Times New Roman"/>
                <w:szCs w:val="15"/>
              </w:rPr>
              <w:t>排</w:t>
            </w:r>
          </w:p>
          <w:p w14:paraId="616ABC74">
            <w:pPr>
              <w:pStyle w:val="35"/>
              <w:rPr>
                <w:rFonts w:cs="Times New Roman"/>
                <w:szCs w:val="15"/>
              </w:rPr>
            </w:pPr>
            <w:r>
              <w:rPr>
                <w:rFonts w:cs="Times New Roman"/>
                <w:szCs w:val="15"/>
              </w:rPr>
              <w:t>放</w:t>
            </w:r>
          </w:p>
          <w:p w14:paraId="52501313">
            <w:pPr>
              <w:pStyle w:val="35"/>
              <w:rPr>
                <w:rFonts w:cs="Times New Roman"/>
                <w:szCs w:val="15"/>
              </w:rPr>
            </w:pPr>
            <w:r>
              <w:rPr>
                <w:rFonts w:cs="Times New Roman"/>
                <w:szCs w:val="15"/>
              </w:rPr>
              <w:t>达</w:t>
            </w:r>
          </w:p>
          <w:p w14:paraId="21E55636">
            <w:pPr>
              <w:pStyle w:val="35"/>
              <w:rPr>
                <w:rFonts w:cs="Times New Roman"/>
                <w:szCs w:val="15"/>
              </w:rPr>
            </w:pPr>
            <w:r>
              <w:rPr>
                <w:rFonts w:cs="Times New Roman"/>
                <w:szCs w:val="15"/>
              </w:rPr>
              <w:t>标</w:t>
            </w:r>
          </w:p>
          <w:p w14:paraId="6D196724">
            <w:pPr>
              <w:pStyle w:val="35"/>
              <w:rPr>
                <w:rFonts w:cs="Times New Roman"/>
                <w:szCs w:val="15"/>
              </w:rPr>
            </w:pPr>
            <w:r>
              <w:rPr>
                <w:rFonts w:cs="Times New Roman"/>
                <w:szCs w:val="15"/>
              </w:rPr>
              <w:t>与</w:t>
            </w:r>
          </w:p>
          <w:p w14:paraId="715DC651">
            <w:pPr>
              <w:pStyle w:val="35"/>
              <w:rPr>
                <w:rFonts w:cs="Times New Roman"/>
                <w:szCs w:val="15"/>
              </w:rPr>
            </w:pPr>
            <w:r>
              <w:rPr>
                <w:rFonts w:cs="Times New Roman"/>
                <w:szCs w:val="15"/>
              </w:rPr>
              <w:t>总</w:t>
            </w:r>
          </w:p>
          <w:p w14:paraId="6B6CD2E3">
            <w:pPr>
              <w:pStyle w:val="35"/>
              <w:rPr>
                <w:rFonts w:cs="Times New Roman"/>
                <w:szCs w:val="15"/>
              </w:rPr>
            </w:pPr>
            <w:r>
              <w:rPr>
                <w:rFonts w:cs="Times New Roman"/>
                <w:szCs w:val="15"/>
              </w:rPr>
              <w:t>量</w:t>
            </w:r>
          </w:p>
          <w:p w14:paraId="0997D2C1">
            <w:pPr>
              <w:pStyle w:val="35"/>
              <w:rPr>
                <w:rFonts w:cs="Times New Roman"/>
                <w:szCs w:val="15"/>
              </w:rPr>
            </w:pPr>
            <w:r>
              <w:rPr>
                <w:rFonts w:cs="Times New Roman"/>
                <w:szCs w:val="15"/>
              </w:rPr>
              <w:t>控</w:t>
            </w:r>
          </w:p>
          <w:p w14:paraId="3AB66875">
            <w:pPr>
              <w:pStyle w:val="35"/>
              <w:rPr>
                <w:rFonts w:cs="Times New Roman"/>
                <w:szCs w:val="15"/>
              </w:rPr>
            </w:pPr>
            <w:r>
              <w:rPr>
                <w:rFonts w:cs="Times New Roman"/>
                <w:szCs w:val="15"/>
              </w:rPr>
              <w:t>制</w:t>
            </w:r>
          </w:p>
          <w:p w14:paraId="71A169F4">
            <w:pPr>
              <w:pStyle w:val="35"/>
              <w:rPr>
                <w:rFonts w:cs="Times New Roman"/>
                <w:szCs w:val="15"/>
              </w:rPr>
            </w:pPr>
            <w:r>
              <w:rPr>
                <w:rFonts w:cs="Times New Roman"/>
                <w:szCs w:val="15"/>
              </w:rPr>
              <w:t>（工业</w:t>
            </w:r>
          </w:p>
          <w:p w14:paraId="69964100">
            <w:pPr>
              <w:pStyle w:val="35"/>
              <w:rPr>
                <w:rFonts w:cs="Times New Roman"/>
                <w:szCs w:val="15"/>
              </w:rPr>
            </w:pPr>
            <w:r>
              <w:rPr>
                <w:rFonts w:cs="Times New Roman"/>
                <w:szCs w:val="15"/>
              </w:rPr>
              <w:t>建设</w:t>
            </w:r>
          </w:p>
          <w:p w14:paraId="2BE2BD70">
            <w:pPr>
              <w:pStyle w:val="35"/>
              <w:rPr>
                <w:rFonts w:cs="Times New Roman"/>
                <w:szCs w:val="15"/>
              </w:rPr>
            </w:pPr>
            <w:r>
              <w:rPr>
                <w:rFonts w:cs="Times New Roman"/>
                <w:szCs w:val="15"/>
              </w:rPr>
              <w:t>项目</w:t>
            </w:r>
          </w:p>
          <w:p w14:paraId="5B546140">
            <w:pPr>
              <w:pStyle w:val="35"/>
              <w:rPr>
                <w:rFonts w:cs="Times New Roman"/>
                <w:szCs w:val="15"/>
              </w:rPr>
            </w:pPr>
            <w:r>
              <w:rPr>
                <w:rFonts w:cs="Times New Roman"/>
                <w:szCs w:val="15"/>
              </w:rPr>
              <w:t>详填）</w:t>
            </w:r>
          </w:p>
        </w:tc>
        <w:tc>
          <w:tcPr>
            <w:tcW w:w="2434" w:type="dxa"/>
            <w:gridSpan w:val="2"/>
            <w:tcBorders>
              <w:top w:val="single" w:color="auto" w:sz="4" w:space="0"/>
            </w:tcBorders>
            <w:shd w:val="clear" w:color="auto" w:fill="auto"/>
            <w:vAlign w:val="center"/>
          </w:tcPr>
          <w:p w14:paraId="73A26D6E">
            <w:pPr>
              <w:pStyle w:val="35"/>
              <w:rPr>
                <w:rFonts w:cs="Times New Roman"/>
              </w:rPr>
            </w:pPr>
            <w:r>
              <w:rPr>
                <w:rFonts w:cs="Times New Roman"/>
              </w:rPr>
              <w:t>污染物</w:t>
            </w:r>
          </w:p>
        </w:tc>
        <w:tc>
          <w:tcPr>
            <w:tcW w:w="992" w:type="dxa"/>
            <w:shd w:val="clear" w:color="auto" w:fill="auto"/>
            <w:vAlign w:val="center"/>
          </w:tcPr>
          <w:p w14:paraId="00989E29">
            <w:pPr>
              <w:pStyle w:val="35"/>
              <w:rPr>
                <w:rFonts w:cs="Times New Roman"/>
              </w:rPr>
            </w:pPr>
            <w:r>
              <w:rPr>
                <w:rFonts w:cs="Times New Roman"/>
              </w:rPr>
              <w:t>原有排放量(1)</w:t>
            </w:r>
          </w:p>
        </w:tc>
        <w:tc>
          <w:tcPr>
            <w:tcW w:w="1701" w:type="dxa"/>
            <w:shd w:val="clear" w:color="auto" w:fill="auto"/>
            <w:vAlign w:val="center"/>
          </w:tcPr>
          <w:p w14:paraId="572556C8">
            <w:pPr>
              <w:pStyle w:val="35"/>
              <w:rPr>
                <w:rFonts w:cs="Times New Roman"/>
              </w:rPr>
            </w:pPr>
            <w:r>
              <w:rPr>
                <w:rFonts w:cs="Times New Roman"/>
              </w:rPr>
              <w:t>本期工程实际排放浓度（2）</w:t>
            </w:r>
          </w:p>
        </w:tc>
        <w:tc>
          <w:tcPr>
            <w:tcW w:w="1308" w:type="dxa"/>
            <w:shd w:val="clear" w:color="auto" w:fill="auto"/>
            <w:vAlign w:val="center"/>
          </w:tcPr>
          <w:p w14:paraId="66639F41">
            <w:pPr>
              <w:pStyle w:val="35"/>
              <w:rPr>
                <w:rFonts w:cs="Times New Roman"/>
              </w:rPr>
            </w:pPr>
            <w:r>
              <w:rPr>
                <w:rFonts w:cs="Times New Roman"/>
              </w:rPr>
              <w:t>本期工程允许排放浓度（3）</w:t>
            </w:r>
          </w:p>
        </w:tc>
        <w:tc>
          <w:tcPr>
            <w:tcW w:w="1471" w:type="dxa"/>
            <w:shd w:val="clear" w:color="auto" w:fill="auto"/>
            <w:vAlign w:val="center"/>
          </w:tcPr>
          <w:p w14:paraId="3875D71D">
            <w:pPr>
              <w:pStyle w:val="35"/>
              <w:rPr>
                <w:rFonts w:cs="Times New Roman"/>
              </w:rPr>
            </w:pPr>
            <w:r>
              <w:rPr>
                <w:rFonts w:cs="Times New Roman"/>
              </w:rPr>
              <w:t>本期工程产生量（4）</w:t>
            </w:r>
          </w:p>
        </w:tc>
        <w:tc>
          <w:tcPr>
            <w:tcW w:w="1431" w:type="dxa"/>
            <w:shd w:val="clear" w:color="auto" w:fill="auto"/>
            <w:vAlign w:val="center"/>
          </w:tcPr>
          <w:p w14:paraId="199AA847">
            <w:pPr>
              <w:pStyle w:val="35"/>
              <w:rPr>
                <w:rFonts w:cs="Times New Roman"/>
              </w:rPr>
            </w:pPr>
            <w:r>
              <w:rPr>
                <w:rFonts w:cs="Times New Roman"/>
              </w:rPr>
              <w:t>本期工程自身消减量（5）</w:t>
            </w:r>
          </w:p>
        </w:tc>
        <w:tc>
          <w:tcPr>
            <w:tcW w:w="1475" w:type="dxa"/>
            <w:shd w:val="clear" w:color="auto" w:fill="auto"/>
            <w:vAlign w:val="center"/>
          </w:tcPr>
          <w:p w14:paraId="2AE8D108">
            <w:pPr>
              <w:pStyle w:val="35"/>
              <w:rPr>
                <w:rFonts w:cs="Times New Roman"/>
              </w:rPr>
            </w:pPr>
            <w:r>
              <w:rPr>
                <w:rFonts w:cs="Times New Roman"/>
              </w:rPr>
              <w:t>本期工程实际排放量（6）</w:t>
            </w:r>
          </w:p>
        </w:tc>
        <w:tc>
          <w:tcPr>
            <w:tcW w:w="1473" w:type="dxa"/>
            <w:shd w:val="clear" w:color="auto" w:fill="auto"/>
            <w:vAlign w:val="center"/>
          </w:tcPr>
          <w:p w14:paraId="1A3BA68C">
            <w:pPr>
              <w:pStyle w:val="35"/>
              <w:rPr>
                <w:rFonts w:cs="Times New Roman"/>
              </w:rPr>
            </w:pPr>
            <w:r>
              <w:rPr>
                <w:rFonts w:cs="Times New Roman"/>
              </w:rPr>
              <w:t>本期工程核定排放总量（7）</w:t>
            </w:r>
          </w:p>
        </w:tc>
        <w:tc>
          <w:tcPr>
            <w:tcW w:w="1489" w:type="dxa"/>
            <w:shd w:val="clear" w:color="auto" w:fill="auto"/>
            <w:vAlign w:val="center"/>
          </w:tcPr>
          <w:p w14:paraId="0407814E">
            <w:pPr>
              <w:pStyle w:val="35"/>
              <w:rPr>
                <w:rFonts w:cs="Times New Roman"/>
              </w:rPr>
            </w:pPr>
            <w:r>
              <w:rPr>
                <w:rFonts w:cs="Times New Roman"/>
              </w:rPr>
              <w:t>本期工程“以新带老”消减量（8）</w:t>
            </w:r>
          </w:p>
        </w:tc>
        <w:tc>
          <w:tcPr>
            <w:tcW w:w="1276" w:type="dxa"/>
            <w:shd w:val="clear" w:color="auto" w:fill="auto"/>
            <w:vAlign w:val="center"/>
          </w:tcPr>
          <w:p w14:paraId="24E2760C">
            <w:pPr>
              <w:pStyle w:val="35"/>
              <w:rPr>
                <w:rFonts w:cs="Times New Roman"/>
              </w:rPr>
            </w:pPr>
            <w:r>
              <w:rPr>
                <w:rFonts w:cs="Times New Roman"/>
              </w:rPr>
              <w:t>全厂实际排放总量（9）</w:t>
            </w:r>
          </w:p>
        </w:tc>
        <w:tc>
          <w:tcPr>
            <w:tcW w:w="1927" w:type="dxa"/>
            <w:shd w:val="clear" w:color="auto" w:fill="auto"/>
            <w:vAlign w:val="center"/>
          </w:tcPr>
          <w:p w14:paraId="3B62B56F">
            <w:pPr>
              <w:pStyle w:val="35"/>
              <w:rPr>
                <w:rFonts w:cs="Times New Roman"/>
              </w:rPr>
            </w:pPr>
            <w:r>
              <w:rPr>
                <w:rFonts w:cs="Times New Roman"/>
              </w:rPr>
              <w:t>全厂核定排放总量（10）</w:t>
            </w:r>
          </w:p>
        </w:tc>
        <w:tc>
          <w:tcPr>
            <w:tcW w:w="1333" w:type="dxa"/>
            <w:gridSpan w:val="2"/>
            <w:shd w:val="clear" w:color="auto" w:fill="auto"/>
            <w:vAlign w:val="center"/>
          </w:tcPr>
          <w:p w14:paraId="4F990179">
            <w:pPr>
              <w:pStyle w:val="35"/>
              <w:rPr>
                <w:rFonts w:cs="Times New Roman"/>
              </w:rPr>
            </w:pPr>
            <w:r>
              <w:rPr>
                <w:rFonts w:cs="Times New Roman"/>
              </w:rPr>
              <w:t>区域平衡替代消减量（11）</w:t>
            </w:r>
          </w:p>
        </w:tc>
        <w:tc>
          <w:tcPr>
            <w:tcW w:w="2235" w:type="dxa"/>
            <w:gridSpan w:val="3"/>
            <w:tcBorders>
              <w:top w:val="nil"/>
            </w:tcBorders>
            <w:shd w:val="clear" w:color="auto" w:fill="auto"/>
            <w:vAlign w:val="center"/>
          </w:tcPr>
          <w:p w14:paraId="3F8BDB3A">
            <w:pPr>
              <w:pStyle w:val="35"/>
              <w:rPr>
                <w:rFonts w:cs="Times New Roman"/>
              </w:rPr>
            </w:pPr>
            <w:r>
              <w:rPr>
                <w:rFonts w:cs="Times New Roman"/>
              </w:rPr>
              <w:t>排放增减量</w:t>
            </w:r>
          </w:p>
          <w:p w14:paraId="345B5489">
            <w:pPr>
              <w:pStyle w:val="35"/>
              <w:rPr>
                <w:rFonts w:cs="Times New Roman"/>
              </w:rPr>
            </w:pPr>
            <w:r>
              <w:rPr>
                <w:rFonts w:cs="Times New Roman"/>
              </w:rPr>
              <w:t>（12）</w:t>
            </w:r>
          </w:p>
        </w:tc>
      </w:tr>
      <w:tr w14:paraId="3533A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48BF6C9E">
            <w:pPr>
              <w:pStyle w:val="35"/>
              <w:rPr>
                <w:rFonts w:cs="Times New Roman"/>
                <w:color w:val="00B0F0"/>
                <w:szCs w:val="15"/>
              </w:rPr>
            </w:pPr>
          </w:p>
        </w:tc>
        <w:tc>
          <w:tcPr>
            <w:tcW w:w="2434" w:type="dxa"/>
            <w:gridSpan w:val="2"/>
            <w:shd w:val="clear" w:color="auto" w:fill="auto"/>
            <w:vAlign w:val="center"/>
          </w:tcPr>
          <w:p w14:paraId="46E35A7B">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废水</w:t>
            </w:r>
          </w:p>
        </w:tc>
        <w:tc>
          <w:tcPr>
            <w:tcW w:w="992" w:type="dxa"/>
            <w:shd w:val="clear" w:color="auto" w:fill="auto"/>
            <w:vAlign w:val="center"/>
          </w:tcPr>
          <w:p w14:paraId="58A188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320EE9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7182C5CF">
            <w:pPr>
              <w:ind w:firstLine="480" w:firstLineChars="20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65CE3015">
            <w:pPr>
              <w:ind w:firstLine="480" w:firstLineChars="200"/>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31" w:type="dxa"/>
            <w:shd w:val="clear" w:color="auto" w:fill="auto"/>
            <w:vAlign w:val="center"/>
          </w:tcPr>
          <w:p w14:paraId="1410AA62">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5" w:type="dxa"/>
            <w:shd w:val="clear" w:color="auto" w:fill="auto"/>
            <w:vAlign w:val="center"/>
          </w:tcPr>
          <w:p w14:paraId="1EFA5F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color w:val="000000" w:themeColor="text1"/>
                <w:lang w:val="en-US"/>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2B9BCDC6">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26E714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22F20149">
            <w:pPr>
              <w:ind w:firstLine="480" w:firstLineChars="200"/>
              <w:rPr>
                <w:rFonts w:hint="default" w:cs="Times New Roman"/>
                <w:color w:val="000000" w:themeColor="text1"/>
                <w:lang w:val="en-US"/>
                <w14:textFill>
                  <w14:solidFill>
                    <w14:schemeClr w14:val="tx1"/>
                  </w14:solidFill>
                </w14:textFill>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6B3A6C08">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21539627">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7C6FAD96">
            <w:pPr>
              <w:pStyle w:val="35"/>
              <w:ind w:firstLine="0" w:firstLineChars="0"/>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353CD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78689C0C">
            <w:pPr>
              <w:pStyle w:val="35"/>
              <w:rPr>
                <w:rFonts w:cs="Times New Roman"/>
                <w:color w:val="00B0F0"/>
                <w:szCs w:val="15"/>
              </w:rPr>
            </w:pPr>
          </w:p>
        </w:tc>
        <w:tc>
          <w:tcPr>
            <w:tcW w:w="2434" w:type="dxa"/>
            <w:gridSpan w:val="2"/>
            <w:shd w:val="clear" w:color="auto" w:fill="auto"/>
            <w:vAlign w:val="center"/>
          </w:tcPr>
          <w:p w14:paraId="02FC661D">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化学需氧量</w:t>
            </w:r>
          </w:p>
        </w:tc>
        <w:tc>
          <w:tcPr>
            <w:tcW w:w="992" w:type="dxa"/>
            <w:shd w:val="clear" w:color="auto" w:fill="auto"/>
            <w:vAlign w:val="center"/>
          </w:tcPr>
          <w:p w14:paraId="4FB643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1864D5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3F4C4330">
            <w:pPr>
              <w:ind w:firstLine="480" w:firstLineChars="200"/>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79E1CA61">
            <w:pPr>
              <w:ind w:firstLine="480" w:firstLineChars="200"/>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31" w:type="dxa"/>
            <w:shd w:val="clear" w:color="auto" w:fill="auto"/>
            <w:vAlign w:val="center"/>
          </w:tcPr>
          <w:p w14:paraId="28A2F63D">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5" w:type="dxa"/>
            <w:shd w:val="clear" w:color="auto" w:fill="auto"/>
            <w:vAlign w:val="center"/>
          </w:tcPr>
          <w:p w14:paraId="69A346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38E15E68">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6274ED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5D33FD23">
            <w:pPr>
              <w:ind w:firstLine="480" w:firstLineChars="200"/>
              <w:rPr>
                <w:rFonts w:hint="default" w:cs="Times New Roman"/>
                <w:color w:val="000000" w:themeColor="text1"/>
                <w:lang w:val="en-US"/>
                <w14:textFill>
                  <w14:solidFill>
                    <w14:schemeClr w14:val="tx1"/>
                  </w14:solidFill>
                </w14:textFill>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53F652C5">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006D03BB">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24C9F8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35EC3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22A7D95B">
            <w:pPr>
              <w:pStyle w:val="35"/>
              <w:rPr>
                <w:rFonts w:cs="Times New Roman"/>
                <w:color w:val="00B0F0"/>
                <w:szCs w:val="15"/>
              </w:rPr>
            </w:pPr>
          </w:p>
        </w:tc>
        <w:tc>
          <w:tcPr>
            <w:tcW w:w="2434" w:type="dxa"/>
            <w:gridSpan w:val="2"/>
            <w:shd w:val="clear" w:color="auto" w:fill="auto"/>
            <w:vAlign w:val="center"/>
          </w:tcPr>
          <w:p w14:paraId="47A05C48">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氨     氮</w:t>
            </w:r>
          </w:p>
        </w:tc>
        <w:tc>
          <w:tcPr>
            <w:tcW w:w="992" w:type="dxa"/>
            <w:shd w:val="clear" w:color="auto" w:fill="auto"/>
            <w:vAlign w:val="center"/>
          </w:tcPr>
          <w:p w14:paraId="164C96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0B3B9A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0A0AAD50">
            <w:pPr>
              <w:ind w:firstLine="480" w:firstLineChars="200"/>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198E771F">
            <w:pPr>
              <w:ind w:firstLine="480" w:firstLineChars="200"/>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31" w:type="dxa"/>
            <w:shd w:val="clear" w:color="auto" w:fill="auto"/>
            <w:vAlign w:val="center"/>
          </w:tcPr>
          <w:p w14:paraId="68858059">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5" w:type="dxa"/>
            <w:shd w:val="clear" w:color="auto" w:fill="auto"/>
            <w:vAlign w:val="center"/>
          </w:tcPr>
          <w:p w14:paraId="286264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31823DB0">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1A844B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13F36C89">
            <w:pPr>
              <w:ind w:firstLine="480" w:firstLineChars="200"/>
              <w:rPr>
                <w:rFonts w:hint="default" w:cs="Times New Roman"/>
                <w:color w:val="000000" w:themeColor="text1"/>
                <w:lang w:val="en-US"/>
                <w14:textFill>
                  <w14:solidFill>
                    <w14:schemeClr w14:val="tx1"/>
                  </w14:solidFill>
                </w14:textFill>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02628D1A">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1A3BF424">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298259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17F48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0E60C41C">
            <w:pPr>
              <w:pStyle w:val="35"/>
              <w:rPr>
                <w:rFonts w:cs="Times New Roman"/>
                <w:color w:val="00B0F0"/>
                <w:szCs w:val="15"/>
              </w:rPr>
            </w:pPr>
          </w:p>
        </w:tc>
        <w:tc>
          <w:tcPr>
            <w:tcW w:w="2434" w:type="dxa"/>
            <w:gridSpan w:val="2"/>
            <w:shd w:val="clear" w:color="auto" w:fill="auto"/>
            <w:vAlign w:val="center"/>
          </w:tcPr>
          <w:p w14:paraId="60A1772E">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石  油  类</w:t>
            </w:r>
          </w:p>
        </w:tc>
        <w:tc>
          <w:tcPr>
            <w:tcW w:w="992" w:type="dxa"/>
            <w:shd w:val="clear" w:color="auto" w:fill="auto"/>
            <w:vAlign w:val="center"/>
          </w:tcPr>
          <w:p w14:paraId="14DF8A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6D3BD0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3294CDC2">
            <w:pPr>
              <w:ind w:firstLine="480" w:firstLineChars="20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4F73339F">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31" w:type="dxa"/>
            <w:shd w:val="clear" w:color="auto" w:fill="auto"/>
            <w:vAlign w:val="center"/>
          </w:tcPr>
          <w:p w14:paraId="460B5A28">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5" w:type="dxa"/>
            <w:shd w:val="clear" w:color="auto" w:fill="auto"/>
            <w:vAlign w:val="center"/>
          </w:tcPr>
          <w:p w14:paraId="13A864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342CC399">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74BC8A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1905CB82">
            <w:pPr>
              <w:ind w:firstLine="480" w:firstLineChars="20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61D00C04">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5BBEDE15">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65D414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73A6F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7C05CF71">
            <w:pPr>
              <w:pStyle w:val="35"/>
              <w:rPr>
                <w:rFonts w:cs="Times New Roman"/>
                <w:color w:val="00B0F0"/>
                <w:szCs w:val="15"/>
              </w:rPr>
            </w:pPr>
          </w:p>
        </w:tc>
        <w:tc>
          <w:tcPr>
            <w:tcW w:w="2434" w:type="dxa"/>
            <w:gridSpan w:val="2"/>
            <w:shd w:val="clear" w:color="auto" w:fill="auto"/>
            <w:vAlign w:val="center"/>
          </w:tcPr>
          <w:p w14:paraId="10D1D69E">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废气</w:t>
            </w:r>
          </w:p>
        </w:tc>
        <w:tc>
          <w:tcPr>
            <w:tcW w:w="992" w:type="dxa"/>
            <w:shd w:val="clear" w:color="auto" w:fill="auto"/>
            <w:vAlign w:val="center"/>
          </w:tcPr>
          <w:p w14:paraId="00DE67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1FA574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7B7A64F7">
            <w:pPr>
              <w:ind w:firstLine="480" w:firstLineChars="20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1C91E770">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31" w:type="dxa"/>
            <w:shd w:val="clear" w:color="auto" w:fill="auto"/>
            <w:vAlign w:val="center"/>
          </w:tcPr>
          <w:p w14:paraId="7480F07D">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5" w:type="dxa"/>
            <w:shd w:val="clear" w:color="auto" w:fill="auto"/>
            <w:vAlign w:val="center"/>
          </w:tcPr>
          <w:p w14:paraId="33E7F1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61FC2459">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6D30D0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1F2F219D">
            <w:pPr>
              <w:ind w:firstLine="480" w:firstLineChars="20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2F2A49A9">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27197753">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06E24F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4489C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4A71CD1D">
            <w:pPr>
              <w:pStyle w:val="35"/>
              <w:rPr>
                <w:rFonts w:cs="Times New Roman"/>
                <w:color w:val="00B0F0"/>
                <w:szCs w:val="15"/>
              </w:rPr>
            </w:pPr>
          </w:p>
        </w:tc>
        <w:tc>
          <w:tcPr>
            <w:tcW w:w="2434" w:type="dxa"/>
            <w:gridSpan w:val="2"/>
            <w:shd w:val="clear" w:color="auto" w:fill="auto"/>
            <w:vAlign w:val="center"/>
          </w:tcPr>
          <w:p w14:paraId="1A012F44">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二氧化硫</w:t>
            </w:r>
          </w:p>
        </w:tc>
        <w:tc>
          <w:tcPr>
            <w:tcW w:w="992" w:type="dxa"/>
            <w:shd w:val="clear" w:color="auto" w:fill="auto"/>
            <w:vAlign w:val="center"/>
          </w:tcPr>
          <w:p w14:paraId="3103EF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0EE5A1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7012808B">
            <w:pPr>
              <w:ind w:firstLine="480" w:firstLineChars="200"/>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0A0F370F">
            <w:pPr>
              <w:pStyle w:val="35"/>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431" w:type="dxa"/>
            <w:shd w:val="clear" w:color="auto" w:fill="auto"/>
            <w:vAlign w:val="center"/>
          </w:tcPr>
          <w:p w14:paraId="76E02439">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5" w:type="dxa"/>
            <w:shd w:val="clear" w:color="auto" w:fill="auto"/>
            <w:vAlign w:val="center"/>
          </w:tcPr>
          <w:p w14:paraId="0E661F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3D0AD4D5">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53BB9D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0BEF9C53">
            <w:pPr>
              <w:ind w:firstLine="480" w:firstLineChars="200"/>
              <w:rPr>
                <w:rFonts w:hint="default" w:cs="Times New Roman"/>
                <w:color w:val="000000" w:themeColor="text1"/>
                <w:lang w:val="en-US"/>
                <w14:textFill>
                  <w14:solidFill>
                    <w14:schemeClr w14:val="tx1"/>
                  </w14:solidFill>
                </w14:textFill>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3D59B0C3">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7DCE3A81">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7195A8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49D0D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587E3CFB">
            <w:pPr>
              <w:pStyle w:val="35"/>
              <w:rPr>
                <w:rFonts w:cs="Times New Roman"/>
                <w:color w:val="00B0F0"/>
                <w:szCs w:val="15"/>
              </w:rPr>
            </w:pPr>
          </w:p>
        </w:tc>
        <w:tc>
          <w:tcPr>
            <w:tcW w:w="2434" w:type="dxa"/>
            <w:gridSpan w:val="2"/>
            <w:shd w:val="clear" w:color="auto" w:fill="auto"/>
            <w:vAlign w:val="center"/>
          </w:tcPr>
          <w:p w14:paraId="15FEF116">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烟     尘</w:t>
            </w:r>
          </w:p>
        </w:tc>
        <w:tc>
          <w:tcPr>
            <w:tcW w:w="992" w:type="dxa"/>
            <w:shd w:val="clear" w:color="auto" w:fill="auto"/>
            <w:vAlign w:val="center"/>
          </w:tcPr>
          <w:p w14:paraId="725962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01D602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4A26923B">
            <w:pPr>
              <w:ind w:firstLine="480" w:firstLineChars="200"/>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0FCE6533">
            <w:pPr>
              <w:pStyle w:val="35"/>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431" w:type="dxa"/>
            <w:shd w:val="clear" w:color="auto" w:fill="auto"/>
            <w:vAlign w:val="center"/>
          </w:tcPr>
          <w:p w14:paraId="4BFC8E33">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5" w:type="dxa"/>
            <w:shd w:val="clear" w:color="auto" w:fill="auto"/>
            <w:vAlign w:val="center"/>
          </w:tcPr>
          <w:p w14:paraId="6CDF35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4CB2EA49">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6340CC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176A92DC">
            <w:pPr>
              <w:ind w:firstLine="480" w:firstLineChars="20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0815403C">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1281883C">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6BA840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36D7F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22A8234F">
            <w:pPr>
              <w:pStyle w:val="35"/>
              <w:rPr>
                <w:rFonts w:cs="Times New Roman"/>
                <w:color w:val="00B0F0"/>
                <w:szCs w:val="15"/>
              </w:rPr>
            </w:pPr>
          </w:p>
        </w:tc>
        <w:tc>
          <w:tcPr>
            <w:tcW w:w="2434" w:type="dxa"/>
            <w:gridSpan w:val="2"/>
            <w:shd w:val="clear" w:color="auto" w:fill="auto"/>
            <w:vAlign w:val="center"/>
          </w:tcPr>
          <w:p w14:paraId="7932E424">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工业粉尘</w:t>
            </w:r>
          </w:p>
        </w:tc>
        <w:tc>
          <w:tcPr>
            <w:tcW w:w="992" w:type="dxa"/>
            <w:shd w:val="clear" w:color="auto" w:fill="auto"/>
            <w:vAlign w:val="center"/>
          </w:tcPr>
          <w:p w14:paraId="347172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color w:val="000000" w:themeColor="text1"/>
                <w:lang w:val="en-US"/>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243D6A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B0F0"/>
                <w:lang w:val="en-US" w:eastAsia="zh-CN"/>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2BE6CC62">
            <w:pPr>
              <w:ind w:firstLine="480" w:firstLineChars="200"/>
              <w:rPr>
                <w:rFonts w:hint="eastAsia" w:cs="Times New Roman" w:eastAsiaTheme="minorEastAsia"/>
                <w:b w:val="0"/>
                <w:color w:val="00B0F0"/>
                <w:lang w:eastAsia="zh-CN"/>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5CCADA4F">
            <w:pPr>
              <w:pStyle w:val="35"/>
              <w:rPr>
                <w:rFonts w:hint="default" w:cs="Times New Roman" w:eastAsiaTheme="minorEastAsia"/>
                <w:b w:val="0"/>
                <w:color w:val="auto"/>
                <w:lang w:val="en-US" w:eastAsia="zh-CN"/>
              </w:rPr>
            </w:pPr>
            <w:r>
              <w:rPr>
                <w:rFonts w:hint="eastAsia" w:cs="Times New Roman"/>
                <w:color w:val="auto"/>
                <w:lang w:val="en-US" w:eastAsia="zh-CN"/>
              </w:rPr>
              <w:t>/</w:t>
            </w:r>
          </w:p>
        </w:tc>
        <w:tc>
          <w:tcPr>
            <w:tcW w:w="1431" w:type="dxa"/>
            <w:shd w:val="clear" w:color="auto" w:fill="auto"/>
            <w:vAlign w:val="center"/>
          </w:tcPr>
          <w:p w14:paraId="2D049EBE">
            <w:pPr>
              <w:pStyle w:val="35"/>
              <w:rPr>
                <w:rFonts w:cs="Times New Roman"/>
                <w:b w:val="0"/>
                <w:color w:val="auto"/>
              </w:rPr>
            </w:pPr>
            <w:r>
              <w:rPr>
                <w:rFonts w:hint="eastAsia" w:cs="Times New Roman"/>
                <w:color w:val="auto"/>
              </w:rPr>
              <w:t>/</w:t>
            </w:r>
          </w:p>
        </w:tc>
        <w:tc>
          <w:tcPr>
            <w:tcW w:w="1475" w:type="dxa"/>
            <w:shd w:val="clear" w:color="auto" w:fill="auto"/>
            <w:vAlign w:val="center"/>
          </w:tcPr>
          <w:p w14:paraId="349882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b w:val="0"/>
                <w:color w:val="auto"/>
                <w:lang w:val="en-US" w:eastAsia="zh-CN"/>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2C697989">
            <w:pPr>
              <w:pStyle w:val="35"/>
              <w:rPr>
                <w:rFonts w:cs="Times New Roman"/>
                <w:b w:val="0"/>
                <w:color w:val="auto"/>
              </w:rPr>
            </w:pPr>
            <w:r>
              <w:rPr>
                <w:rFonts w:hint="eastAsia" w:cs="Times New Roman"/>
                <w:color w:val="auto"/>
              </w:rPr>
              <w:t>/</w:t>
            </w:r>
          </w:p>
        </w:tc>
        <w:tc>
          <w:tcPr>
            <w:tcW w:w="1489" w:type="dxa"/>
            <w:shd w:val="clear" w:color="auto" w:fill="auto"/>
            <w:vAlign w:val="center"/>
          </w:tcPr>
          <w:p w14:paraId="26C5FF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auto"/>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78CA53D7">
            <w:pPr>
              <w:ind w:firstLine="480" w:firstLineChars="200"/>
              <w:rPr>
                <w:rFonts w:hint="default" w:cs="Times New Roman"/>
                <w:color w:val="auto"/>
                <w:lang w:val="en-US"/>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0DC8E5D4">
            <w:pPr>
              <w:pStyle w:val="35"/>
              <w:rPr>
                <w:rFonts w:cs="Times New Roman"/>
                <w:color w:val="auto"/>
              </w:rPr>
            </w:pPr>
            <w:r>
              <w:rPr>
                <w:rFonts w:hint="eastAsia" w:cs="Times New Roman"/>
                <w:color w:val="auto"/>
              </w:rPr>
              <w:t>/</w:t>
            </w:r>
          </w:p>
        </w:tc>
        <w:tc>
          <w:tcPr>
            <w:tcW w:w="1333" w:type="dxa"/>
            <w:gridSpan w:val="2"/>
            <w:shd w:val="clear" w:color="auto" w:fill="auto"/>
            <w:vAlign w:val="center"/>
          </w:tcPr>
          <w:p w14:paraId="18C18DA9">
            <w:pPr>
              <w:pStyle w:val="35"/>
              <w:rPr>
                <w:rFonts w:cs="Times New Roman"/>
                <w:color w:val="auto"/>
              </w:rPr>
            </w:pPr>
            <w:r>
              <w:rPr>
                <w:rFonts w:hint="eastAsia" w:cs="Times New Roman"/>
                <w:color w:val="auto"/>
              </w:rPr>
              <w:t>/</w:t>
            </w:r>
          </w:p>
        </w:tc>
        <w:tc>
          <w:tcPr>
            <w:tcW w:w="2235" w:type="dxa"/>
            <w:gridSpan w:val="3"/>
            <w:shd w:val="clear" w:color="auto" w:fill="auto"/>
            <w:vAlign w:val="center"/>
          </w:tcPr>
          <w:p w14:paraId="547788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auto"/>
                <w:lang w:val="en-US" w:eastAsia="zh-CN"/>
              </w:rPr>
            </w:pPr>
            <w:r>
              <w:rPr>
                <w:rFonts w:hint="eastAsia" w:cs="Times New Roman"/>
                <w:color w:val="000000" w:themeColor="text1"/>
                <w:lang w:val="en-US" w:eastAsia="zh-CN"/>
                <w14:textFill>
                  <w14:solidFill>
                    <w14:schemeClr w14:val="tx1"/>
                  </w14:solidFill>
                </w14:textFill>
              </w:rPr>
              <w:t>/</w:t>
            </w:r>
          </w:p>
        </w:tc>
      </w:tr>
      <w:tr w14:paraId="61909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47F6AFF6">
            <w:pPr>
              <w:pStyle w:val="35"/>
              <w:rPr>
                <w:rFonts w:cs="Times New Roman"/>
                <w:color w:val="00B0F0"/>
                <w:szCs w:val="15"/>
              </w:rPr>
            </w:pPr>
          </w:p>
        </w:tc>
        <w:tc>
          <w:tcPr>
            <w:tcW w:w="2434" w:type="dxa"/>
            <w:gridSpan w:val="2"/>
            <w:shd w:val="clear" w:color="auto" w:fill="auto"/>
            <w:vAlign w:val="center"/>
          </w:tcPr>
          <w:p w14:paraId="1A755281">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氮氧化物</w:t>
            </w:r>
          </w:p>
        </w:tc>
        <w:tc>
          <w:tcPr>
            <w:tcW w:w="992" w:type="dxa"/>
            <w:shd w:val="clear" w:color="auto" w:fill="auto"/>
            <w:vAlign w:val="center"/>
          </w:tcPr>
          <w:p w14:paraId="001697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22F124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27AD0207">
            <w:pPr>
              <w:ind w:firstLine="480" w:firstLineChars="200"/>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360AEB89">
            <w:pPr>
              <w:pStyle w:val="35"/>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431" w:type="dxa"/>
            <w:shd w:val="clear" w:color="auto" w:fill="auto"/>
            <w:vAlign w:val="center"/>
          </w:tcPr>
          <w:p w14:paraId="090A6851">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5" w:type="dxa"/>
            <w:shd w:val="clear" w:color="auto" w:fill="auto"/>
            <w:vAlign w:val="center"/>
          </w:tcPr>
          <w:p w14:paraId="19DCFE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6F62B827">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1389B6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7C214AF3">
            <w:pPr>
              <w:ind w:firstLine="480" w:firstLineChars="200"/>
              <w:rPr>
                <w:rFonts w:hint="default" w:cs="Times New Roman"/>
                <w:color w:val="000000" w:themeColor="text1"/>
                <w:lang w:val="en-US"/>
                <w14:textFill>
                  <w14:solidFill>
                    <w14:schemeClr w14:val="tx1"/>
                  </w14:solidFill>
                </w14:textFill>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2EF55103">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7E7CC598">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1CC147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6BDE7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5ACEE60F">
            <w:pPr>
              <w:pStyle w:val="35"/>
              <w:rPr>
                <w:rFonts w:cs="Times New Roman"/>
                <w:color w:val="00B0F0"/>
                <w:szCs w:val="15"/>
              </w:rPr>
            </w:pPr>
          </w:p>
        </w:tc>
        <w:tc>
          <w:tcPr>
            <w:tcW w:w="2434" w:type="dxa"/>
            <w:gridSpan w:val="2"/>
            <w:shd w:val="clear" w:color="auto" w:fill="auto"/>
            <w:vAlign w:val="center"/>
          </w:tcPr>
          <w:p w14:paraId="237498A0">
            <w:pPr>
              <w:pStyle w:val="3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工业固体废物</w:t>
            </w:r>
          </w:p>
        </w:tc>
        <w:tc>
          <w:tcPr>
            <w:tcW w:w="992" w:type="dxa"/>
            <w:shd w:val="clear" w:color="auto" w:fill="auto"/>
            <w:vAlign w:val="center"/>
          </w:tcPr>
          <w:p w14:paraId="2B8CA4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04AAC2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08" w:type="dxa"/>
            <w:shd w:val="clear" w:color="auto" w:fill="auto"/>
            <w:vAlign w:val="center"/>
          </w:tcPr>
          <w:p w14:paraId="2ECE7593">
            <w:pPr>
              <w:ind w:firstLine="480" w:firstLineChars="20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1" w:type="dxa"/>
            <w:shd w:val="clear" w:color="auto" w:fill="auto"/>
            <w:vAlign w:val="center"/>
          </w:tcPr>
          <w:p w14:paraId="1912DE4D">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31" w:type="dxa"/>
            <w:shd w:val="clear" w:color="auto" w:fill="auto"/>
            <w:vAlign w:val="center"/>
          </w:tcPr>
          <w:p w14:paraId="689E78AA">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5" w:type="dxa"/>
            <w:shd w:val="clear" w:color="auto" w:fill="auto"/>
            <w:vAlign w:val="center"/>
          </w:tcPr>
          <w:p w14:paraId="5C7E7D0C">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73" w:type="dxa"/>
            <w:shd w:val="clear" w:color="auto" w:fill="auto"/>
            <w:vAlign w:val="center"/>
          </w:tcPr>
          <w:p w14:paraId="509A0AB1">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4329E9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76" w:type="dxa"/>
            <w:shd w:val="clear" w:color="auto" w:fill="auto"/>
            <w:vAlign w:val="center"/>
          </w:tcPr>
          <w:p w14:paraId="3E319800">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927" w:type="dxa"/>
            <w:shd w:val="clear" w:color="auto" w:fill="auto"/>
            <w:vAlign w:val="center"/>
          </w:tcPr>
          <w:p w14:paraId="59C84F38">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7455B7A9">
            <w:pPr>
              <w:pStyle w:val="3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12C0B4D8">
            <w:pPr>
              <w:pStyle w:val="35"/>
              <w:ind w:firstLine="0" w:firstLineChars="0"/>
              <w:rPr>
                <w:rFonts w:hint="eastAsia"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14:paraId="0898E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dxa"/>
            <w:vMerge w:val="continue"/>
            <w:shd w:val="clear" w:color="auto" w:fill="auto"/>
            <w:vAlign w:val="center"/>
          </w:tcPr>
          <w:p w14:paraId="5F9F0772">
            <w:pPr>
              <w:pStyle w:val="35"/>
              <w:rPr>
                <w:rFonts w:cs="Times New Roman"/>
                <w:color w:val="00B0F0"/>
                <w:szCs w:val="15"/>
              </w:rPr>
            </w:pPr>
          </w:p>
        </w:tc>
        <w:tc>
          <w:tcPr>
            <w:tcW w:w="1488" w:type="dxa"/>
            <w:shd w:val="clear" w:color="auto" w:fill="auto"/>
            <w:vAlign w:val="center"/>
          </w:tcPr>
          <w:p w14:paraId="21774EBC">
            <w:pPr>
              <w:pStyle w:val="35"/>
              <w:rPr>
                <w:rFonts w:cs="Times New Roman"/>
                <w:color w:val="000000" w:themeColor="text1"/>
                <w:szCs w:val="15"/>
                <w14:textFill>
                  <w14:solidFill>
                    <w14:schemeClr w14:val="tx1"/>
                  </w14:solidFill>
                </w14:textFill>
              </w:rPr>
            </w:pPr>
            <w:r>
              <w:rPr>
                <w:rFonts w:cs="Times New Roman"/>
                <w:color w:val="000000" w:themeColor="text1"/>
                <w:szCs w:val="15"/>
                <w14:textFill>
                  <w14:solidFill>
                    <w14:schemeClr w14:val="tx1"/>
                  </w14:solidFill>
                </w14:textFill>
              </w:rPr>
              <w:t>项目相关的其</w:t>
            </w:r>
          </w:p>
          <w:p w14:paraId="573FCDA0">
            <w:pPr>
              <w:pStyle w:val="35"/>
              <w:rPr>
                <w:rFonts w:cs="Times New Roman"/>
                <w:color w:val="000000" w:themeColor="text1"/>
                <w:szCs w:val="15"/>
                <w14:textFill>
                  <w14:solidFill>
                    <w14:schemeClr w14:val="tx1"/>
                  </w14:solidFill>
                </w14:textFill>
              </w:rPr>
            </w:pPr>
            <w:r>
              <w:rPr>
                <w:rFonts w:cs="Times New Roman"/>
                <w:color w:val="000000" w:themeColor="text1"/>
                <w:szCs w:val="15"/>
                <w14:textFill>
                  <w14:solidFill>
                    <w14:schemeClr w14:val="tx1"/>
                  </w14:solidFill>
                </w14:textFill>
              </w:rPr>
              <w:t>它污染物</w:t>
            </w:r>
          </w:p>
        </w:tc>
        <w:tc>
          <w:tcPr>
            <w:tcW w:w="946" w:type="dxa"/>
            <w:shd w:val="clear" w:color="auto" w:fill="auto"/>
            <w:vAlign w:val="center"/>
          </w:tcPr>
          <w:p w14:paraId="3C1BD769">
            <w:pPr>
              <w:pStyle w:val="35"/>
              <w:rPr>
                <w:rFonts w:hint="eastAsia" w:ascii="Times New Roman" w:hAnsi="Times New Roman" w:cs="Times New Roman"/>
                <w:b w:val="0"/>
                <w:bCs/>
                <w:color w:val="000000" w:themeColor="text1"/>
                <w:szCs w:val="15"/>
                <w:lang w:val="en-US" w:eastAsia="zh-CN"/>
                <w14:textFill>
                  <w14:solidFill>
                    <w14:schemeClr w14:val="tx1"/>
                  </w14:solidFill>
                </w14:textFill>
              </w:rPr>
            </w:pPr>
            <w:r>
              <w:rPr>
                <w:rFonts w:hint="eastAsia" w:ascii="Times New Roman" w:hAnsi="Times New Roman" w:cs="Times New Roman"/>
                <w:b w:val="0"/>
                <w:bCs/>
                <w:color w:val="000000" w:themeColor="text1"/>
                <w:szCs w:val="15"/>
                <w:lang w:val="en-US" w:eastAsia="zh-CN"/>
                <w14:textFill>
                  <w14:solidFill>
                    <w14:schemeClr w14:val="tx1"/>
                  </w14:solidFill>
                </w14:textFill>
              </w:rPr>
              <w:t>非甲烷</w:t>
            </w:r>
          </w:p>
          <w:p w14:paraId="70A3C154">
            <w:pPr>
              <w:pStyle w:val="35"/>
              <w:rPr>
                <w:rFonts w:hint="default" w:cs="Times New Roman" w:eastAsiaTheme="minorEastAsia"/>
                <w:color w:val="000000" w:themeColor="text1"/>
                <w:lang w:val="en-US" w:eastAsia="zh-CN"/>
                <w14:textFill>
                  <w14:solidFill>
                    <w14:schemeClr w14:val="tx1"/>
                  </w14:solidFill>
                </w14:textFill>
              </w:rPr>
            </w:pPr>
            <w:r>
              <w:rPr>
                <w:rFonts w:hint="eastAsia" w:ascii="Times New Roman" w:hAnsi="Times New Roman" w:cs="Times New Roman"/>
                <w:b w:val="0"/>
                <w:bCs/>
                <w:color w:val="000000" w:themeColor="text1"/>
                <w:szCs w:val="15"/>
                <w:lang w:val="en-US" w:eastAsia="zh-CN"/>
                <w14:textFill>
                  <w14:solidFill>
                    <w14:schemeClr w14:val="tx1"/>
                  </w14:solidFill>
                </w14:textFill>
              </w:rPr>
              <w:t>总烃</w:t>
            </w:r>
          </w:p>
        </w:tc>
        <w:tc>
          <w:tcPr>
            <w:tcW w:w="992" w:type="dxa"/>
            <w:shd w:val="clear" w:color="auto" w:fill="auto"/>
            <w:vAlign w:val="center"/>
          </w:tcPr>
          <w:p w14:paraId="4F8B1E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w:t>
            </w:r>
          </w:p>
        </w:tc>
        <w:tc>
          <w:tcPr>
            <w:tcW w:w="1701" w:type="dxa"/>
            <w:shd w:val="clear" w:color="auto" w:fill="auto"/>
            <w:vAlign w:val="center"/>
          </w:tcPr>
          <w:p w14:paraId="240A2026">
            <w:pPr>
              <w:pStyle w:val="3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s="Times New Roman" w:eastAsiaTheme="minorEastAsia"/>
                <w:b w:val="0"/>
                <w:bCs/>
                <w:color w:val="000000" w:themeColor="text1"/>
                <w:lang w:val="en-US" w:eastAsia="zh-CN"/>
                <w14:textFill>
                  <w14:solidFill>
                    <w14:schemeClr w14:val="tx1"/>
                  </w14:solidFill>
                </w14:textFill>
              </w:rPr>
            </w:pPr>
            <w:r>
              <w:rPr>
                <w:rFonts w:hint="eastAsia" w:cs="Times New Roman"/>
                <w:b w:val="0"/>
                <w:bCs/>
                <w:color w:val="000000" w:themeColor="text1"/>
                <w:lang w:val="en-US" w:eastAsia="zh-CN"/>
                <w14:textFill>
                  <w14:solidFill>
                    <w14:schemeClr w14:val="tx1"/>
                  </w14:solidFill>
                </w14:textFill>
              </w:rPr>
              <w:t>2.7</w:t>
            </w:r>
          </w:p>
        </w:tc>
        <w:tc>
          <w:tcPr>
            <w:tcW w:w="1308" w:type="dxa"/>
            <w:shd w:val="clear" w:color="auto" w:fill="auto"/>
            <w:vAlign w:val="center"/>
          </w:tcPr>
          <w:p w14:paraId="50D4F029">
            <w:pPr>
              <w:pStyle w:val="35"/>
              <w:ind w:firstLine="0" w:firstLineChars="0"/>
              <w:rPr>
                <w:rFonts w:hint="default" w:cs="Times New Roman" w:eastAsiaTheme="minorEastAsia"/>
                <w:b w:val="0"/>
                <w:bCs/>
                <w:color w:val="000000" w:themeColor="text1"/>
                <w:lang w:val="en-US" w:eastAsia="zh-CN"/>
                <w14:textFill>
                  <w14:solidFill>
                    <w14:schemeClr w14:val="tx1"/>
                  </w14:solidFill>
                </w14:textFill>
              </w:rPr>
            </w:pPr>
            <w:r>
              <w:rPr>
                <w:rFonts w:hint="eastAsia" w:cs="Times New Roman"/>
                <w:b w:val="0"/>
                <w:bCs/>
                <w:color w:val="000000" w:themeColor="text1"/>
                <w:lang w:val="en-US" w:eastAsia="zh-CN"/>
                <w14:textFill>
                  <w14:solidFill>
                    <w14:schemeClr w14:val="tx1"/>
                  </w14:solidFill>
                </w14:textFill>
              </w:rPr>
              <w:t>50</w:t>
            </w:r>
          </w:p>
        </w:tc>
        <w:tc>
          <w:tcPr>
            <w:tcW w:w="1471" w:type="dxa"/>
            <w:shd w:val="clear" w:color="auto" w:fill="auto"/>
            <w:vAlign w:val="center"/>
          </w:tcPr>
          <w:p w14:paraId="32340726">
            <w:pPr>
              <w:pStyle w:val="35"/>
              <w:ind w:firstLine="0" w:firstLineChars="0"/>
              <w:rPr>
                <w:rFonts w:hint="default" w:cs="Times New Roman" w:eastAsiaTheme="minorEastAsia"/>
                <w:b w:val="0"/>
                <w:bCs/>
                <w:color w:val="000000" w:themeColor="text1"/>
                <w:lang w:val="en-US" w:eastAsia="zh-CN"/>
                <w14:textFill>
                  <w14:solidFill>
                    <w14:schemeClr w14:val="tx1"/>
                  </w14:solidFill>
                </w14:textFill>
              </w:rPr>
            </w:pPr>
            <w:r>
              <w:rPr>
                <w:rFonts w:hint="eastAsia" w:cs="Times New Roman"/>
                <w:b w:val="0"/>
                <w:bCs/>
                <w:color w:val="000000" w:themeColor="text1"/>
                <w:lang w:val="en-US" w:eastAsia="zh-CN"/>
                <w14:textFill>
                  <w14:solidFill>
                    <w14:schemeClr w14:val="tx1"/>
                  </w14:solidFill>
                </w14:textFill>
              </w:rPr>
              <w:t>0.2008</w:t>
            </w:r>
          </w:p>
        </w:tc>
        <w:tc>
          <w:tcPr>
            <w:tcW w:w="1431" w:type="dxa"/>
            <w:shd w:val="clear" w:color="auto" w:fill="auto"/>
            <w:vAlign w:val="center"/>
          </w:tcPr>
          <w:p w14:paraId="1348C503">
            <w:pPr>
              <w:pStyle w:val="35"/>
              <w:ind w:firstLine="0" w:firstLineChars="0"/>
              <w:rPr>
                <w:rFonts w:cs="Times New Roman"/>
                <w:b w:val="0"/>
                <w:bCs/>
                <w:color w:val="000000" w:themeColor="text1"/>
                <w14:textFill>
                  <w14:solidFill>
                    <w14:schemeClr w14:val="tx1"/>
                  </w14:solidFill>
                </w14:textFill>
              </w:rPr>
            </w:pPr>
            <w:r>
              <w:rPr>
                <w:rFonts w:hint="eastAsia" w:cs="Times New Roman"/>
                <w:b w:val="0"/>
                <w:bCs/>
                <w:color w:val="000000" w:themeColor="text1"/>
                <w14:textFill>
                  <w14:solidFill>
                    <w14:schemeClr w14:val="tx1"/>
                  </w14:solidFill>
                </w14:textFill>
              </w:rPr>
              <w:t>/</w:t>
            </w:r>
          </w:p>
        </w:tc>
        <w:tc>
          <w:tcPr>
            <w:tcW w:w="1475" w:type="dxa"/>
            <w:shd w:val="clear" w:color="auto" w:fill="auto"/>
            <w:vAlign w:val="center"/>
          </w:tcPr>
          <w:p w14:paraId="2955C8C2">
            <w:pPr>
              <w:pStyle w:val="35"/>
              <w:ind w:firstLine="0" w:firstLineChars="0"/>
              <w:rPr>
                <w:rFonts w:hint="default" w:cs="Times New Roman" w:eastAsiaTheme="minorEastAsia"/>
                <w:b w:val="0"/>
                <w:bCs/>
                <w:color w:val="000000" w:themeColor="text1"/>
                <w:lang w:val="en-US" w:eastAsia="zh-CN"/>
                <w14:textFill>
                  <w14:solidFill>
                    <w14:schemeClr w14:val="tx1"/>
                  </w14:solidFill>
                </w14:textFill>
              </w:rPr>
            </w:pPr>
            <w:r>
              <w:rPr>
                <w:rFonts w:hint="eastAsia" w:cs="Times New Roman"/>
                <w:b w:val="0"/>
                <w:bCs/>
                <w:color w:val="000000" w:themeColor="text1"/>
                <w:lang w:val="en-US" w:eastAsia="zh-CN"/>
                <w14:textFill>
                  <w14:solidFill>
                    <w14:schemeClr w14:val="tx1"/>
                  </w14:solidFill>
                </w14:textFill>
              </w:rPr>
              <w:t>0.024</w:t>
            </w:r>
          </w:p>
        </w:tc>
        <w:tc>
          <w:tcPr>
            <w:tcW w:w="1473" w:type="dxa"/>
            <w:shd w:val="clear" w:color="auto" w:fill="auto"/>
            <w:vAlign w:val="center"/>
          </w:tcPr>
          <w:p w14:paraId="0B2C5EA7">
            <w:pPr>
              <w:ind w:firstLine="480" w:firstLineChars="20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489" w:type="dxa"/>
            <w:shd w:val="clear" w:color="auto" w:fill="auto"/>
            <w:vAlign w:val="center"/>
          </w:tcPr>
          <w:p w14:paraId="2213F81C">
            <w:pPr>
              <w:pStyle w:val="3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c>
          <w:tcPr>
            <w:tcW w:w="1276" w:type="dxa"/>
            <w:shd w:val="clear" w:color="auto" w:fill="auto"/>
            <w:vAlign w:val="center"/>
          </w:tcPr>
          <w:p w14:paraId="14BB1FB6">
            <w:pPr>
              <w:pStyle w:val="35"/>
              <w:ind w:firstLine="0" w:firstLineChars="0"/>
              <w:rPr>
                <w:rFonts w:hint="default" w:cs="Times New Roman" w:eastAsiaTheme="minorEastAsia"/>
                <w:color w:val="000000" w:themeColor="text1"/>
                <w:lang w:val="en-US" w:eastAsia="zh-CN"/>
                <w14:textFill>
                  <w14:solidFill>
                    <w14:schemeClr w14:val="tx1"/>
                  </w14:solidFill>
                </w14:textFill>
              </w:rPr>
            </w:pPr>
            <w:r>
              <w:rPr>
                <w:rFonts w:hint="eastAsia" w:cs="Times New Roman"/>
                <w:b w:val="0"/>
                <w:bCs/>
                <w:color w:val="000000" w:themeColor="text1"/>
                <w:lang w:val="en-US" w:eastAsia="zh-CN"/>
                <w14:textFill>
                  <w14:solidFill>
                    <w14:schemeClr w14:val="tx1"/>
                  </w14:solidFill>
                </w14:textFill>
              </w:rPr>
              <w:t>0.024</w:t>
            </w:r>
          </w:p>
        </w:tc>
        <w:tc>
          <w:tcPr>
            <w:tcW w:w="1927" w:type="dxa"/>
            <w:shd w:val="clear" w:color="auto" w:fill="auto"/>
            <w:vAlign w:val="center"/>
          </w:tcPr>
          <w:p w14:paraId="5321E763">
            <w:pPr>
              <w:pStyle w:val="35"/>
              <w:ind w:firstLine="0" w:firstLineChars="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33" w:type="dxa"/>
            <w:gridSpan w:val="2"/>
            <w:shd w:val="clear" w:color="auto" w:fill="auto"/>
            <w:vAlign w:val="center"/>
          </w:tcPr>
          <w:p w14:paraId="33130396">
            <w:pPr>
              <w:pStyle w:val="35"/>
              <w:ind w:firstLine="0" w:firstLineChars="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2235" w:type="dxa"/>
            <w:gridSpan w:val="3"/>
            <w:shd w:val="clear" w:color="auto" w:fill="auto"/>
            <w:vAlign w:val="center"/>
          </w:tcPr>
          <w:p w14:paraId="2290E5E7">
            <w:pPr>
              <w:pStyle w:val="35"/>
              <w:ind w:firstLine="0" w:firstLineChars="0"/>
              <w:rPr>
                <w:rFonts w:hint="default" w:cs="Times New Roman" w:eastAsiaTheme="minorEastAsia"/>
                <w:color w:val="000000" w:themeColor="text1"/>
                <w:lang w:val="en-US" w:eastAsia="zh-CN"/>
                <w14:textFill>
                  <w14:solidFill>
                    <w14:schemeClr w14:val="tx1"/>
                  </w14:solidFill>
                </w14:textFill>
              </w:rPr>
            </w:pPr>
            <w:r>
              <w:rPr>
                <w:rFonts w:hint="eastAsia" w:cs="Times New Roman"/>
                <w:b w:val="0"/>
                <w:bCs/>
                <w:color w:val="000000" w:themeColor="text1"/>
                <w:lang w:val="en-US" w:eastAsia="zh-CN"/>
                <w14:textFill>
                  <w14:solidFill>
                    <w14:schemeClr w14:val="tx1"/>
                  </w14:solidFill>
                </w14:textFill>
              </w:rPr>
              <w:t>0.024</w:t>
            </w:r>
          </w:p>
        </w:tc>
      </w:tr>
    </w:tbl>
    <w:p w14:paraId="3AC728A7">
      <w:pPr>
        <w:ind w:firstLine="360"/>
        <w:rPr>
          <w:rFonts w:cs="Times New Roman"/>
          <w:color w:val="FF0000"/>
          <w:sz w:val="18"/>
        </w:rPr>
        <w:sectPr>
          <w:pgSz w:w="23814" w:h="16839" w:orient="landscape"/>
          <w:pgMar w:top="1800" w:right="1440" w:bottom="1800" w:left="1440" w:header="851" w:footer="727" w:gutter="0"/>
          <w:pgBorders>
            <w:top w:val="none" w:sz="0" w:space="0"/>
            <w:left w:val="none" w:sz="0" w:space="0"/>
            <w:bottom w:val="none" w:sz="0" w:space="0"/>
            <w:right w:val="none" w:sz="0" w:space="0"/>
          </w:pgBorders>
          <w:cols w:space="425" w:num="1"/>
          <w:docGrid w:type="lines" w:linePitch="312" w:charSpace="0"/>
        </w:sectPr>
      </w:pPr>
      <w:r>
        <w:rPr>
          <w:rFonts w:cs="Times New Roman"/>
          <w:color w:val="000000" w:themeColor="text1"/>
          <w:sz w:val="18"/>
          <w14:textFill>
            <w14:solidFill>
              <w14:schemeClr w14:val="tx1"/>
            </w14:solidFill>
          </w14:textFill>
        </w:rPr>
        <w:t>注：1、排放增减量：(+)表示增加，(-)表示减少。2、(12)=(6)-(8)-(11)，(9)=(4)-(5)-(8)-(11)+(1)，3、计量单位：废水排放量——万吨/年；废气排放量——万标立方米/年；工业固体废物排放量——万吨/年；水污染物排放浓度——毫克/升；大气污染物排放浓度——</w:t>
      </w:r>
      <w:r>
        <w:rPr>
          <w:rFonts w:cs="Times New Roman"/>
          <w:sz w:val="18"/>
        </w:rPr>
        <w:t>毫克/立方米；水污染物排放量——吨/年；大气污染物排放量——吨/年</w:t>
      </w:r>
    </w:p>
    <w:p w14:paraId="100FFF7A">
      <w:pPr>
        <w:pStyle w:val="2"/>
        <w:keepNext/>
        <w:keepLines/>
        <w:pageBreakBefore w:val="0"/>
        <w:widowControl w:val="0"/>
        <w:kinsoku/>
        <w:wordWrap/>
        <w:overflowPunct/>
        <w:topLinePunct w:val="0"/>
        <w:autoSpaceDE/>
        <w:autoSpaceDN/>
        <w:bidi w:val="0"/>
        <w:adjustRightInd/>
        <w:snapToGrid/>
        <w:spacing w:beforeLines="0" w:afterLines="0"/>
        <w:textAlignment w:val="auto"/>
      </w:pPr>
      <w:bookmarkStart w:id="537" w:name="_Toc30992"/>
      <w:bookmarkStart w:id="538" w:name="_Toc11329"/>
      <w:bookmarkStart w:id="539" w:name="_Toc28230"/>
      <w:bookmarkStart w:id="540" w:name="_Toc7700"/>
      <w:bookmarkStart w:id="541" w:name="_Toc22323"/>
      <w:bookmarkStart w:id="542" w:name="_Toc3126"/>
      <w:bookmarkStart w:id="543" w:name="_Toc9414"/>
      <w:r>
        <w:t>附图一  项目地理位置示意图</w:t>
      </w:r>
      <w:bookmarkEnd w:id="537"/>
      <w:bookmarkEnd w:id="538"/>
      <w:bookmarkEnd w:id="539"/>
      <w:bookmarkEnd w:id="540"/>
      <w:bookmarkEnd w:id="541"/>
      <w:bookmarkEnd w:id="542"/>
      <w:bookmarkEnd w:id="543"/>
    </w:p>
    <w:p w14:paraId="4FACE8B2">
      <w:pPr>
        <w:ind w:firstLine="0" w:firstLineChars="0"/>
        <w:jc w:val="both"/>
        <w:rPr>
          <w:rFonts w:eastAsia="宋体" w:cs="Times New Roman"/>
          <w:color w:val="FF0000"/>
          <w:sz w:val="21"/>
        </w:rPr>
      </w:pPr>
    </w:p>
    <w:p w14:paraId="0B1F8BCC">
      <w:pPr>
        <w:pStyle w:val="3"/>
        <w:spacing w:before="156" w:after="156"/>
        <w:rPr>
          <w:rFonts w:cs="Times New Roman"/>
          <w:bCs/>
          <w:color w:val="FF0000"/>
        </w:rPr>
        <w:sectPr>
          <w:footerReference r:id="rId14"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bookmarkStart w:id="544" w:name="_Toc32720"/>
      <w:bookmarkStart w:id="545" w:name="_Toc7875"/>
      <w:r>
        <w:rPr>
          <w:sz w:val="28"/>
        </w:rPr>
        <mc:AlternateContent>
          <mc:Choice Requires="wps">
            <w:drawing>
              <wp:anchor distT="0" distB="0" distL="114300" distR="114300" simplePos="0" relativeHeight="251666432" behindDoc="0" locked="0" layoutInCell="1" allowOverlap="1">
                <wp:simplePos x="0" y="0"/>
                <wp:positionH relativeFrom="column">
                  <wp:posOffset>2941955</wp:posOffset>
                </wp:positionH>
                <wp:positionV relativeFrom="paragraph">
                  <wp:posOffset>1914525</wp:posOffset>
                </wp:positionV>
                <wp:extent cx="681355" cy="300355"/>
                <wp:effectExtent l="129540" t="6350" r="8255" b="264795"/>
                <wp:wrapNone/>
                <wp:docPr id="63" name="矩形标注 63"/>
                <wp:cNvGraphicFramePr/>
                <a:graphic xmlns:a="http://schemas.openxmlformats.org/drawingml/2006/main">
                  <a:graphicData uri="http://schemas.microsoft.com/office/word/2010/wordprocessingShape">
                    <wps:wsp>
                      <wps:cNvSpPr/>
                      <wps:spPr>
                        <a:xfrm>
                          <a:off x="4251325" y="2363470"/>
                          <a:ext cx="681355" cy="300355"/>
                        </a:xfrm>
                        <a:prstGeom prst="wedgeRectCallout">
                          <a:avLst>
                            <a:gd name="adj1" fmla="val -63989"/>
                            <a:gd name="adj2" fmla="val 124963"/>
                          </a:avLst>
                        </a:prstGeom>
                      </wps:spPr>
                      <wps:style>
                        <a:lnRef idx="2">
                          <a:schemeClr val="dk1"/>
                        </a:lnRef>
                        <a:fillRef idx="1">
                          <a:schemeClr val="lt1"/>
                        </a:fillRef>
                        <a:effectRef idx="0">
                          <a:schemeClr val="dk1"/>
                        </a:effectRef>
                        <a:fontRef idx="minor">
                          <a:schemeClr val="dk1"/>
                        </a:fontRef>
                      </wps:style>
                      <wps:txbx>
                        <w:txbxContent>
                          <w:p w14:paraId="1F9F1A14">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Theme="minorEastAsia"/>
                                <w:lang w:val="en-US" w:eastAsia="zh-CN"/>
                              </w:rPr>
                            </w:pPr>
                            <w:r>
                              <w:rPr>
                                <w:rFonts w:hint="eastAsia"/>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1.65pt;margin-top:150.75pt;height:23.65pt;width:53.65pt;z-index:251666432;v-text-anchor:middle;mso-width-relative:page;mso-height-relative:page;" fillcolor="#FFFFFF [3201]" filled="t" stroked="t" coordsize="21600,21600" o:gfxdata="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BOj/FD2wAAAAsBAAAPAAAAAAAA&#10;AAEAIAAAACIAAABkcnMvZG93bnJldi54bWxQSwECFAAUAAAACACHTuJA4E3lCLoCAABxBQAADgAA&#10;AAAAAAABACAAAAAqAQAAZHJzL2Uyb0RvYy54bWxQSwUGAAAAAAYABgBZAQAAVgYAAAAA&#10;" adj="-3022,37792">
                <v:fill on="t" focussize="0,0"/>
                <v:stroke weight="1pt" color="#000000 [3200]" miterlimit="8" joinstyle="miter"/>
                <v:imagedata o:title=""/>
                <o:lock v:ext="edit" aspectratio="f"/>
                <v:textbox>
                  <w:txbxContent>
                    <w:p w14:paraId="1F9F1A14">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Theme="minorEastAsia"/>
                          <w:lang w:val="en-US" w:eastAsia="zh-CN"/>
                        </w:rPr>
                      </w:pPr>
                      <w:r>
                        <w:rPr>
                          <w:rFonts w:hint="eastAsia"/>
                          <w:lang w:val="en-US" w:eastAsia="zh-CN"/>
                        </w:rPr>
                        <w:t>本项目</w:t>
                      </w:r>
                    </w:p>
                  </w:txbxContent>
                </v:textbox>
              </v:shape>
            </w:pict>
          </mc:Fallback>
        </mc:AlternateContent>
      </w:r>
      <w:r>
        <w:drawing>
          <wp:anchor distT="0" distB="0" distL="114935" distR="114935" simplePos="0" relativeHeight="251665408" behindDoc="0" locked="0" layoutInCell="1" allowOverlap="1">
            <wp:simplePos x="0" y="0"/>
            <wp:positionH relativeFrom="column">
              <wp:posOffset>993140</wp:posOffset>
            </wp:positionH>
            <wp:positionV relativeFrom="paragraph">
              <wp:posOffset>-262890</wp:posOffset>
            </wp:positionV>
            <wp:extent cx="7146925" cy="4572000"/>
            <wp:effectExtent l="0" t="0" r="0" b="0"/>
            <wp:wrapNone/>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9"/>
                    <a:srcRect t="8263" b="5011"/>
                    <a:stretch>
                      <a:fillRect/>
                    </a:stretch>
                  </pic:blipFill>
                  <pic:spPr>
                    <a:xfrm>
                      <a:off x="0" y="0"/>
                      <a:ext cx="7146925" cy="4572000"/>
                    </a:xfrm>
                    <a:prstGeom prst="rect">
                      <a:avLst/>
                    </a:prstGeom>
                    <a:noFill/>
                    <a:ln>
                      <a:noFill/>
                    </a:ln>
                  </pic:spPr>
                </pic:pic>
              </a:graphicData>
            </a:graphic>
          </wp:anchor>
        </w:drawing>
      </w:r>
    </w:p>
    <w:p w14:paraId="358E4277">
      <w:pPr>
        <w:pStyle w:val="2"/>
        <w:keepNext/>
        <w:keepLines/>
        <w:pageBreakBefore w:val="0"/>
        <w:widowControl w:val="0"/>
        <w:kinsoku/>
        <w:wordWrap/>
        <w:overflowPunct/>
        <w:topLinePunct w:val="0"/>
        <w:autoSpaceDE/>
        <w:autoSpaceDN/>
        <w:bidi w:val="0"/>
        <w:adjustRightInd/>
        <w:snapToGrid/>
        <w:spacing w:beforeLines="0" w:afterLines="0"/>
        <w:textAlignment w:val="auto"/>
      </w:pPr>
      <w:bookmarkStart w:id="546" w:name="_Toc20062"/>
      <w:bookmarkStart w:id="547" w:name="_Toc30247"/>
      <w:bookmarkStart w:id="548" w:name="_Toc30929"/>
      <w:bookmarkStart w:id="549" w:name="_Toc6801"/>
      <w:bookmarkStart w:id="550" w:name="_Toc8593"/>
      <w:r>
        <w:drawing>
          <wp:anchor distT="0" distB="0" distL="114935" distR="114935" simplePos="0" relativeHeight="251667456" behindDoc="0" locked="0" layoutInCell="1" allowOverlap="1">
            <wp:simplePos x="0" y="0"/>
            <wp:positionH relativeFrom="column">
              <wp:posOffset>40640</wp:posOffset>
            </wp:positionH>
            <wp:positionV relativeFrom="paragraph">
              <wp:posOffset>372745</wp:posOffset>
            </wp:positionV>
            <wp:extent cx="8859520" cy="5370830"/>
            <wp:effectExtent l="0" t="0" r="17780" b="1270"/>
            <wp:wrapNone/>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20"/>
                    <a:stretch>
                      <a:fillRect/>
                    </a:stretch>
                  </pic:blipFill>
                  <pic:spPr>
                    <a:xfrm>
                      <a:off x="0" y="0"/>
                      <a:ext cx="8859520" cy="5370830"/>
                    </a:xfrm>
                    <a:prstGeom prst="rect">
                      <a:avLst/>
                    </a:prstGeom>
                    <a:noFill/>
                    <a:ln>
                      <a:noFill/>
                    </a:ln>
                  </pic:spPr>
                </pic:pic>
              </a:graphicData>
            </a:graphic>
          </wp:anchor>
        </w:drawing>
      </w:r>
      <w:r>
        <w:t>附图二  项目周边环境示意图</w:t>
      </w:r>
      <w:bookmarkEnd w:id="544"/>
      <w:bookmarkEnd w:id="545"/>
      <w:bookmarkEnd w:id="546"/>
      <w:bookmarkEnd w:id="547"/>
      <w:bookmarkEnd w:id="548"/>
      <w:bookmarkEnd w:id="549"/>
      <w:bookmarkEnd w:id="550"/>
      <w:bookmarkStart w:id="551" w:name="_Toc12365"/>
      <w:bookmarkStart w:id="552" w:name="_Toc27160"/>
    </w:p>
    <w:p w14:paraId="1B70BE51">
      <w:pPr>
        <w:ind w:left="0" w:leftChars="0" w:firstLine="0" w:firstLineChars="0"/>
        <w:jc w:val="both"/>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drawing>
          <wp:anchor distT="0" distB="0" distL="114300" distR="114300" simplePos="0" relativeHeight="251662336" behindDoc="1" locked="0" layoutInCell="1" allowOverlap="1">
            <wp:simplePos x="0" y="0"/>
            <wp:positionH relativeFrom="column">
              <wp:posOffset>6430645</wp:posOffset>
            </wp:positionH>
            <wp:positionV relativeFrom="paragraph">
              <wp:posOffset>3282315</wp:posOffset>
            </wp:positionV>
            <wp:extent cx="979170" cy="352425"/>
            <wp:effectExtent l="0" t="0" r="0" b="0"/>
            <wp:wrapNone/>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21"/>
                    <a:stretch>
                      <a:fillRect/>
                    </a:stretch>
                  </pic:blipFill>
                  <pic:spPr>
                    <a:xfrm>
                      <a:off x="0" y="0"/>
                      <a:ext cx="979170" cy="352425"/>
                    </a:xfrm>
                    <a:prstGeom prst="rect">
                      <a:avLst/>
                    </a:prstGeom>
                    <a:noFill/>
                    <a:ln>
                      <a:noFill/>
                    </a:ln>
                  </pic:spPr>
                </pic:pic>
              </a:graphicData>
            </a:graphic>
          </wp:anchor>
        </w:drawing>
      </w:r>
      <w:r>
        <w:drawing>
          <wp:anchor distT="0" distB="0" distL="114300" distR="114300" simplePos="0" relativeHeight="251661312" behindDoc="1" locked="0" layoutInCell="1" allowOverlap="1">
            <wp:simplePos x="0" y="0"/>
            <wp:positionH relativeFrom="column">
              <wp:posOffset>3201035</wp:posOffset>
            </wp:positionH>
            <wp:positionV relativeFrom="paragraph">
              <wp:posOffset>3863340</wp:posOffset>
            </wp:positionV>
            <wp:extent cx="979170" cy="352425"/>
            <wp:effectExtent l="0" t="0" r="0" b="0"/>
            <wp:wrapNone/>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22"/>
                    <a:stretch>
                      <a:fillRect/>
                    </a:stretch>
                  </pic:blipFill>
                  <pic:spPr>
                    <a:xfrm>
                      <a:off x="0" y="0"/>
                      <a:ext cx="979170" cy="352425"/>
                    </a:xfrm>
                    <a:prstGeom prst="rect">
                      <a:avLst/>
                    </a:prstGeom>
                    <a:noFill/>
                    <a:ln>
                      <a:noFill/>
                    </a:ln>
                  </pic:spPr>
                </pic:pic>
              </a:graphicData>
            </a:graphic>
          </wp:anchor>
        </w:drawing>
      </w:r>
      <w:r>
        <w:drawing>
          <wp:anchor distT="0" distB="0" distL="114300" distR="114300" simplePos="0" relativeHeight="251660288" behindDoc="1" locked="0" layoutInCell="1" allowOverlap="1">
            <wp:simplePos x="0" y="0"/>
            <wp:positionH relativeFrom="column">
              <wp:posOffset>3450590</wp:posOffset>
            </wp:positionH>
            <wp:positionV relativeFrom="paragraph">
              <wp:posOffset>1668145</wp:posOffset>
            </wp:positionV>
            <wp:extent cx="1224280" cy="352425"/>
            <wp:effectExtent l="0" t="0" r="0" b="0"/>
            <wp:wrapNone/>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23"/>
                    <a:stretch>
                      <a:fillRect/>
                    </a:stretch>
                  </pic:blipFill>
                  <pic:spPr>
                    <a:xfrm>
                      <a:off x="0" y="0"/>
                      <a:ext cx="1224280" cy="352425"/>
                    </a:xfrm>
                    <a:prstGeom prst="rect">
                      <a:avLst/>
                    </a:prstGeom>
                    <a:noFill/>
                    <a:ln>
                      <a:noFill/>
                    </a:ln>
                  </pic:spPr>
                </pic:pic>
              </a:graphicData>
            </a:graphic>
          </wp:anchor>
        </w:drawing>
      </w:r>
    </w:p>
    <w:bookmarkEnd w:id="551"/>
    <w:bookmarkEnd w:id="552"/>
    <w:p w14:paraId="54BB9437">
      <w:pPr>
        <w:pStyle w:val="2"/>
        <w:bidi w:val="0"/>
        <w:rPr>
          <w:rFonts w:hint="eastAsia"/>
          <w:lang w:val="en-US" w:eastAsia="zh-CN"/>
        </w:rPr>
      </w:pPr>
      <w:bookmarkStart w:id="553" w:name="_Toc29604"/>
      <w:bookmarkStart w:id="554" w:name="_Toc23831"/>
      <w:bookmarkStart w:id="555" w:name="_Toc28990"/>
      <w:r>
        <w:t>附图</w:t>
      </w:r>
      <w:r>
        <w:rPr>
          <w:rFonts w:hint="eastAsia"/>
        </w:rPr>
        <w:t>三</w:t>
      </w:r>
      <w:r>
        <w:t xml:space="preserve"> 项目厂区平面布置图</w:t>
      </w:r>
      <w:bookmarkEnd w:id="553"/>
    </w:p>
    <w:p w14:paraId="41512314">
      <w:pPr>
        <w:jc w:val="center"/>
      </w:pPr>
      <w:r>
        <w:rPr>
          <w:rFonts w:hint="eastAsia" w:eastAsiaTheme="minorEastAsia"/>
          <w:lang w:eastAsia="zh-CN"/>
        </w:rPr>
        <w:drawing>
          <wp:anchor distT="0" distB="0" distL="114935" distR="114935" simplePos="0" relativeHeight="251668480" behindDoc="0" locked="0" layoutInCell="1" allowOverlap="1">
            <wp:simplePos x="0" y="0"/>
            <wp:positionH relativeFrom="column">
              <wp:posOffset>-162560</wp:posOffset>
            </wp:positionH>
            <wp:positionV relativeFrom="paragraph">
              <wp:posOffset>132080</wp:posOffset>
            </wp:positionV>
            <wp:extent cx="5274310" cy="5714365"/>
            <wp:effectExtent l="0" t="0" r="2540" b="635"/>
            <wp:wrapNone/>
            <wp:docPr id="65" name="图片 65" descr="厂区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厂区平面布置图"/>
                    <pic:cNvPicPr>
                      <a:picLocks noChangeAspect="1"/>
                    </pic:cNvPicPr>
                  </pic:nvPicPr>
                  <pic:blipFill>
                    <a:blip r:embed="rId24"/>
                    <a:stretch>
                      <a:fillRect/>
                    </a:stretch>
                  </pic:blipFill>
                  <pic:spPr>
                    <a:xfrm>
                      <a:off x="0" y="0"/>
                      <a:ext cx="5274310" cy="5714365"/>
                    </a:xfrm>
                    <a:prstGeom prst="rect">
                      <a:avLst/>
                    </a:prstGeom>
                  </pic:spPr>
                </pic:pic>
              </a:graphicData>
            </a:graphic>
          </wp:anchor>
        </w:drawing>
      </w:r>
    </w:p>
    <w:p w14:paraId="46FD67C0">
      <w:pPr>
        <w:pStyle w:val="2"/>
        <w:spacing w:before="156" w:after="156"/>
        <w:rPr>
          <w:rFonts w:hint="eastAsia" w:eastAsiaTheme="minorEastAsia"/>
          <w:lang w:eastAsia="zh-CN"/>
        </w:rPr>
      </w:pPr>
      <w:bookmarkStart w:id="556" w:name="_Toc10747"/>
      <w:bookmarkStart w:id="557" w:name="_Toc31589"/>
      <w:bookmarkStart w:id="558" w:name="_Toc17362"/>
      <w:r>
        <w:br w:type="page"/>
      </w:r>
      <w:bookmarkEnd w:id="556"/>
      <w:bookmarkEnd w:id="557"/>
      <w:bookmarkEnd w:id="558"/>
    </w:p>
    <w:bookmarkEnd w:id="554"/>
    <w:bookmarkEnd w:id="555"/>
    <w:p w14:paraId="71B6258B">
      <w:pPr>
        <w:pStyle w:val="2"/>
        <w:spacing w:before="156" w:after="156"/>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bookmarkStart w:id="559" w:name="_Toc16296"/>
      <w:bookmarkStart w:id="560" w:name="_Toc591"/>
      <w:bookmarkStart w:id="561" w:name="_Toc32566"/>
      <w:bookmarkStart w:id="562" w:name="_Toc8486"/>
      <w:bookmarkStart w:id="563" w:name="_Toc24405"/>
      <w:bookmarkStart w:id="564" w:name="_Toc21315"/>
    </w:p>
    <w:p w14:paraId="40E830F4">
      <w:pPr>
        <w:pStyle w:val="2"/>
        <w:spacing w:before="156" w:after="156"/>
        <w:rPr>
          <w:rFonts w:eastAsia="宋体" w:cs="Times New Roman"/>
          <w:b/>
          <w:bCs/>
          <w:color w:val="FF0000"/>
          <w:sz w:val="28"/>
          <w:szCs w:val="28"/>
        </w:rPr>
      </w:pPr>
      <w:bookmarkStart w:id="565" w:name="_Toc10138"/>
      <w:r>
        <w:rPr>
          <w:rFonts w:hint="eastAsia" w:eastAsia="宋体" w:cs="Times New Roman"/>
          <w:b/>
          <w:bCs/>
          <w:color w:val="FF0000"/>
          <w:sz w:val="28"/>
          <w:szCs w:val="28"/>
          <w:lang w:eastAsia="zh-CN"/>
        </w:rPr>
        <w:drawing>
          <wp:anchor distT="0" distB="0" distL="114935" distR="114935" simplePos="0" relativeHeight="251669504" behindDoc="0" locked="0" layoutInCell="1" allowOverlap="1">
            <wp:simplePos x="0" y="0"/>
            <wp:positionH relativeFrom="column">
              <wp:posOffset>-232410</wp:posOffset>
            </wp:positionH>
            <wp:positionV relativeFrom="paragraph">
              <wp:posOffset>471170</wp:posOffset>
            </wp:positionV>
            <wp:extent cx="5928995" cy="7926705"/>
            <wp:effectExtent l="0" t="0" r="14605" b="17145"/>
            <wp:wrapNone/>
            <wp:docPr id="66" name="图片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
                    <pic:cNvPicPr>
                      <a:picLocks noChangeAspect="1"/>
                    </pic:cNvPicPr>
                  </pic:nvPicPr>
                  <pic:blipFill>
                    <a:blip r:embed="rId25"/>
                    <a:srcRect l="3091" t="7069"/>
                    <a:stretch>
                      <a:fillRect/>
                    </a:stretch>
                  </pic:blipFill>
                  <pic:spPr>
                    <a:xfrm>
                      <a:off x="0" y="0"/>
                      <a:ext cx="5928995" cy="7926705"/>
                    </a:xfrm>
                    <a:prstGeom prst="rect">
                      <a:avLst/>
                    </a:prstGeom>
                  </pic:spPr>
                </pic:pic>
              </a:graphicData>
            </a:graphic>
          </wp:anchor>
        </w:drawing>
      </w:r>
      <w:r>
        <w:t>附件</w:t>
      </w:r>
      <w:r>
        <w:rPr>
          <w:rFonts w:hint="eastAsia"/>
        </w:rPr>
        <w:t>1</w:t>
      </w:r>
      <w:r>
        <w:t xml:space="preserve"> 环境影响评价批复文件</w:t>
      </w:r>
      <w:bookmarkEnd w:id="559"/>
      <w:bookmarkEnd w:id="560"/>
      <w:bookmarkEnd w:id="561"/>
      <w:bookmarkEnd w:id="562"/>
      <w:bookmarkEnd w:id="563"/>
      <w:bookmarkEnd w:id="564"/>
      <w:bookmarkEnd w:id="565"/>
    </w:p>
    <w:p w14:paraId="0836EF91">
      <w:pPr>
        <w:ind w:left="0" w:leftChars="0" w:firstLine="0" w:firstLineChars="0"/>
        <w:rPr>
          <w:rFonts w:hint="eastAsia" w:eastAsia="宋体" w:cs="Times New Roman"/>
          <w:b/>
          <w:bCs/>
          <w:color w:val="FF0000"/>
          <w:sz w:val="28"/>
          <w:szCs w:val="28"/>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45854580">
      <w:pPr>
        <w:pStyle w:val="2"/>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eastAsia="zh-CN"/>
        </w:rPr>
        <w:drawing>
          <wp:anchor distT="0" distB="0" distL="114935" distR="114935" simplePos="0" relativeHeight="251670528" behindDoc="0" locked="0" layoutInCell="1" allowOverlap="1">
            <wp:simplePos x="0" y="0"/>
            <wp:positionH relativeFrom="column">
              <wp:posOffset>-650875</wp:posOffset>
            </wp:positionH>
            <wp:positionV relativeFrom="paragraph">
              <wp:posOffset>-538480</wp:posOffset>
            </wp:positionV>
            <wp:extent cx="6550660" cy="9937115"/>
            <wp:effectExtent l="0" t="0" r="2540" b="6985"/>
            <wp:wrapNone/>
            <wp:docPr id="67" name="图片 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
                    <pic:cNvPicPr>
                      <a:picLocks noChangeAspect="1"/>
                    </pic:cNvPicPr>
                  </pic:nvPicPr>
                  <pic:blipFill>
                    <a:blip r:embed="rId26"/>
                    <a:stretch>
                      <a:fillRect/>
                    </a:stretch>
                  </pic:blipFill>
                  <pic:spPr>
                    <a:xfrm>
                      <a:off x="0" y="0"/>
                      <a:ext cx="6550660" cy="9937115"/>
                    </a:xfrm>
                    <a:prstGeom prst="rect">
                      <a:avLst/>
                    </a:prstGeom>
                  </pic:spPr>
                </pic:pic>
              </a:graphicData>
            </a:graphic>
          </wp:anchor>
        </w:drawing>
      </w:r>
    </w:p>
    <w:p w14:paraId="0EA1BEE6">
      <w:pPr>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eastAsia="zh-CN"/>
        </w:rPr>
        <w:drawing>
          <wp:anchor distT="0" distB="0" distL="114935" distR="114935" simplePos="0" relativeHeight="251671552" behindDoc="0" locked="0" layoutInCell="1" allowOverlap="1">
            <wp:simplePos x="0" y="0"/>
            <wp:positionH relativeFrom="column">
              <wp:posOffset>-758825</wp:posOffset>
            </wp:positionH>
            <wp:positionV relativeFrom="paragraph">
              <wp:posOffset>-730250</wp:posOffset>
            </wp:positionV>
            <wp:extent cx="6609715" cy="9923145"/>
            <wp:effectExtent l="0" t="0" r="635" b="1905"/>
            <wp:wrapNone/>
            <wp:docPr id="68" name="图片 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3"/>
                    <pic:cNvPicPr>
                      <a:picLocks noChangeAspect="1"/>
                    </pic:cNvPicPr>
                  </pic:nvPicPr>
                  <pic:blipFill>
                    <a:blip r:embed="rId27"/>
                    <a:stretch>
                      <a:fillRect/>
                    </a:stretch>
                  </pic:blipFill>
                  <pic:spPr>
                    <a:xfrm>
                      <a:off x="0" y="0"/>
                      <a:ext cx="6609715" cy="9923145"/>
                    </a:xfrm>
                    <a:prstGeom prst="rect">
                      <a:avLst/>
                    </a:prstGeom>
                  </pic:spPr>
                </pic:pic>
              </a:graphicData>
            </a:graphic>
          </wp:anchor>
        </w:drawing>
      </w:r>
    </w:p>
    <w:p w14:paraId="282CBC13">
      <w:pPr>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eastAsia="zh-CN"/>
        </w:rPr>
        <w:drawing>
          <wp:anchor distT="0" distB="0" distL="114935" distR="114935" simplePos="0" relativeHeight="251672576" behindDoc="0" locked="0" layoutInCell="1" allowOverlap="1">
            <wp:simplePos x="0" y="0"/>
            <wp:positionH relativeFrom="column">
              <wp:posOffset>-806450</wp:posOffset>
            </wp:positionH>
            <wp:positionV relativeFrom="paragraph">
              <wp:posOffset>-711835</wp:posOffset>
            </wp:positionV>
            <wp:extent cx="6904990" cy="9919335"/>
            <wp:effectExtent l="0" t="0" r="10160" b="5715"/>
            <wp:wrapNone/>
            <wp:docPr id="69" name="图片 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4"/>
                    <pic:cNvPicPr>
                      <a:picLocks noChangeAspect="1"/>
                    </pic:cNvPicPr>
                  </pic:nvPicPr>
                  <pic:blipFill>
                    <a:blip r:embed="rId28"/>
                    <a:stretch>
                      <a:fillRect/>
                    </a:stretch>
                  </pic:blipFill>
                  <pic:spPr>
                    <a:xfrm>
                      <a:off x="0" y="0"/>
                      <a:ext cx="6904990" cy="9919335"/>
                    </a:xfrm>
                    <a:prstGeom prst="rect">
                      <a:avLst/>
                    </a:prstGeom>
                  </pic:spPr>
                </pic:pic>
              </a:graphicData>
            </a:graphic>
          </wp:anchor>
        </w:drawing>
      </w:r>
    </w:p>
    <w:p w14:paraId="1D81CA77">
      <w:pPr>
        <w:pStyle w:val="2"/>
        <w:spacing w:before="156" w:after="156"/>
      </w:pPr>
      <w:bookmarkStart w:id="566" w:name="_Toc17498"/>
      <w:bookmarkStart w:id="567" w:name="_Toc22196"/>
      <w:bookmarkStart w:id="568" w:name="_Toc21382"/>
      <w:bookmarkStart w:id="569" w:name="_Toc22530"/>
      <w:bookmarkStart w:id="570" w:name="_Toc17556"/>
      <w:bookmarkStart w:id="571" w:name="_Toc20623"/>
      <w:bookmarkStart w:id="572" w:name="_Toc18910"/>
      <w:r>
        <w:drawing>
          <wp:anchor distT="0" distB="0" distL="114935" distR="114935" simplePos="0" relativeHeight="251673600" behindDoc="0" locked="0" layoutInCell="1" allowOverlap="1">
            <wp:simplePos x="0" y="0"/>
            <wp:positionH relativeFrom="column">
              <wp:posOffset>-348615</wp:posOffset>
            </wp:positionH>
            <wp:positionV relativeFrom="paragraph">
              <wp:posOffset>577215</wp:posOffset>
            </wp:positionV>
            <wp:extent cx="6169660" cy="8722360"/>
            <wp:effectExtent l="0" t="0" r="2540" b="2540"/>
            <wp:wrapNone/>
            <wp:docPr id="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pic:cNvPicPr>
                      <a:picLocks noChangeAspect="1"/>
                    </pic:cNvPicPr>
                  </pic:nvPicPr>
                  <pic:blipFill>
                    <a:blip r:embed="rId29"/>
                    <a:stretch>
                      <a:fillRect/>
                    </a:stretch>
                  </pic:blipFill>
                  <pic:spPr>
                    <a:xfrm>
                      <a:off x="0" y="0"/>
                      <a:ext cx="6169660" cy="8722360"/>
                    </a:xfrm>
                    <a:prstGeom prst="rect">
                      <a:avLst/>
                    </a:prstGeom>
                    <a:noFill/>
                    <a:ln>
                      <a:noFill/>
                    </a:ln>
                  </pic:spPr>
                </pic:pic>
              </a:graphicData>
            </a:graphic>
          </wp:anchor>
        </w:drawing>
      </w:r>
      <w:r>
        <w:t>附件</w:t>
      </w:r>
      <w:r>
        <w:rPr>
          <w:rFonts w:hint="eastAsia"/>
          <w:lang w:val="en-US" w:eastAsia="zh-CN"/>
        </w:rPr>
        <w:t>2</w:t>
      </w:r>
      <w:r>
        <w:t xml:space="preserve"> 检测单位资质</w:t>
      </w:r>
      <w:bookmarkEnd w:id="566"/>
      <w:bookmarkEnd w:id="567"/>
    </w:p>
    <w:p w14:paraId="22260D75">
      <w:pPr>
        <w:ind w:firstLine="480"/>
      </w:pPr>
    </w:p>
    <w:p w14:paraId="755FB647">
      <w:pPr>
        <w:pStyle w:val="2"/>
        <w:spacing w:before="156" w:after="156"/>
      </w:pPr>
    </w:p>
    <w:bookmarkEnd w:id="568"/>
    <w:bookmarkEnd w:id="569"/>
    <w:bookmarkEnd w:id="570"/>
    <w:bookmarkEnd w:id="571"/>
    <w:bookmarkEnd w:id="572"/>
    <w:p w14:paraId="77471A78">
      <w:pPr>
        <w:ind w:left="0" w:leftChars="0" w:firstLine="0" w:firstLineChars="0"/>
        <w:rPr>
          <w:rFonts w:hint="eastAsia" w:eastAsiaTheme="minorEastAsia"/>
          <w:lang w:eastAsia="zh-CN"/>
        </w:rPr>
        <w:sectPr>
          <w:headerReference r:id="rId15" w:type="default"/>
          <w:footerReference r:id="rId16" w:type="default"/>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 w:linePitch="312" w:charSpace="0"/>
        </w:sectPr>
      </w:pPr>
    </w:p>
    <w:p w14:paraId="7B7E52F6">
      <w:pPr>
        <w:pStyle w:val="2"/>
        <w:keepNext/>
        <w:keepLines/>
        <w:pageBreakBefore w:val="0"/>
        <w:widowControl w:val="0"/>
        <w:kinsoku/>
        <w:wordWrap/>
        <w:overflowPunct/>
        <w:topLinePunct w:val="0"/>
        <w:autoSpaceDE/>
        <w:autoSpaceDN/>
        <w:bidi w:val="0"/>
        <w:adjustRightInd/>
        <w:snapToGrid/>
        <w:spacing w:beforeLines="0" w:afterLines="0"/>
        <w:textAlignment w:val="auto"/>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573" w:name="_Toc23699"/>
      <w:r>
        <w:drawing>
          <wp:anchor distT="0" distB="0" distL="114935" distR="114935" simplePos="0" relativeHeight="251674624" behindDoc="0" locked="0" layoutInCell="1" allowOverlap="1">
            <wp:simplePos x="0" y="0"/>
            <wp:positionH relativeFrom="column">
              <wp:posOffset>-523875</wp:posOffset>
            </wp:positionH>
            <wp:positionV relativeFrom="paragraph">
              <wp:posOffset>363220</wp:posOffset>
            </wp:positionV>
            <wp:extent cx="6301740" cy="8910955"/>
            <wp:effectExtent l="0" t="0" r="3810" b="4445"/>
            <wp:wrapNone/>
            <wp:docPr id="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pic:cNvPicPr>
                      <a:picLocks noChangeAspect="1"/>
                    </pic:cNvPicPr>
                  </pic:nvPicPr>
                  <pic:blipFill>
                    <a:blip r:embed="rId30"/>
                    <a:stretch>
                      <a:fillRect/>
                    </a:stretch>
                  </pic:blipFill>
                  <pic:spPr>
                    <a:xfrm>
                      <a:off x="0" y="0"/>
                      <a:ext cx="6301740" cy="8910955"/>
                    </a:xfrm>
                    <a:prstGeom prst="rect">
                      <a:avLst/>
                    </a:prstGeom>
                    <a:noFill/>
                    <a:ln>
                      <a:noFill/>
                    </a:ln>
                  </pic:spPr>
                </pic:pic>
              </a:graphicData>
            </a:graphic>
          </wp:anchor>
        </w:drawing>
      </w:r>
      <w:r>
        <w:rPr>
          <w:rFonts w:hint="eastAsia"/>
          <w:lang w:val="en-US" w:eastAsia="zh-CN"/>
        </w:rPr>
        <w:t>附件3 危险废物协议</w:t>
      </w:r>
      <w:bookmarkEnd w:id="573"/>
    </w:p>
    <w:p w14:paraId="44BE3B81">
      <w:pPr>
        <w:pStyle w:val="2"/>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935" distR="114935" simplePos="0" relativeHeight="251675648" behindDoc="0" locked="0" layoutInCell="1" allowOverlap="1">
            <wp:simplePos x="0" y="0"/>
            <wp:positionH relativeFrom="column">
              <wp:posOffset>-635000</wp:posOffset>
            </wp:positionH>
            <wp:positionV relativeFrom="paragraph">
              <wp:posOffset>-521335</wp:posOffset>
            </wp:positionV>
            <wp:extent cx="6739890" cy="9530080"/>
            <wp:effectExtent l="0" t="0" r="3810" b="13970"/>
            <wp:wrapNone/>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31"/>
                    <a:stretch>
                      <a:fillRect/>
                    </a:stretch>
                  </pic:blipFill>
                  <pic:spPr>
                    <a:xfrm>
                      <a:off x="0" y="0"/>
                      <a:ext cx="6739890" cy="9530080"/>
                    </a:xfrm>
                    <a:prstGeom prst="rect">
                      <a:avLst/>
                    </a:prstGeom>
                    <a:noFill/>
                    <a:ln>
                      <a:noFill/>
                    </a:ln>
                  </pic:spPr>
                </pic:pic>
              </a:graphicData>
            </a:graphic>
          </wp:anchor>
        </w:drawing>
      </w:r>
    </w:p>
    <w:p w14:paraId="034DF5D3">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935" distR="114935" simplePos="0" relativeHeight="251676672" behindDoc="0" locked="0" layoutInCell="1" allowOverlap="1">
            <wp:simplePos x="0" y="0"/>
            <wp:positionH relativeFrom="column">
              <wp:posOffset>-885825</wp:posOffset>
            </wp:positionH>
            <wp:positionV relativeFrom="paragraph">
              <wp:posOffset>-668020</wp:posOffset>
            </wp:positionV>
            <wp:extent cx="6999605" cy="9896475"/>
            <wp:effectExtent l="0" t="0" r="10795" b="9525"/>
            <wp:wrapNone/>
            <wp:docPr id="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
                    <pic:cNvPicPr>
                      <a:picLocks noChangeAspect="1"/>
                    </pic:cNvPicPr>
                  </pic:nvPicPr>
                  <pic:blipFill>
                    <a:blip r:embed="rId32"/>
                    <a:stretch>
                      <a:fillRect/>
                    </a:stretch>
                  </pic:blipFill>
                  <pic:spPr>
                    <a:xfrm>
                      <a:off x="0" y="0"/>
                      <a:ext cx="6999605" cy="9896475"/>
                    </a:xfrm>
                    <a:prstGeom prst="rect">
                      <a:avLst/>
                    </a:prstGeom>
                    <a:noFill/>
                    <a:ln>
                      <a:noFill/>
                    </a:ln>
                  </pic:spPr>
                </pic:pic>
              </a:graphicData>
            </a:graphic>
          </wp:anchor>
        </w:drawing>
      </w:r>
    </w:p>
    <w:p w14:paraId="17DA6608">
      <w:pPr>
        <w:pStyle w:val="2"/>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935" distR="114935" simplePos="0" relativeHeight="251677696" behindDoc="0" locked="0" layoutInCell="1" allowOverlap="1">
            <wp:simplePos x="0" y="0"/>
            <wp:positionH relativeFrom="column">
              <wp:posOffset>-777875</wp:posOffset>
            </wp:positionH>
            <wp:positionV relativeFrom="paragraph">
              <wp:posOffset>-489585</wp:posOffset>
            </wp:positionV>
            <wp:extent cx="6807835" cy="9625965"/>
            <wp:effectExtent l="0" t="0" r="12065" b="13335"/>
            <wp:wrapNone/>
            <wp:docPr id="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pic:cNvPicPr>
                      <a:picLocks noChangeAspect="1"/>
                    </pic:cNvPicPr>
                  </pic:nvPicPr>
                  <pic:blipFill>
                    <a:blip r:embed="rId33"/>
                    <a:stretch>
                      <a:fillRect/>
                    </a:stretch>
                  </pic:blipFill>
                  <pic:spPr>
                    <a:xfrm>
                      <a:off x="0" y="0"/>
                      <a:ext cx="6807835" cy="9625965"/>
                    </a:xfrm>
                    <a:prstGeom prst="rect">
                      <a:avLst/>
                    </a:prstGeom>
                    <a:noFill/>
                    <a:ln>
                      <a:noFill/>
                    </a:ln>
                  </pic:spPr>
                </pic:pic>
              </a:graphicData>
            </a:graphic>
          </wp:anchor>
        </w:drawing>
      </w:r>
    </w:p>
    <w:p w14:paraId="2630E291">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935" distR="114935" simplePos="0" relativeHeight="251678720" behindDoc="0" locked="0" layoutInCell="1" allowOverlap="1">
            <wp:simplePos x="0" y="0"/>
            <wp:positionH relativeFrom="column">
              <wp:posOffset>-825500</wp:posOffset>
            </wp:positionH>
            <wp:positionV relativeFrom="paragraph">
              <wp:posOffset>-545465</wp:posOffset>
            </wp:positionV>
            <wp:extent cx="6684010" cy="9450705"/>
            <wp:effectExtent l="0" t="0" r="2540" b="17145"/>
            <wp:wrapNone/>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34"/>
                    <a:stretch>
                      <a:fillRect/>
                    </a:stretch>
                  </pic:blipFill>
                  <pic:spPr>
                    <a:xfrm>
                      <a:off x="0" y="0"/>
                      <a:ext cx="6684010" cy="9450705"/>
                    </a:xfrm>
                    <a:prstGeom prst="rect">
                      <a:avLst/>
                    </a:prstGeom>
                    <a:noFill/>
                    <a:ln>
                      <a:noFill/>
                    </a:ln>
                  </pic:spPr>
                </pic:pic>
              </a:graphicData>
            </a:graphic>
          </wp:anchor>
        </w:drawing>
      </w:r>
      <w:r>
        <w:rPr>
          <w:rFonts w:hint="eastAsia"/>
          <w:lang w:val="en-US" w:eastAsia="zh-CN"/>
        </w:rPr>
        <w:t xml:space="preserve"> </w:t>
      </w:r>
    </w:p>
    <w:p w14:paraId="14290C51">
      <w:pPr>
        <w:pStyle w:val="2"/>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935" distR="114935" simplePos="0" relativeHeight="251679744" behindDoc="0" locked="0" layoutInCell="1" allowOverlap="1">
            <wp:simplePos x="0" y="0"/>
            <wp:positionH relativeFrom="column">
              <wp:posOffset>-714375</wp:posOffset>
            </wp:positionH>
            <wp:positionV relativeFrom="paragraph">
              <wp:posOffset>-362585</wp:posOffset>
            </wp:positionV>
            <wp:extent cx="6796405" cy="9610090"/>
            <wp:effectExtent l="0" t="0" r="4445" b="10160"/>
            <wp:wrapNone/>
            <wp:docPr id="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
                    <pic:cNvPicPr>
                      <a:picLocks noChangeAspect="1"/>
                    </pic:cNvPicPr>
                  </pic:nvPicPr>
                  <pic:blipFill>
                    <a:blip r:embed="rId35"/>
                    <a:stretch>
                      <a:fillRect/>
                    </a:stretch>
                  </pic:blipFill>
                  <pic:spPr>
                    <a:xfrm>
                      <a:off x="0" y="0"/>
                      <a:ext cx="6796405" cy="9610090"/>
                    </a:xfrm>
                    <a:prstGeom prst="rect">
                      <a:avLst/>
                    </a:prstGeom>
                    <a:noFill/>
                    <a:ln>
                      <a:noFill/>
                    </a:ln>
                  </pic:spPr>
                </pic:pic>
              </a:graphicData>
            </a:graphic>
          </wp:anchor>
        </w:drawing>
      </w:r>
    </w:p>
    <w:p w14:paraId="6DEF41D1">
      <w:pPr>
        <w:pStyle w:val="2"/>
        <w:keepNext/>
        <w:keepLines/>
        <w:pageBreakBefore w:val="0"/>
        <w:widowControl w:val="0"/>
        <w:kinsoku/>
        <w:wordWrap/>
        <w:overflowPunct/>
        <w:topLinePunct w:val="0"/>
        <w:autoSpaceDE/>
        <w:autoSpaceDN/>
        <w:bidi w:val="0"/>
        <w:adjustRightInd/>
        <w:snapToGrid/>
        <w:spacing w:beforeLines="0" w:afterLines="0" w:line="520" w:lineRule="exact"/>
        <w:textAlignment w:val="auto"/>
        <w:rPr>
          <w:rFonts w:hint="default"/>
          <w:lang w:val="en-US" w:eastAsia="zh-CN"/>
        </w:rPr>
      </w:pPr>
      <w:bookmarkStart w:id="574" w:name="_Toc22191"/>
      <w:r>
        <w:rPr>
          <w:rFonts w:hint="default"/>
          <w:lang w:val="en-US" w:eastAsia="zh-CN"/>
        </w:rPr>
        <w:t>附件</w:t>
      </w:r>
      <w:r>
        <w:rPr>
          <w:rFonts w:hint="eastAsia"/>
          <w:lang w:val="en-US" w:eastAsia="zh-CN"/>
        </w:rPr>
        <w:t>4</w:t>
      </w:r>
      <w:r>
        <w:rPr>
          <w:rFonts w:hint="default"/>
          <w:lang w:val="en-US" w:eastAsia="zh-CN"/>
        </w:rPr>
        <w:t xml:space="preserve"> 验收意见</w:t>
      </w:r>
      <w:bookmarkEnd w:id="574"/>
    </w:p>
    <w:p w14:paraId="43A38833">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val="0"/>
          <w:color w:val="000000" w:themeColor="text1"/>
          <w:sz w:val="32"/>
          <w:szCs w:val="32"/>
          <w:lang w:val="en-US" w:eastAsia="zh-CN"/>
          <w14:textFill>
            <w14:solidFill>
              <w14:schemeClr w14:val="tx1"/>
            </w14:solidFill>
          </w14:textFill>
        </w:rPr>
      </w:pPr>
      <w:r>
        <w:rPr>
          <w:rFonts w:hint="default" w:ascii="Times New Roman" w:hAnsi="Times New Roman" w:eastAsia="宋体" w:cs="Times New Roman"/>
          <w:b/>
          <w:bCs w:val="0"/>
          <w:color w:val="000000" w:themeColor="text1"/>
          <w:sz w:val="32"/>
          <w:szCs w:val="32"/>
          <w:lang w:val="en-US" w:eastAsia="zh-CN"/>
          <w14:textFill>
            <w14:solidFill>
              <w14:schemeClr w14:val="tx1"/>
            </w14:solidFill>
          </w14:textFill>
        </w:rPr>
        <w:t>滑县宏源塑业科技有限公司利用废塑料（旧家电外壳）年产5500吨塑料颗粒建设项目（一期工程）</w:t>
      </w:r>
    </w:p>
    <w:p w14:paraId="649AA23C">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Style w:val="24"/>
          <w:rFonts w:hint="default" w:ascii="Times New Roman" w:hAnsi="Times New Roman" w:eastAsia="宋体" w:cs="Times New Roman"/>
          <w:b/>
          <w:bCs w:val="0"/>
          <w:color w:val="000000" w:themeColor="text1"/>
          <w:sz w:val="32"/>
          <w:szCs w:val="32"/>
          <w14:textFill>
            <w14:solidFill>
              <w14:schemeClr w14:val="tx1"/>
            </w14:solidFill>
          </w14:textFill>
        </w:rPr>
      </w:pPr>
      <w:r>
        <w:rPr>
          <w:rFonts w:hint="default" w:ascii="Times New Roman" w:hAnsi="Times New Roman" w:eastAsia="宋体" w:cs="Times New Roman"/>
          <w:b/>
          <w:bCs w:val="0"/>
          <w:color w:val="000000" w:themeColor="text1"/>
          <w:sz w:val="32"/>
          <w:szCs w:val="32"/>
          <w:lang w:eastAsia="zh-CN"/>
          <w14:textFill>
            <w14:solidFill>
              <w14:schemeClr w14:val="tx1"/>
            </w14:solidFill>
          </w14:textFill>
        </w:rPr>
        <w:t>竣工环境保护验收</w:t>
      </w:r>
      <w:r>
        <w:rPr>
          <w:rStyle w:val="24"/>
          <w:rFonts w:hint="default" w:ascii="Times New Roman" w:hAnsi="Times New Roman" w:eastAsia="宋体" w:cs="Times New Roman"/>
          <w:b/>
          <w:bCs w:val="0"/>
          <w:color w:val="000000" w:themeColor="text1"/>
          <w:sz w:val="32"/>
          <w:szCs w:val="32"/>
          <w14:textFill>
            <w14:solidFill>
              <w14:schemeClr w14:val="tx1"/>
            </w14:solidFill>
          </w14:textFill>
        </w:rPr>
        <w:t>意见</w:t>
      </w:r>
    </w:p>
    <w:p w14:paraId="7B08EDA1">
      <w:pPr>
        <w:pStyle w:val="19"/>
        <w:keepNext w:val="0"/>
        <w:keepLines w:val="0"/>
        <w:pageBreakBefore w:val="0"/>
        <w:widowControl/>
        <w:shd w:val="clear" w:color="auto" w:fill="FFFFFF"/>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eastAsia" w:ascii="Times New Roman" w:hAnsi="Times New Roman" w:cs="Times New Roman"/>
          <w:b w:val="0"/>
          <w:bCs/>
          <w:color w:val="auto"/>
          <w:sz w:val="24"/>
          <w:szCs w:val="24"/>
          <w:highlight w:val="none"/>
          <w:lang w:val="en-US" w:eastAsia="zh-CN"/>
        </w:rPr>
        <w:t>2026</w:t>
      </w:r>
      <w:r>
        <w:rPr>
          <w:rFonts w:hint="default" w:ascii="Times New Roman" w:hAnsi="Times New Roman" w:eastAsia="宋体" w:cs="Times New Roman"/>
          <w:b w:val="0"/>
          <w:bCs/>
          <w:color w:val="auto"/>
          <w:sz w:val="24"/>
          <w:szCs w:val="24"/>
          <w:highlight w:val="none"/>
        </w:rPr>
        <w:t>年</w:t>
      </w:r>
      <w:r>
        <w:rPr>
          <w:rFonts w:hint="eastAsia" w:ascii="Times New Roman" w:hAnsi="Times New Roman" w:cs="Times New Roman"/>
          <w:b w:val="0"/>
          <w:bCs/>
          <w:color w:val="auto"/>
          <w:sz w:val="24"/>
          <w:szCs w:val="24"/>
          <w:highlight w:val="none"/>
          <w:lang w:val="en-US" w:eastAsia="zh-CN"/>
        </w:rPr>
        <w:t>04</w:t>
      </w:r>
      <w:r>
        <w:rPr>
          <w:rFonts w:hint="default" w:ascii="Times New Roman" w:hAnsi="Times New Roman" w:eastAsia="宋体" w:cs="Times New Roman"/>
          <w:b w:val="0"/>
          <w:bCs/>
          <w:color w:val="auto"/>
          <w:sz w:val="24"/>
          <w:szCs w:val="24"/>
          <w:highlight w:val="none"/>
        </w:rPr>
        <w:t>月</w:t>
      </w:r>
      <w:r>
        <w:rPr>
          <w:rFonts w:hint="eastAsia" w:ascii="Times New Roman" w:hAnsi="Times New Roman" w:cs="Times New Roman"/>
          <w:b w:val="0"/>
          <w:bCs/>
          <w:color w:val="auto"/>
          <w:sz w:val="24"/>
          <w:szCs w:val="24"/>
          <w:highlight w:val="none"/>
          <w:lang w:val="en-US" w:eastAsia="zh-CN"/>
        </w:rPr>
        <w:t>13</w:t>
      </w:r>
      <w:r>
        <w:rPr>
          <w:rFonts w:hint="default" w:ascii="Times New Roman" w:hAnsi="Times New Roman" w:eastAsia="宋体" w:cs="Times New Roman"/>
          <w:b w:val="0"/>
          <w:bCs/>
          <w:color w:val="auto"/>
          <w:sz w:val="24"/>
          <w:szCs w:val="24"/>
          <w:highlight w:val="none"/>
        </w:rPr>
        <w:t>日，</w:t>
      </w:r>
      <w:r>
        <w:rPr>
          <w:rFonts w:hint="default" w:ascii="Times New Roman" w:hAnsi="Times New Roman" w:eastAsia="宋体" w:cs="Times New Roman"/>
          <w:b w:val="0"/>
          <w:bCs/>
          <w:color w:val="auto"/>
          <w:sz w:val="24"/>
          <w:szCs w:val="24"/>
          <w:highlight w:val="none"/>
          <w:lang w:val="en-US" w:eastAsia="zh-CN"/>
        </w:rPr>
        <w:t>滑县宏源塑业科技有限公司利用废塑料（旧家电外壳）年产5500吨塑料颗粒建设项目（一期工程）竣工环境保护验收</w:t>
      </w:r>
      <w:r>
        <w:rPr>
          <w:rFonts w:hint="default" w:ascii="Times New Roman" w:hAnsi="Times New Roman" w:eastAsia="宋体" w:cs="Times New Roman"/>
          <w:b w:val="0"/>
          <w:bCs/>
          <w:color w:val="auto"/>
          <w:sz w:val="24"/>
          <w:szCs w:val="24"/>
          <w:highlight w:val="none"/>
          <w:lang w:eastAsia="zh-CN"/>
        </w:rPr>
        <w:t>评审</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会在</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滑县</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召开。验收专家组通过审阅</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本项目</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（一期工程）</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竣工环境保护</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验收</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监测报告并对照《建设项目竣工环境保护验收暂行办法》，严格依照国家有关法律法规、建设项目竣工环境保护验收技术规范、本项目</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（一期工程）</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环境影响评价报告</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书</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和审批部门审批决定等要求对本项目</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（一期工程）</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进行验收，提出意见如下：</w:t>
      </w:r>
    </w:p>
    <w:p w14:paraId="32E83E1D">
      <w:pPr>
        <w:pStyle w:val="19"/>
        <w:keepNext w:val="0"/>
        <w:keepLines w:val="0"/>
        <w:pageBreakBefore w:val="0"/>
        <w:widowControl/>
        <w:shd w:val="clear" w:color="auto" w:fill="FFFFFF"/>
        <w:kinsoku/>
        <w:wordWrap/>
        <w:overflowPunct/>
        <w:topLinePunct w:val="0"/>
        <w:autoSpaceDE/>
        <w:autoSpaceDN/>
        <w:bidi w:val="0"/>
        <w:adjustRightInd/>
        <w:snapToGrid/>
        <w:spacing w:before="0" w:beforeLines="0" w:beforeAutospacing="0" w:after="0" w:afterLines="0" w:afterAutospacing="0" w:line="480" w:lineRule="exact"/>
        <w:ind w:left="0" w:leftChars="0" w:right="0" w:rightChars="0"/>
        <w:jc w:val="both"/>
        <w:textAlignment w:val="auto"/>
        <w:rPr>
          <w:rFonts w:hint="default" w:ascii="Times New Roman" w:hAnsi="Times New Roman" w:eastAsia="宋体" w:cs="Times New Roman"/>
          <w:b/>
          <w:bCs w:val="0"/>
          <w:color w:val="000000" w:themeColor="text1"/>
          <w:sz w:val="24"/>
          <w:szCs w:val="24"/>
          <w:highlight w:val="none"/>
          <w14:textFill>
            <w14:solidFill>
              <w14:schemeClr w14:val="tx1"/>
            </w14:solidFill>
          </w14:textFill>
        </w:rPr>
      </w:pPr>
      <w:r>
        <w:rPr>
          <w:rStyle w:val="24"/>
          <w:rFonts w:hint="default" w:ascii="Times New Roman" w:hAnsi="Times New Roman" w:eastAsia="宋体" w:cs="Times New Roman"/>
          <w:b/>
          <w:bCs w:val="0"/>
          <w:color w:val="000000" w:themeColor="text1"/>
          <w:sz w:val="24"/>
          <w:szCs w:val="24"/>
          <w:highlight w:val="none"/>
          <w14:textFill>
            <w14:solidFill>
              <w14:schemeClr w14:val="tx1"/>
            </w14:solidFill>
          </w14:textFill>
        </w:rPr>
        <w:t>一、工程建设基本情况</w:t>
      </w:r>
    </w:p>
    <w:p w14:paraId="1D203A8C">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（一）建设地点、规模、主要建设内容</w:t>
      </w:r>
    </w:p>
    <w:p w14:paraId="500DFB52">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滑县宏源塑业科技有限公司位于河南省安阳市滑县老店镇耿范村 ，投资</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100</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万元</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租赁现有车间建设利用废塑料（旧家电外壳）年产5500吨塑料颗粒建设项目（一期工程）。</w:t>
      </w:r>
    </w:p>
    <w:p w14:paraId="69E5EBF1">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（二）建设过程</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及</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环保审批情况</w:t>
      </w:r>
    </w:p>
    <w:p w14:paraId="3027CD70">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cs="Times New Roman"/>
          <w:color w:val="FF0000"/>
        </w:rPr>
      </w:pPr>
      <w:r>
        <w:rPr>
          <w:rFonts w:hint="eastAsia" w:cs="Times New Roman"/>
          <w:lang w:val="en-US" w:eastAsia="zh-CN"/>
        </w:rPr>
        <w:t>2020</w:t>
      </w:r>
      <w:r>
        <w:rPr>
          <w:rFonts w:cs="Times New Roman"/>
        </w:rPr>
        <w:t>年</w:t>
      </w:r>
      <w:r>
        <w:rPr>
          <w:rFonts w:hint="eastAsia" w:cs="Times New Roman"/>
          <w:lang w:val="en-US" w:eastAsia="zh-CN"/>
        </w:rPr>
        <w:t>12</w:t>
      </w:r>
      <w:r>
        <w:rPr>
          <w:rFonts w:cs="Times New Roman"/>
        </w:rPr>
        <w:t>月，</w:t>
      </w:r>
      <w:r>
        <w:rPr>
          <w:rFonts w:hint="eastAsia" w:cs="Times New Roman"/>
          <w:lang w:val="en-US" w:eastAsia="zh-CN"/>
        </w:rPr>
        <w:t>河南尚真科彦工程技术有限公司</w:t>
      </w:r>
      <w:r>
        <w:rPr>
          <w:rFonts w:cs="Times New Roman"/>
        </w:rPr>
        <w:t>编制完成了本项目的环境影响报告书</w:t>
      </w:r>
      <w:r>
        <w:rPr>
          <w:rFonts w:hint="eastAsia" w:cs="Times New Roman"/>
        </w:rPr>
        <w:t>。</w:t>
      </w:r>
      <w:r>
        <w:rPr>
          <w:rFonts w:hint="eastAsia" w:cs="Times New Roman"/>
          <w:lang w:val="en-US" w:eastAsia="zh-CN"/>
        </w:rPr>
        <w:t>2020</w:t>
      </w:r>
      <w:r>
        <w:rPr>
          <w:rFonts w:cs="Times New Roman"/>
        </w:rPr>
        <w:t>年</w:t>
      </w:r>
      <w:r>
        <w:rPr>
          <w:rFonts w:hint="eastAsia" w:cs="Times New Roman"/>
          <w:lang w:val="en-US" w:eastAsia="zh-CN"/>
        </w:rPr>
        <w:t>12</w:t>
      </w:r>
      <w:r>
        <w:rPr>
          <w:rFonts w:cs="Times New Roman"/>
        </w:rPr>
        <w:t>月</w:t>
      </w:r>
      <w:r>
        <w:rPr>
          <w:rFonts w:hint="eastAsia" w:cs="Times New Roman"/>
          <w:lang w:val="en-US" w:eastAsia="zh-CN"/>
        </w:rPr>
        <w:t>31</w:t>
      </w:r>
      <w:r>
        <w:rPr>
          <w:rFonts w:cs="Times New Roman"/>
        </w:rPr>
        <w:t>日，</w:t>
      </w:r>
      <w:r>
        <w:rPr>
          <w:rFonts w:hint="eastAsia" w:ascii="Times New Roman" w:hAnsi="Times New Roman" w:eastAsia="宋体" w:cs="Times New Roman"/>
          <w:kern w:val="0"/>
          <w:sz w:val="24"/>
          <w:lang w:val="en-US" w:eastAsia="zh-CN"/>
        </w:rPr>
        <w:t>安阳市生态环境局滑县分局</w:t>
      </w:r>
      <w:r>
        <w:rPr>
          <w:rFonts w:cs="Times New Roman"/>
        </w:rPr>
        <w:t>对该报告</w:t>
      </w:r>
      <w:r>
        <w:rPr>
          <w:rFonts w:hint="eastAsia" w:cs="Times New Roman"/>
        </w:rPr>
        <w:t>书</w:t>
      </w:r>
      <w:r>
        <w:rPr>
          <w:rFonts w:cs="Times New Roman"/>
        </w:rPr>
        <w:t>予以批复</w:t>
      </w:r>
      <w:r>
        <w:rPr>
          <w:rFonts w:hint="eastAsia" w:cs="Times New Roman"/>
          <w:lang w:eastAsia="zh-CN"/>
        </w:rPr>
        <w:t>，</w:t>
      </w:r>
      <w:r>
        <w:rPr>
          <w:rFonts w:hint="eastAsia" w:cs="Times New Roman"/>
          <w:lang w:val="en-US" w:eastAsia="zh-CN"/>
        </w:rPr>
        <w:t>批复文号为</w:t>
      </w:r>
      <w:r>
        <w:rPr>
          <w:rFonts w:cs="Times New Roman"/>
        </w:rPr>
        <w:t>（</w:t>
      </w:r>
      <w:r>
        <w:rPr>
          <w:rFonts w:hint="eastAsia" w:eastAsia="宋体" w:cs="Times New Roman"/>
          <w:color w:val="auto"/>
          <w:sz w:val="24"/>
          <w:szCs w:val="24"/>
          <w:lang w:val="en-US" w:eastAsia="zh-CN"/>
        </w:rPr>
        <w:t>滑</w:t>
      </w:r>
      <w:r>
        <w:rPr>
          <w:rFonts w:hint="default" w:ascii="Times New Roman" w:hAnsi="Times New Roman" w:eastAsia="宋体" w:cs="Times New Roman"/>
          <w:color w:val="auto"/>
          <w:sz w:val="24"/>
          <w:szCs w:val="24"/>
          <w:lang w:val="en-US" w:eastAsia="zh-CN"/>
        </w:rPr>
        <w:t>环审（</w:t>
      </w:r>
      <w:r>
        <w:rPr>
          <w:rFonts w:hint="eastAsia" w:eastAsia="宋体" w:cs="Times New Roman"/>
          <w:color w:val="auto"/>
          <w:sz w:val="24"/>
          <w:szCs w:val="24"/>
          <w:lang w:val="en-US" w:eastAsia="zh-CN"/>
        </w:rPr>
        <w:t>2020</w:t>
      </w:r>
      <w:r>
        <w:rPr>
          <w:rFonts w:hint="default" w:ascii="Times New Roman" w:hAnsi="Times New Roman" w:eastAsia="宋体" w:cs="Times New Roman"/>
          <w:color w:val="auto"/>
          <w:sz w:val="24"/>
          <w:szCs w:val="24"/>
          <w:lang w:val="en-US" w:eastAsia="zh-CN"/>
        </w:rPr>
        <w:t>年）</w:t>
      </w:r>
      <w:r>
        <w:rPr>
          <w:rFonts w:hint="eastAsia" w:eastAsia="宋体" w:cs="Times New Roman"/>
          <w:color w:val="auto"/>
          <w:sz w:val="24"/>
          <w:szCs w:val="24"/>
          <w:lang w:val="en-US" w:eastAsia="zh-CN"/>
        </w:rPr>
        <w:t>150</w:t>
      </w:r>
      <w:r>
        <w:rPr>
          <w:rFonts w:hint="default" w:ascii="Times New Roman" w:hAnsi="Times New Roman" w:eastAsia="宋体" w:cs="Times New Roman"/>
          <w:color w:val="auto"/>
          <w:sz w:val="24"/>
          <w:szCs w:val="24"/>
          <w:lang w:val="en-US" w:eastAsia="zh-CN"/>
        </w:rPr>
        <w:t>号</w:t>
      </w:r>
      <w:r>
        <w:rPr>
          <w:rFonts w:cs="Times New Roman"/>
        </w:rPr>
        <w:t>）。</w:t>
      </w:r>
    </w:p>
    <w:p w14:paraId="2C63B1C5">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本项目</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（一期工程）</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2021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月</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开工建设，</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2026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月</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竣工。</w:t>
      </w:r>
    </w:p>
    <w:p w14:paraId="371D2B4E">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（三）投资情况</w:t>
      </w:r>
    </w:p>
    <w:p w14:paraId="3541BFFA">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本</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项目</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一期工程</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实际</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总投资</w:t>
      </w:r>
      <w:r>
        <w:rPr>
          <w:rFonts w:hint="eastAsia" w:ascii="Times New Roman" w:hAnsi="Times New Roman" w:cs="Times New Roman"/>
          <w:color w:val="auto"/>
          <w:sz w:val="24"/>
          <w:szCs w:val="24"/>
          <w:lang w:val="en-US" w:eastAsia="zh-CN"/>
        </w:rPr>
        <w:t>100</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万元，其中环保投资</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15</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万元</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，占比为</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15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14:paraId="14A2687A">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（四）验收范围</w:t>
      </w:r>
    </w:p>
    <w:p w14:paraId="483FB4AD">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本次验收范围为</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滑县宏源塑业科技有限公司利用废塑料（旧家电外壳）年产5500吨塑料颗粒建设项目（一期工程）</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的主体工程、配套设施、辅助设施、环保设施的建设、运行及环保要求落实情况</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p>
    <w:p w14:paraId="55873B87">
      <w:pPr>
        <w:pStyle w:val="19"/>
        <w:keepNext w:val="0"/>
        <w:keepLines w:val="0"/>
        <w:pageBreakBefore w:val="0"/>
        <w:widowControl/>
        <w:shd w:val="clear" w:color="auto" w:fill="FFFFFF"/>
        <w:kinsoku/>
        <w:wordWrap/>
        <w:overflowPunct/>
        <w:topLinePunct w:val="0"/>
        <w:autoSpaceDE/>
        <w:autoSpaceDN/>
        <w:bidi w:val="0"/>
        <w:adjustRightInd/>
        <w:snapToGrid/>
        <w:spacing w:before="0" w:beforeLines="0" w:beforeAutospacing="0" w:after="0" w:afterLines="0" w:afterAutospacing="0" w:line="480" w:lineRule="exact"/>
        <w:ind w:left="0" w:leftChars="0" w:right="0" w:rightChars="0" w:firstLine="482" w:firstLineChars="200"/>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二、工程变更情况</w:t>
      </w:r>
    </w:p>
    <w:p w14:paraId="0188D5E2">
      <w:pPr>
        <w:keepNext w:val="0"/>
        <w:keepLines w:val="0"/>
        <w:pageBreakBefore w:val="0"/>
        <w:kinsoku/>
        <w:wordWrap/>
        <w:overflowPunct/>
        <w:topLinePunct w:val="0"/>
        <w:autoSpaceDE/>
        <w:autoSpaceDN/>
        <w:bidi w:val="0"/>
        <w:spacing w:line="500" w:lineRule="exact"/>
        <w:ind w:firstLine="480"/>
        <w:textAlignment w:val="auto"/>
        <w:rPr>
          <w:rFonts w:eastAsia="宋体" w:cs="Times New Roman"/>
        </w:rPr>
      </w:pPr>
      <w:r>
        <w:rPr>
          <w:rFonts w:hint="eastAsia" w:eastAsia="宋体" w:cs="Times New Roman"/>
        </w:rPr>
        <w:t>对照</w:t>
      </w:r>
      <w:r>
        <w:rPr>
          <w:rFonts w:eastAsia="宋体" w:cs="Times New Roman"/>
        </w:rPr>
        <w:t>《</w:t>
      </w:r>
      <w:r>
        <w:rPr>
          <w:rFonts w:hint="eastAsia" w:eastAsia="宋体" w:cs="Times New Roman"/>
          <w:lang w:val="en-US" w:eastAsia="zh-CN"/>
        </w:rPr>
        <w:t>滑县宏源塑业科技有限公司利用废塑料（旧家电外壳）年产5500吨塑料颗粒建设项目环境影响报告书</w:t>
      </w:r>
      <w:r>
        <w:rPr>
          <w:rFonts w:eastAsia="宋体" w:cs="Times New Roman"/>
        </w:rPr>
        <w:t>》</w:t>
      </w:r>
      <w:r>
        <w:rPr>
          <w:rFonts w:hint="eastAsia" w:eastAsia="宋体" w:cs="Times New Roman"/>
        </w:rPr>
        <w:t>及</w:t>
      </w:r>
      <w:r>
        <w:rPr>
          <w:rFonts w:hint="eastAsia" w:eastAsia="宋体" w:cs="Times New Roman"/>
          <w:lang w:val="en-US" w:eastAsia="zh-CN"/>
        </w:rPr>
        <w:t>安阳市生态环境局滑县分局</w:t>
      </w:r>
      <w:r>
        <w:rPr>
          <w:rFonts w:eastAsia="宋体" w:cs="Times New Roman"/>
        </w:rPr>
        <w:t>关于《</w:t>
      </w:r>
      <w:r>
        <w:rPr>
          <w:rFonts w:hint="eastAsia" w:eastAsia="宋体" w:cs="Times New Roman"/>
          <w:lang w:val="en-US" w:eastAsia="zh-CN"/>
        </w:rPr>
        <w:t>滑县宏源塑业科技有限公司利用废塑料（旧家电外壳）年产5500吨塑料颗粒建设项目环境影响报告书</w:t>
      </w:r>
      <w:r>
        <w:rPr>
          <w:rFonts w:eastAsia="宋体" w:cs="Times New Roman"/>
        </w:rPr>
        <w:t>》的批复</w:t>
      </w:r>
      <w:r>
        <w:rPr>
          <w:rFonts w:hint="eastAsia" w:eastAsia="宋体" w:cs="Times New Roman"/>
        </w:rPr>
        <w:t>。</w:t>
      </w:r>
    </w:p>
    <w:p w14:paraId="5C82A54A">
      <w:pPr>
        <w:keepNext w:val="0"/>
        <w:keepLines w:val="0"/>
        <w:pageBreakBefore w:val="0"/>
        <w:widowControl/>
        <w:kinsoku/>
        <w:wordWrap/>
        <w:overflowPunct/>
        <w:topLinePunct w:val="0"/>
        <w:autoSpaceDE/>
        <w:autoSpaceDN/>
        <w:bidi w:val="0"/>
        <w:adjustRightInd w:val="0"/>
        <w:snapToGrid w:val="0"/>
        <w:spacing w:line="500" w:lineRule="exact"/>
        <w:ind w:firstLine="480"/>
        <w:jc w:val="both"/>
        <w:textAlignment w:val="auto"/>
        <w:rPr>
          <w:rFonts w:eastAsia="宋体" w:cs="Times New Roman"/>
        </w:rPr>
      </w:pPr>
      <w:r>
        <w:rPr>
          <w:rFonts w:hint="eastAsia" w:eastAsia="宋体" w:cs="Times New Roman"/>
          <w:lang w:val="en-US" w:eastAsia="zh-CN"/>
        </w:rPr>
        <w:t>本</w:t>
      </w:r>
      <w:r>
        <w:rPr>
          <w:rFonts w:hint="eastAsia" w:eastAsia="宋体" w:cs="Times New Roman"/>
        </w:rPr>
        <w:t>项目</w:t>
      </w:r>
      <w:r>
        <w:rPr>
          <w:rFonts w:hint="eastAsia" w:eastAsia="宋体" w:cs="Times New Roman"/>
          <w:lang w:eastAsia="zh-CN"/>
        </w:rPr>
        <w:t>（</w:t>
      </w:r>
      <w:r>
        <w:rPr>
          <w:rFonts w:hint="eastAsia" w:eastAsia="宋体" w:cs="Times New Roman"/>
          <w:lang w:val="en-US" w:eastAsia="zh-CN"/>
        </w:rPr>
        <w:t>一期工程</w:t>
      </w:r>
      <w:r>
        <w:rPr>
          <w:rFonts w:hint="eastAsia" w:eastAsia="宋体" w:cs="Times New Roman"/>
          <w:lang w:eastAsia="zh-CN"/>
        </w:rPr>
        <w:t>）</w:t>
      </w:r>
      <w:r>
        <w:rPr>
          <w:rFonts w:hint="eastAsia" w:eastAsia="宋体" w:cs="Times New Roman"/>
        </w:rPr>
        <w:t>在实际建设中与环评相比，变动如下：</w:t>
      </w:r>
    </w:p>
    <w:p w14:paraId="46A25BAA">
      <w:pPr>
        <w:keepNext w:val="0"/>
        <w:keepLines w:val="0"/>
        <w:pageBreakBefore w:val="0"/>
        <w:widowControl/>
        <w:kinsoku/>
        <w:wordWrap/>
        <w:overflowPunct/>
        <w:topLinePunct w:val="0"/>
        <w:autoSpaceDE/>
        <w:autoSpaceDN/>
        <w:bidi w:val="0"/>
        <w:adjustRightInd w:val="0"/>
        <w:snapToGrid w:val="0"/>
        <w:spacing w:line="500" w:lineRule="exact"/>
        <w:ind w:firstLine="480"/>
        <w:jc w:val="both"/>
        <w:textAlignment w:val="auto"/>
        <w:rPr>
          <w:rFonts w:hint="default" w:eastAsia="宋体" w:cs="Times New Roman"/>
          <w:lang w:val="en-US" w:eastAsia="zh-CN"/>
        </w:rPr>
      </w:pPr>
      <w:r>
        <w:rPr>
          <w:rFonts w:hint="eastAsia" w:eastAsia="宋体" w:cs="Times New Roman"/>
          <w:lang w:eastAsia="zh-CN"/>
        </w:rPr>
        <w:t>（</w:t>
      </w:r>
      <w:r>
        <w:rPr>
          <w:rFonts w:hint="eastAsia" w:eastAsia="宋体" w:cs="Times New Roman"/>
          <w:lang w:val="en-US" w:eastAsia="zh-CN"/>
        </w:rPr>
        <w:t>1</w:t>
      </w:r>
      <w:r>
        <w:rPr>
          <w:rFonts w:hint="eastAsia" w:eastAsia="宋体" w:cs="Times New Roman"/>
          <w:lang w:eastAsia="zh-CN"/>
        </w:rPr>
        <w:t>）</w:t>
      </w:r>
      <w:r>
        <w:rPr>
          <w:rFonts w:hint="eastAsia" w:eastAsia="宋体" w:cs="Times New Roman"/>
          <w:lang w:val="en-US" w:eastAsia="zh-CN"/>
        </w:rPr>
        <w:t>平面布局变动</w:t>
      </w:r>
    </w:p>
    <w:p w14:paraId="1DD5F65E">
      <w:pPr>
        <w:keepNext w:val="0"/>
        <w:keepLines w:val="0"/>
        <w:pageBreakBefore w:val="0"/>
        <w:widowControl/>
        <w:kinsoku/>
        <w:wordWrap/>
        <w:overflowPunct/>
        <w:topLinePunct w:val="0"/>
        <w:autoSpaceDE/>
        <w:autoSpaceDN/>
        <w:bidi w:val="0"/>
        <w:adjustRightInd w:val="0"/>
        <w:snapToGrid w:val="0"/>
        <w:spacing w:line="500" w:lineRule="exact"/>
        <w:ind w:firstLine="480"/>
        <w:jc w:val="both"/>
        <w:textAlignment w:val="auto"/>
        <w:rPr>
          <w:rFonts w:hint="default" w:eastAsia="宋体" w:cs="Times New Roman"/>
          <w:lang w:val="en-US" w:eastAsia="zh-CN"/>
        </w:rPr>
      </w:pPr>
      <w:r>
        <w:rPr>
          <w:rFonts w:hint="eastAsia" w:eastAsia="宋体" w:cs="Times New Roman"/>
          <w:lang w:val="en-US" w:eastAsia="zh-CN"/>
        </w:rPr>
        <w:t>本项目分期建设，一期工程注塑工序未建设，注塑车间闲置，门卫室变更为办公室及危险废物暂存间，危险废物暂存间面积增加至15m</w:t>
      </w:r>
      <w:r>
        <w:rPr>
          <w:rFonts w:hint="eastAsia" w:eastAsia="宋体" w:cs="Times New Roman"/>
          <w:vertAlign w:val="superscript"/>
          <w:lang w:val="en-US" w:eastAsia="zh-CN"/>
        </w:rPr>
        <w:t>2</w:t>
      </w:r>
      <w:r>
        <w:rPr>
          <w:rFonts w:hint="eastAsia" w:eastAsia="宋体" w:cs="Times New Roman"/>
          <w:vertAlign w:val="baseline"/>
          <w:lang w:val="en-US" w:eastAsia="zh-CN"/>
        </w:rPr>
        <w:t>，</w:t>
      </w:r>
      <w:r>
        <w:rPr>
          <w:rFonts w:hint="eastAsia" w:eastAsia="宋体" w:cs="Times New Roman"/>
          <w:lang w:val="en-US" w:eastAsia="zh-CN"/>
        </w:rPr>
        <w:t>不会导致环境防护距离范围变化且新增敏感点。</w:t>
      </w:r>
    </w:p>
    <w:p w14:paraId="6CB5DB7F">
      <w:pPr>
        <w:keepNext w:val="0"/>
        <w:keepLines w:val="0"/>
        <w:pageBreakBefore w:val="0"/>
        <w:widowControl/>
        <w:kinsoku/>
        <w:wordWrap/>
        <w:overflowPunct/>
        <w:topLinePunct w:val="0"/>
        <w:autoSpaceDE/>
        <w:autoSpaceDN/>
        <w:bidi w:val="0"/>
        <w:adjustRightInd w:val="0"/>
        <w:snapToGrid w:val="0"/>
        <w:spacing w:line="500" w:lineRule="exact"/>
        <w:ind w:firstLine="480"/>
        <w:jc w:val="both"/>
        <w:textAlignment w:val="auto"/>
        <w:rPr>
          <w:rFonts w:hint="default" w:eastAsia="宋体" w:cs="Times New Roman"/>
          <w:lang w:val="en-US" w:eastAsia="zh-CN"/>
        </w:rPr>
      </w:pPr>
      <w:r>
        <w:rPr>
          <w:rFonts w:hint="eastAsia" w:eastAsia="宋体" w:cs="Times New Roman"/>
          <w:lang w:eastAsia="zh-CN"/>
        </w:rPr>
        <w:t>（</w:t>
      </w:r>
      <w:r>
        <w:rPr>
          <w:rFonts w:hint="eastAsia" w:eastAsia="宋体" w:cs="Times New Roman"/>
          <w:lang w:val="en-US" w:eastAsia="zh-CN"/>
        </w:rPr>
        <w:t>2</w:t>
      </w:r>
      <w:r>
        <w:rPr>
          <w:rFonts w:hint="eastAsia" w:eastAsia="宋体" w:cs="Times New Roman"/>
          <w:lang w:eastAsia="zh-CN"/>
        </w:rPr>
        <w:t>）</w:t>
      </w:r>
      <w:r>
        <w:rPr>
          <w:rFonts w:hint="eastAsia" w:eastAsia="宋体" w:cs="Times New Roman"/>
          <w:lang w:val="en-US" w:eastAsia="zh-CN"/>
        </w:rPr>
        <w:t>设备变动</w:t>
      </w:r>
    </w:p>
    <w:p w14:paraId="460F340E">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cs="Times New Roman"/>
          <w:b w:val="0"/>
          <w:bCs w:val="0"/>
          <w:color w:val="000000"/>
          <w:sz w:val="24"/>
          <w:szCs w:val="24"/>
          <w:lang w:val="en-US" w:eastAsia="zh-CN"/>
        </w:rPr>
      </w:pPr>
      <w:r>
        <w:rPr>
          <w:rFonts w:hint="eastAsia" w:ascii="Times New Roman" w:hAnsi="Times New Roman" w:cs="Times New Roman"/>
          <w:b w:val="0"/>
          <w:bCs w:val="0"/>
          <w:color w:val="000000"/>
          <w:sz w:val="24"/>
          <w:szCs w:val="24"/>
          <w:lang w:val="en-US" w:eastAsia="zh-CN"/>
        </w:rPr>
        <w:t>本项目一期工程</w:t>
      </w:r>
      <w:r>
        <w:rPr>
          <w:rFonts w:hint="eastAsia" w:ascii="Times New Roman" w:hAnsi="Times New Roman" w:cs="Times New Roman"/>
          <w:color w:val="000000"/>
          <w:sz w:val="24"/>
          <w:szCs w:val="24"/>
          <w:lang w:val="en-US" w:eastAsia="zh-CN"/>
        </w:rPr>
        <w:t>生产工艺缩短，</w:t>
      </w:r>
      <w:r>
        <w:rPr>
          <w:rFonts w:hint="eastAsia" w:ascii="Times New Roman" w:hAnsi="Times New Roman" w:cs="Times New Roman"/>
          <w:b w:val="0"/>
          <w:bCs w:val="0"/>
          <w:color w:val="000000"/>
          <w:sz w:val="24"/>
          <w:szCs w:val="24"/>
          <w:lang w:val="en-US" w:eastAsia="zh-CN"/>
        </w:rPr>
        <w:t>原料桶、储存桶型号变化，注塑机暂未建设，其余设备无变动，实际建设设备变动</w:t>
      </w:r>
      <w:r>
        <w:rPr>
          <w:rFonts w:hint="eastAsia" w:ascii="Times New Roman" w:hAnsi="Times New Roman" w:cs="Times New Roman"/>
          <w:color w:val="000000"/>
          <w:sz w:val="24"/>
          <w:szCs w:val="24"/>
          <w:lang w:val="en-US" w:eastAsia="zh-CN"/>
        </w:rPr>
        <w:t>不涉及产能规模变化，不属于重大变动。</w:t>
      </w:r>
    </w:p>
    <w:p w14:paraId="04FC9D6F">
      <w:pPr>
        <w:keepNext w:val="0"/>
        <w:keepLines w:val="0"/>
        <w:pageBreakBefore w:val="0"/>
        <w:widowControl/>
        <w:kinsoku/>
        <w:wordWrap/>
        <w:overflowPunct/>
        <w:topLinePunct w:val="0"/>
        <w:autoSpaceDE/>
        <w:autoSpaceDN/>
        <w:bidi w:val="0"/>
        <w:adjustRightInd w:val="0"/>
        <w:snapToGrid w:val="0"/>
        <w:spacing w:line="500" w:lineRule="exact"/>
        <w:ind w:firstLine="480"/>
        <w:jc w:val="both"/>
        <w:textAlignment w:val="auto"/>
        <w:rPr>
          <w:rFonts w:hint="default" w:eastAsia="宋体" w:cs="Times New Roman"/>
          <w:lang w:val="en-US" w:eastAsia="zh-CN"/>
        </w:rPr>
      </w:pPr>
      <w:r>
        <w:rPr>
          <w:rFonts w:hint="eastAsia" w:eastAsia="宋体" w:cs="Times New Roman"/>
          <w:lang w:eastAsia="zh-CN"/>
        </w:rPr>
        <w:t>（</w:t>
      </w:r>
      <w:r>
        <w:rPr>
          <w:rFonts w:hint="eastAsia" w:eastAsia="宋体" w:cs="Times New Roman"/>
          <w:lang w:val="en-US" w:eastAsia="zh-CN"/>
        </w:rPr>
        <w:t>3</w:t>
      </w:r>
      <w:r>
        <w:rPr>
          <w:rFonts w:hint="eastAsia" w:eastAsia="宋体" w:cs="Times New Roman"/>
          <w:lang w:eastAsia="zh-CN"/>
        </w:rPr>
        <w:t>）</w:t>
      </w:r>
      <w:r>
        <w:rPr>
          <w:rFonts w:hint="eastAsia" w:eastAsia="宋体" w:cs="Times New Roman"/>
          <w:lang w:val="en-US" w:eastAsia="zh-CN"/>
        </w:rPr>
        <w:t>原辅材料</w:t>
      </w:r>
    </w:p>
    <w:p w14:paraId="3F211030">
      <w:pPr>
        <w:keepNext w:val="0"/>
        <w:keepLines w:val="0"/>
        <w:pageBreakBefore w:val="0"/>
        <w:widowControl/>
        <w:kinsoku/>
        <w:wordWrap/>
        <w:overflowPunct/>
        <w:topLinePunct w:val="0"/>
        <w:autoSpaceDE/>
        <w:autoSpaceDN/>
        <w:bidi w:val="0"/>
        <w:adjustRightInd w:val="0"/>
        <w:snapToGrid w:val="0"/>
        <w:spacing w:line="500" w:lineRule="exact"/>
        <w:ind w:firstLine="480"/>
        <w:jc w:val="both"/>
        <w:textAlignment w:val="auto"/>
        <w:rPr>
          <w:rFonts w:hint="default"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本项目</w:t>
      </w:r>
      <w:r>
        <w:rPr>
          <w:rFonts w:hint="eastAsia" w:cs="Times New Roman"/>
          <w:b w:val="0"/>
          <w:bCs w:val="0"/>
          <w:color w:val="auto"/>
          <w:sz w:val="24"/>
          <w:szCs w:val="24"/>
          <w:lang w:val="en-US" w:eastAsia="zh-CN"/>
        </w:rPr>
        <w:t>分期建设，水和电能均相应减少，不属于重大变动。</w:t>
      </w:r>
    </w:p>
    <w:p w14:paraId="5C8C797B">
      <w:pPr>
        <w:keepNext w:val="0"/>
        <w:keepLines w:val="0"/>
        <w:pageBreakBefore w:val="0"/>
        <w:widowControl/>
        <w:kinsoku/>
        <w:wordWrap/>
        <w:overflowPunct/>
        <w:topLinePunct w:val="0"/>
        <w:autoSpaceDE/>
        <w:autoSpaceDN/>
        <w:bidi w:val="0"/>
        <w:adjustRightInd w:val="0"/>
        <w:snapToGrid w:val="0"/>
        <w:spacing w:line="500" w:lineRule="exact"/>
        <w:ind w:firstLine="480"/>
        <w:jc w:val="both"/>
        <w:textAlignment w:val="auto"/>
        <w:rPr>
          <w:rFonts w:eastAsia="宋体" w:cs="Times New Roman"/>
        </w:rPr>
      </w:pPr>
      <w:r>
        <w:rPr>
          <w:rFonts w:hint="eastAsia" w:eastAsia="宋体" w:cs="Times New Roman"/>
        </w:rPr>
        <w:t>（</w:t>
      </w:r>
      <w:r>
        <w:rPr>
          <w:rFonts w:hint="eastAsia" w:eastAsia="宋体" w:cs="Times New Roman"/>
          <w:lang w:val="en-US" w:eastAsia="zh-CN"/>
        </w:rPr>
        <w:t>4</w:t>
      </w:r>
      <w:r>
        <w:rPr>
          <w:rFonts w:hint="eastAsia" w:eastAsia="宋体" w:cs="Times New Roman"/>
        </w:rPr>
        <w:t>）环保设施：</w:t>
      </w:r>
    </w:p>
    <w:p w14:paraId="6AECC3A7">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cs="Times New Roman"/>
          <w:b w:val="0"/>
          <w:bCs w:val="0"/>
          <w:color w:val="000000"/>
          <w:sz w:val="24"/>
          <w:szCs w:val="24"/>
          <w:lang w:val="en-US" w:eastAsia="zh-CN"/>
        </w:rPr>
        <w:t>本项</w:t>
      </w:r>
      <w:r>
        <w:rPr>
          <w:rFonts w:hint="default" w:ascii="Times New Roman" w:hAnsi="Times New Roman" w:eastAsia="宋体" w:cs="Times New Roman"/>
          <w:b w:val="0"/>
          <w:bCs w:val="0"/>
          <w:color w:val="000000"/>
          <w:sz w:val="24"/>
          <w:szCs w:val="24"/>
          <w:lang w:val="en-US" w:eastAsia="zh-CN"/>
        </w:rPr>
        <w:t>目环评批复</w:t>
      </w:r>
      <w:r>
        <w:rPr>
          <w:rFonts w:hint="eastAsia" w:ascii="Times New Roman" w:hAnsi="Times New Roman" w:eastAsia="宋体" w:cs="Times New Roman"/>
          <w:b w:val="0"/>
          <w:bCs w:val="0"/>
          <w:color w:val="000000"/>
          <w:sz w:val="24"/>
          <w:szCs w:val="24"/>
          <w:lang w:val="en-US" w:eastAsia="zh-CN"/>
        </w:rPr>
        <w:t>造粒废气经集气罩收集后使用1套UV光催化氧化+活性炭吸附装置处理后通过1根15m高排气筒排放，注塑废气经集气罩收集后使用1套UV光催化氧化+活性炭吸附装置处理后通过1根15m高排气筒排放；本项目一期工程实际建设过程造粒废气经集气罩收集后使用1套活性炭吸附装置处理后通过1根15m高排气筒排放，注塑工序暂未建设，注塑废气暂未产生，无需建设废气处理设施，其余污染治理设施未发生变化，不属于</w:t>
      </w:r>
      <w:r>
        <w:rPr>
          <w:rFonts w:hint="eastAsia" w:ascii="Times New Roman" w:hAnsi="Times New Roman" w:cs="Times New Roman"/>
          <w:color w:val="000000"/>
          <w:sz w:val="24"/>
          <w:szCs w:val="24"/>
          <w:lang w:val="en-US" w:eastAsia="zh-CN"/>
        </w:rPr>
        <w:t>重大变动</w:t>
      </w:r>
      <w:r>
        <w:rPr>
          <w:rFonts w:hint="default" w:ascii="Times New Roman" w:hAnsi="Times New Roman" w:eastAsia="宋体" w:cs="Times New Roman"/>
          <w:color w:val="000000"/>
          <w:sz w:val="24"/>
          <w:szCs w:val="24"/>
          <w:lang w:val="en-US" w:eastAsia="zh-CN"/>
        </w:rPr>
        <w:t>。</w:t>
      </w:r>
    </w:p>
    <w:p w14:paraId="16B4B8A1">
      <w:pPr>
        <w:keepNext w:val="0"/>
        <w:keepLines w:val="0"/>
        <w:pageBreakBefore w:val="0"/>
        <w:widowControl/>
        <w:kinsoku/>
        <w:wordWrap/>
        <w:overflowPunct/>
        <w:topLinePunct w:val="0"/>
        <w:autoSpaceDE/>
        <w:autoSpaceDN/>
        <w:bidi w:val="0"/>
        <w:adjustRightInd w:val="0"/>
        <w:snapToGrid w:val="0"/>
        <w:spacing w:after="0" w:line="500" w:lineRule="exact"/>
        <w:ind w:firstLine="480" w:firstLineChars="200"/>
        <w:jc w:val="both"/>
        <w:textAlignment w:val="auto"/>
        <w:outlineLvl w:val="9"/>
        <w:rPr>
          <w:rFonts w:hint="default"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根据《污染影响类建设项目重大变动清单》（试行）可知：</w:t>
      </w:r>
    </w:p>
    <w:p w14:paraId="390D5A7A">
      <w:pPr>
        <w:pStyle w:val="11"/>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left="0" w:leftChars="0" w:right="0" w:rightChars="0" w:firstLine="482" w:firstLineChars="200"/>
        <w:jc w:val="center"/>
        <w:textAlignment w:val="auto"/>
        <w:rPr>
          <w:rFonts w:hint="default" w:ascii="Times New Roman" w:hAnsi="Times New Roman" w:eastAsia="宋体" w:cs="Times New Roman"/>
          <w:b/>
          <w:sz w:val="24"/>
          <w:szCs w:val="24"/>
          <w:lang w:val="en-US" w:eastAsia="zh-CN" w:bidi="ar-SA"/>
        </w:rPr>
      </w:pPr>
      <w:r>
        <w:rPr>
          <w:rFonts w:hint="eastAsia" w:ascii="Times New Roman" w:hAnsi="Times New Roman" w:eastAsia="宋体" w:cs="Times New Roman"/>
          <w:b/>
          <w:sz w:val="24"/>
          <w:szCs w:val="24"/>
          <w:lang w:val="en-US" w:eastAsia="zh-CN" w:bidi="ar-SA"/>
        </w:rPr>
        <w:t>表</w:t>
      </w:r>
      <w:r>
        <w:rPr>
          <w:rFonts w:hint="eastAsia" w:cs="Times New Roman"/>
          <w:b/>
          <w:sz w:val="24"/>
          <w:szCs w:val="24"/>
          <w:lang w:val="en-US" w:eastAsia="zh-CN" w:bidi="ar-SA"/>
        </w:rPr>
        <w:t xml:space="preserve">1 </w:t>
      </w:r>
      <w:r>
        <w:rPr>
          <w:rFonts w:hint="eastAsia" w:ascii="Times New Roman" w:hAnsi="Times New Roman" w:eastAsia="宋体" w:cs="Times New Roman"/>
          <w:b/>
          <w:sz w:val="24"/>
          <w:szCs w:val="24"/>
          <w:lang w:val="en-US" w:eastAsia="zh-CN" w:bidi="ar-SA"/>
        </w:rPr>
        <w:t xml:space="preserve"> 本项目</w:t>
      </w:r>
      <w:r>
        <w:rPr>
          <w:rFonts w:hint="eastAsia" w:eastAsia="宋体" w:cs="Times New Roman"/>
          <w:b/>
          <w:sz w:val="24"/>
          <w:szCs w:val="24"/>
          <w:lang w:val="en-US" w:eastAsia="zh-CN" w:bidi="ar-SA"/>
        </w:rPr>
        <w:t>一期工程</w:t>
      </w:r>
      <w:r>
        <w:rPr>
          <w:rFonts w:hint="eastAsia" w:ascii="Times New Roman" w:hAnsi="Times New Roman" w:eastAsia="宋体" w:cs="Times New Roman"/>
          <w:b/>
          <w:sz w:val="24"/>
          <w:szCs w:val="24"/>
          <w:lang w:val="en-US" w:eastAsia="zh-CN" w:bidi="ar-SA"/>
        </w:rPr>
        <w:t>实际建设内容与重大变动清单内容对照表</w:t>
      </w:r>
    </w:p>
    <w:tbl>
      <w:tblPr>
        <w:tblStyle w:val="22"/>
        <w:tblW w:w="50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3"/>
        <w:gridCol w:w="4238"/>
        <w:gridCol w:w="3596"/>
      </w:tblGrid>
      <w:tr w14:paraId="232EC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noWrap w:val="0"/>
            <w:vAlign w:val="center"/>
          </w:tcPr>
          <w:p w14:paraId="10174385">
            <w:pPr>
              <w:pStyle w:val="11"/>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right="0" w:rightChars="0" w:firstLine="0" w:firstLineChars="0"/>
              <w:jc w:val="center"/>
              <w:textAlignment w:val="auto"/>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类别</w:t>
            </w:r>
          </w:p>
        </w:tc>
        <w:tc>
          <w:tcPr>
            <w:tcW w:w="2461" w:type="pct"/>
            <w:noWrap w:val="0"/>
            <w:vAlign w:val="center"/>
          </w:tcPr>
          <w:p w14:paraId="0BDBAC02">
            <w:pPr>
              <w:pStyle w:val="11"/>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right="0" w:rightChars="0" w:firstLine="0" w:firstLineChars="0"/>
              <w:jc w:val="center"/>
              <w:textAlignment w:val="auto"/>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内容</w:t>
            </w:r>
          </w:p>
        </w:tc>
        <w:tc>
          <w:tcPr>
            <w:tcW w:w="2088" w:type="pct"/>
            <w:noWrap w:val="0"/>
            <w:vAlign w:val="center"/>
          </w:tcPr>
          <w:p w14:paraId="4A3C1B21">
            <w:pPr>
              <w:pStyle w:val="11"/>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right="0" w:rightChars="0" w:firstLine="0" w:firstLineChars="0"/>
              <w:jc w:val="center"/>
              <w:textAlignment w:val="auto"/>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实际建设内容对照</w:t>
            </w:r>
          </w:p>
        </w:tc>
      </w:tr>
      <w:tr w14:paraId="610E0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noWrap w:val="0"/>
            <w:vAlign w:val="center"/>
          </w:tcPr>
          <w:p w14:paraId="1B29DA0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性质</w:t>
            </w:r>
          </w:p>
        </w:tc>
        <w:tc>
          <w:tcPr>
            <w:tcW w:w="2461" w:type="pct"/>
            <w:noWrap w:val="0"/>
            <w:vAlign w:val="center"/>
          </w:tcPr>
          <w:p w14:paraId="3DFB463E">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1.建设项目开发、使用功能发生变化的。</w:t>
            </w:r>
          </w:p>
        </w:tc>
        <w:tc>
          <w:tcPr>
            <w:tcW w:w="2088" w:type="pct"/>
            <w:noWrap w:val="0"/>
            <w:vAlign w:val="center"/>
          </w:tcPr>
          <w:p w14:paraId="50B4507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本项目（一期工程）建设性质未发生变化。</w:t>
            </w:r>
          </w:p>
        </w:tc>
      </w:tr>
      <w:tr w14:paraId="10603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49" w:type="pct"/>
            <w:vMerge w:val="restart"/>
            <w:noWrap w:val="0"/>
            <w:vAlign w:val="center"/>
          </w:tcPr>
          <w:p w14:paraId="1D9C2183">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规模</w:t>
            </w:r>
          </w:p>
        </w:tc>
        <w:tc>
          <w:tcPr>
            <w:tcW w:w="2461" w:type="pct"/>
            <w:noWrap w:val="0"/>
            <w:vAlign w:val="center"/>
          </w:tcPr>
          <w:p w14:paraId="4A7D0635">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2.生产、处置或储存能力增大30%及以上的。</w:t>
            </w:r>
          </w:p>
        </w:tc>
        <w:tc>
          <w:tcPr>
            <w:tcW w:w="2088" w:type="pct"/>
            <w:noWrap w:val="0"/>
            <w:vAlign w:val="center"/>
          </w:tcPr>
          <w:p w14:paraId="00D2A3AE">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本项目（一期工程）生产、处置或储存能力未增大。</w:t>
            </w:r>
          </w:p>
        </w:tc>
      </w:tr>
      <w:tr w14:paraId="3A41E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4754C26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4D92788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3.生产、处置或储存能力增大，导致废水第一类污染物排放量增加的。</w:t>
            </w:r>
          </w:p>
        </w:tc>
        <w:tc>
          <w:tcPr>
            <w:tcW w:w="2088" w:type="pct"/>
            <w:noWrap w:val="0"/>
            <w:vAlign w:val="center"/>
          </w:tcPr>
          <w:p w14:paraId="707664EE">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本项目（一期工程）生产、处置或储存能力未增大，废水第一类污染物排放量未增加。</w:t>
            </w:r>
          </w:p>
        </w:tc>
      </w:tr>
      <w:tr w14:paraId="7F57E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6132D71F">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1B5D8294">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cs="Times New Roman"/>
                <w:b w:val="0"/>
                <w:bCs w:val="0"/>
                <w:color w:val="auto"/>
                <w:sz w:val="21"/>
                <w:szCs w:val="21"/>
                <w:u w:val="none"/>
                <w:lang w:val="en-US" w:eastAsia="zh-CN"/>
              </w:rPr>
            </w:pPr>
            <w:r>
              <w:rPr>
                <w:rFonts w:hint="default" w:cs="Times New Roman"/>
                <w:b w:val="0"/>
                <w:bCs w:val="0"/>
                <w:color w:val="auto"/>
                <w:sz w:val="21"/>
                <w:szCs w:val="21"/>
                <w:u w:val="none"/>
                <w:lang w:val="en-US" w:eastAsia="zh-CN"/>
              </w:rPr>
              <w:t>4.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2088" w:type="pct"/>
            <w:noWrap w:val="0"/>
            <w:vAlign w:val="center"/>
          </w:tcPr>
          <w:p w14:paraId="3C1378A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default" w:cs="Times New Roman"/>
                <w:b w:val="0"/>
                <w:bCs w:val="0"/>
                <w:color w:val="auto"/>
                <w:sz w:val="21"/>
                <w:szCs w:val="21"/>
                <w:u w:val="none"/>
                <w:lang w:val="en-US" w:eastAsia="zh-CN"/>
              </w:rPr>
              <w:t>生产、处置或储存能力</w:t>
            </w:r>
            <w:r>
              <w:rPr>
                <w:rFonts w:hint="eastAsia" w:cs="Times New Roman"/>
                <w:b w:val="0"/>
                <w:bCs w:val="0"/>
                <w:color w:val="auto"/>
                <w:sz w:val="21"/>
                <w:szCs w:val="21"/>
                <w:u w:val="none"/>
                <w:lang w:val="en-US" w:eastAsia="zh-CN"/>
              </w:rPr>
              <w:t>未</w:t>
            </w:r>
            <w:r>
              <w:rPr>
                <w:rFonts w:hint="default" w:cs="Times New Roman"/>
                <w:b w:val="0"/>
                <w:bCs w:val="0"/>
                <w:color w:val="auto"/>
                <w:sz w:val="21"/>
                <w:szCs w:val="21"/>
                <w:u w:val="none"/>
                <w:lang w:val="en-US" w:eastAsia="zh-CN"/>
              </w:rPr>
              <w:t>增大</w:t>
            </w:r>
            <w:r>
              <w:rPr>
                <w:rFonts w:hint="eastAsia" w:cs="Times New Roman"/>
                <w:b w:val="0"/>
                <w:bCs w:val="0"/>
                <w:color w:val="auto"/>
                <w:sz w:val="21"/>
                <w:szCs w:val="21"/>
                <w:u w:val="none"/>
                <w:lang w:val="en-US" w:eastAsia="zh-CN"/>
              </w:rPr>
              <w:t>，相应污染物排放量未增加。</w:t>
            </w:r>
          </w:p>
        </w:tc>
      </w:tr>
      <w:tr w14:paraId="358E6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noWrap w:val="0"/>
            <w:vAlign w:val="center"/>
          </w:tcPr>
          <w:p w14:paraId="0F2820E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地点</w:t>
            </w:r>
          </w:p>
        </w:tc>
        <w:tc>
          <w:tcPr>
            <w:tcW w:w="2461" w:type="pct"/>
            <w:noWrap w:val="0"/>
            <w:vAlign w:val="center"/>
          </w:tcPr>
          <w:p w14:paraId="5EC14B7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5.重新选址；在原厂址附近调整（包括总平面布置变化）导致环境防护距离范围变化且新增敏感点的。</w:t>
            </w:r>
          </w:p>
        </w:tc>
        <w:tc>
          <w:tcPr>
            <w:tcW w:w="2088" w:type="pct"/>
            <w:noWrap w:val="0"/>
            <w:vAlign w:val="center"/>
          </w:tcPr>
          <w:p w14:paraId="1EF58C5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auto"/>
              <w:rPr>
                <w:rFonts w:hint="default"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cs="Times New Roman"/>
                <w:b w:val="0"/>
                <w:bCs w:val="0"/>
                <w:color w:val="auto"/>
                <w:sz w:val="21"/>
                <w:szCs w:val="21"/>
                <w:u w:val="none"/>
                <w:lang w:val="en-US" w:eastAsia="zh-CN"/>
              </w:rPr>
              <w:t>位置未发生变化，厂区平面布置发生变化，未导致环境防护距离范围变化且新增敏感点。</w:t>
            </w:r>
          </w:p>
        </w:tc>
      </w:tr>
      <w:tr w14:paraId="0B632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noWrap w:val="0"/>
            <w:vAlign w:val="center"/>
          </w:tcPr>
          <w:p w14:paraId="0A28840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生产工艺</w:t>
            </w:r>
          </w:p>
        </w:tc>
        <w:tc>
          <w:tcPr>
            <w:tcW w:w="2461" w:type="pct"/>
            <w:noWrap w:val="0"/>
            <w:vAlign w:val="center"/>
          </w:tcPr>
          <w:p w14:paraId="37FE9A9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6.新增产品品种或生产工艺（含主要生产装置、设备及配套设施）、主要原辅材料、燃料变化，导致以下情形之一：</w:t>
            </w:r>
          </w:p>
          <w:p w14:paraId="690AF964">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baseline"/>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（1）新增排放污染物种类的（毒性、挥发性降低的除外）；</w:t>
            </w:r>
          </w:p>
          <w:p w14:paraId="5B2C9386">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baseline"/>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（2）位于环境质量不达标区的建设项目相应污染物排放量增加的；</w:t>
            </w:r>
          </w:p>
          <w:p w14:paraId="224BACC5">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baseline"/>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（3）废水第一类污染物排放量增加的；</w:t>
            </w:r>
          </w:p>
          <w:p w14:paraId="795A0793">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textAlignment w:val="baseline"/>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（4）其他污染物排放量增加10%及以上的。</w:t>
            </w:r>
          </w:p>
        </w:tc>
        <w:tc>
          <w:tcPr>
            <w:tcW w:w="2088" w:type="pct"/>
            <w:noWrap w:val="0"/>
            <w:vAlign w:val="center"/>
          </w:tcPr>
          <w:p w14:paraId="61D1BFD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cs="Times New Roman"/>
                <w:b w:val="0"/>
                <w:bCs w:val="0"/>
                <w:color w:val="auto"/>
                <w:sz w:val="21"/>
                <w:szCs w:val="21"/>
                <w:u w:val="none"/>
                <w:lang w:val="en-US" w:eastAsia="zh-CN"/>
              </w:rPr>
              <w:t>未新增污染物种类，污染物排放量未增加，废水第一类污染物排放量未增加，其他污染物排放量未增加。</w:t>
            </w:r>
          </w:p>
        </w:tc>
      </w:tr>
      <w:tr w14:paraId="7FE90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12AB13E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7404B12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7.物料运输、装卸、贮存方式变化，导致大气污染物无组织排放量增加10%及以上的。</w:t>
            </w:r>
          </w:p>
        </w:tc>
        <w:tc>
          <w:tcPr>
            <w:tcW w:w="2088" w:type="pct"/>
            <w:noWrap w:val="0"/>
            <w:vAlign w:val="center"/>
          </w:tcPr>
          <w:p w14:paraId="5EBC5ECD">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物料运输、装卸、贮存方式</w:t>
            </w:r>
            <w:r>
              <w:rPr>
                <w:rFonts w:hint="eastAsia" w:ascii="Times New Roman" w:hAnsi="Times New Roman" w:eastAsia="宋体" w:cs="Times New Roman"/>
                <w:b w:val="0"/>
                <w:bCs w:val="0"/>
                <w:color w:val="auto"/>
                <w:sz w:val="21"/>
                <w:szCs w:val="21"/>
                <w:u w:val="none"/>
                <w:lang w:val="en-US" w:eastAsia="zh-CN"/>
              </w:rPr>
              <w:t>未发生</w:t>
            </w:r>
            <w:r>
              <w:rPr>
                <w:rFonts w:hint="default" w:ascii="Times New Roman" w:hAnsi="Times New Roman" w:eastAsia="宋体" w:cs="Times New Roman"/>
                <w:b w:val="0"/>
                <w:bCs w:val="0"/>
                <w:color w:val="auto"/>
                <w:sz w:val="21"/>
                <w:szCs w:val="21"/>
                <w:u w:val="none"/>
                <w:lang w:val="en-US" w:eastAsia="zh-CN"/>
              </w:rPr>
              <w:t>变化</w:t>
            </w:r>
            <w:r>
              <w:rPr>
                <w:rFonts w:hint="eastAsia" w:ascii="Times New Roman" w:hAnsi="Times New Roman" w:eastAsia="宋体" w:cs="Times New Roman"/>
                <w:b w:val="0"/>
                <w:bCs w:val="0"/>
                <w:color w:val="auto"/>
                <w:sz w:val="21"/>
                <w:szCs w:val="21"/>
                <w:u w:val="none"/>
                <w:lang w:val="en-US" w:eastAsia="zh-CN"/>
              </w:rPr>
              <w:t>，</w:t>
            </w:r>
            <w:r>
              <w:rPr>
                <w:rFonts w:hint="default" w:ascii="Times New Roman" w:hAnsi="Times New Roman" w:eastAsia="宋体" w:cs="Times New Roman"/>
                <w:b w:val="0"/>
                <w:bCs w:val="0"/>
                <w:color w:val="auto"/>
                <w:sz w:val="21"/>
                <w:szCs w:val="21"/>
                <w:u w:val="none"/>
                <w:lang w:val="en-US" w:eastAsia="zh-CN"/>
              </w:rPr>
              <w:t>大气污染物无组织排放量</w:t>
            </w:r>
            <w:r>
              <w:rPr>
                <w:rFonts w:hint="eastAsia" w:ascii="Times New Roman" w:hAnsi="Times New Roman" w:eastAsia="宋体" w:cs="Times New Roman"/>
                <w:b w:val="0"/>
                <w:bCs w:val="0"/>
                <w:color w:val="auto"/>
                <w:sz w:val="21"/>
                <w:szCs w:val="21"/>
                <w:u w:val="none"/>
                <w:lang w:val="en-US" w:eastAsia="zh-CN"/>
              </w:rPr>
              <w:t>未增加。</w:t>
            </w:r>
          </w:p>
        </w:tc>
      </w:tr>
      <w:tr w14:paraId="34FDC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noWrap w:val="0"/>
            <w:vAlign w:val="center"/>
          </w:tcPr>
          <w:p w14:paraId="4D68A2C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环境保护措施</w:t>
            </w:r>
          </w:p>
        </w:tc>
        <w:tc>
          <w:tcPr>
            <w:tcW w:w="2461" w:type="pct"/>
            <w:noWrap w:val="0"/>
            <w:vAlign w:val="center"/>
          </w:tcPr>
          <w:p w14:paraId="47C26B0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8.废气、废水污染防治措施变化，导致第6条中所列情形之一（废气无组织排放改为有组织排放、污染防治措施强化或改进的除外）或大气污染物无组织排放量增加10%及以上的。</w:t>
            </w:r>
          </w:p>
        </w:tc>
        <w:tc>
          <w:tcPr>
            <w:tcW w:w="2088" w:type="pct"/>
            <w:noWrap w:val="0"/>
            <w:vAlign w:val="center"/>
          </w:tcPr>
          <w:p w14:paraId="74B45BD7">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ascii="Times New Roman" w:hAnsi="Times New Roman" w:eastAsia="宋体" w:cs="Times New Roman"/>
                <w:b w:val="0"/>
                <w:bCs w:val="0"/>
                <w:color w:val="auto"/>
                <w:sz w:val="21"/>
                <w:szCs w:val="21"/>
                <w:u w:val="none"/>
                <w:lang w:val="en-US" w:eastAsia="zh-CN"/>
              </w:rPr>
              <w:t>废气污染防治措施发生变化，未新增排放污染物种类，污染物排放量未增加，大气污染物无组织排放量未增加。</w:t>
            </w:r>
          </w:p>
        </w:tc>
      </w:tr>
      <w:tr w14:paraId="0C757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0B1A6F52">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799E7F8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9.新增废水直接排放口；废水由间接排放改为直接排放；废水直接排放口位置变化，导致不利环境影响加重的。</w:t>
            </w:r>
          </w:p>
        </w:tc>
        <w:tc>
          <w:tcPr>
            <w:tcW w:w="2088" w:type="pct"/>
            <w:noWrap w:val="0"/>
            <w:vAlign w:val="center"/>
          </w:tcPr>
          <w:p w14:paraId="18ED9D1C">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ascii="Times New Roman" w:hAnsi="Times New Roman" w:eastAsia="宋体" w:cs="Times New Roman"/>
                <w:b w:val="0"/>
                <w:bCs w:val="0"/>
                <w:color w:val="auto"/>
                <w:sz w:val="21"/>
                <w:szCs w:val="21"/>
                <w:u w:val="none"/>
                <w:lang w:val="en-US" w:eastAsia="zh-CN"/>
              </w:rPr>
              <w:t>废水排放口及排放方式未发生变化。</w:t>
            </w:r>
          </w:p>
        </w:tc>
      </w:tr>
      <w:tr w14:paraId="0F3FB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1B2B5810">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0CBE444F">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eastAsia"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10.新增废气主要排放口（废气无组织排放改为有组织排放的除外）；主要排放口排气筒高度降低10%及以上的。</w:t>
            </w:r>
          </w:p>
        </w:tc>
        <w:tc>
          <w:tcPr>
            <w:tcW w:w="2088" w:type="pct"/>
            <w:noWrap w:val="0"/>
            <w:vAlign w:val="center"/>
          </w:tcPr>
          <w:p w14:paraId="7DA0B49A">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本项目</w:t>
            </w:r>
            <w:r>
              <w:rPr>
                <w:rFonts w:hint="eastAsia" w:ascii="Times New Roman" w:hAnsi="Times New Roman" w:eastAsia="宋体" w:cs="Times New Roman"/>
                <w:sz w:val="21"/>
                <w:szCs w:val="21"/>
                <w:vertAlign w:val="baseline"/>
                <w:lang w:val="en-US" w:eastAsia="zh-CN"/>
              </w:rPr>
              <w:t>（一期工程）</w:t>
            </w:r>
            <w:r>
              <w:rPr>
                <w:rFonts w:hint="eastAsia" w:ascii="Times New Roman" w:hAnsi="Times New Roman" w:eastAsia="宋体" w:cs="Times New Roman"/>
                <w:b w:val="0"/>
                <w:bCs w:val="0"/>
                <w:color w:val="auto"/>
                <w:sz w:val="21"/>
                <w:szCs w:val="21"/>
                <w:u w:val="none"/>
                <w:lang w:val="en-US" w:eastAsia="zh-CN"/>
              </w:rPr>
              <w:t>实际建设过程中</w:t>
            </w:r>
            <w:r>
              <w:rPr>
                <w:rFonts w:hint="eastAsia" w:eastAsia="宋体" w:cs="Times New Roman"/>
                <w:b w:val="0"/>
                <w:bCs w:val="0"/>
                <w:color w:val="auto"/>
                <w:sz w:val="21"/>
                <w:szCs w:val="21"/>
                <w:u w:val="none"/>
                <w:lang w:val="en-US" w:eastAsia="zh-CN"/>
              </w:rPr>
              <w:t>注塑工序未建设，废气排放口减少，不涉及新增废气主要排放口。</w:t>
            </w:r>
          </w:p>
        </w:tc>
      </w:tr>
      <w:tr w14:paraId="6C0B4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1A557ABA">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eastAsia" w:ascii="Times New Roman" w:hAnsi="Times New Roman" w:eastAsia="宋体" w:cs="Times New Roman"/>
                <w:sz w:val="21"/>
                <w:szCs w:val="21"/>
                <w:vertAlign w:val="baseline"/>
                <w:lang w:val="en-US" w:eastAsia="zh-CN"/>
              </w:rPr>
            </w:pPr>
          </w:p>
        </w:tc>
        <w:tc>
          <w:tcPr>
            <w:tcW w:w="2461" w:type="pct"/>
            <w:noWrap w:val="0"/>
            <w:vAlign w:val="center"/>
          </w:tcPr>
          <w:p w14:paraId="6A4C8E42">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11.噪声、土壤或地下水污染防治措施变化，导致不利环境影响加重的。</w:t>
            </w:r>
          </w:p>
        </w:tc>
        <w:tc>
          <w:tcPr>
            <w:tcW w:w="2088" w:type="pct"/>
            <w:noWrap w:val="0"/>
            <w:vAlign w:val="center"/>
          </w:tcPr>
          <w:p w14:paraId="325B34FF">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w:t>
            </w:r>
            <w:r>
              <w:rPr>
                <w:rFonts w:hint="default" w:ascii="Times New Roman" w:hAnsi="Times New Roman" w:eastAsia="宋体" w:cs="Times New Roman"/>
                <w:sz w:val="21"/>
                <w:szCs w:val="21"/>
                <w:vertAlign w:val="baseline"/>
                <w:lang w:val="en-US" w:eastAsia="zh-CN"/>
              </w:rPr>
              <w:t>噪声、土壤或地下水污染防治措施</w:t>
            </w:r>
            <w:r>
              <w:rPr>
                <w:rFonts w:hint="eastAsia" w:ascii="Times New Roman" w:hAnsi="Times New Roman" w:eastAsia="宋体" w:cs="Times New Roman"/>
                <w:sz w:val="21"/>
                <w:szCs w:val="21"/>
                <w:vertAlign w:val="baseline"/>
                <w:lang w:val="en-US" w:eastAsia="zh-CN"/>
              </w:rPr>
              <w:t>未发生</w:t>
            </w:r>
            <w:r>
              <w:rPr>
                <w:rFonts w:hint="default" w:ascii="Times New Roman" w:hAnsi="Times New Roman" w:eastAsia="宋体" w:cs="Times New Roman"/>
                <w:sz w:val="21"/>
                <w:szCs w:val="21"/>
                <w:vertAlign w:val="baseline"/>
                <w:lang w:val="en-US" w:eastAsia="zh-CN"/>
              </w:rPr>
              <w:t>变化</w:t>
            </w:r>
            <w:r>
              <w:rPr>
                <w:rFonts w:hint="eastAsia" w:ascii="Times New Roman" w:hAnsi="Times New Roman" w:eastAsia="宋体" w:cs="Times New Roman"/>
                <w:sz w:val="21"/>
                <w:szCs w:val="21"/>
                <w:vertAlign w:val="baseline"/>
                <w:lang w:val="en-US" w:eastAsia="zh-CN"/>
              </w:rPr>
              <w:t>。</w:t>
            </w:r>
          </w:p>
        </w:tc>
      </w:tr>
      <w:tr w14:paraId="13887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7B76F951">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default" w:ascii="Times New Roman" w:hAnsi="Times New Roman" w:eastAsia="宋体" w:cs="Times New Roman"/>
                <w:sz w:val="21"/>
                <w:szCs w:val="21"/>
                <w:vertAlign w:val="baseline"/>
                <w:lang w:val="en-US" w:eastAsia="zh-CN"/>
              </w:rPr>
            </w:pPr>
          </w:p>
        </w:tc>
        <w:tc>
          <w:tcPr>
            <w:tcW w:w="2461" w:type="pct"/>
            <w:noWrap w:val="0"/>
            <w:vAlign w:val="center"/>
          </w:tcPr>
          <w:p w14:paraId="2B70BAFE">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12.固体废物利用处置方式由委托外单位利用处置改为自行利用处置的（自行利用处置设施单独开展环境影响评价的除外）；固体废物自行处置方式变化，导致不利环境影响加重的。</w:t>
            </w:r>
          </w:p>
        </w:tc>
        <w:tc>
          <w:tcPr>
            <w:tcW w:w="2088" w:type="pct"/>
            <w:noWrap w:val="0"/>
            <w:vAlign w:val="center"/>
          </w:tcPr>
          <w:p w14:paraId="6CFF05B6">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本项目（一期工程）固体废物利用处置方式未发生变动。</w:t>
            </w:r>
          </w:p>
        </w:tc>
      </w:tr>
      <w:tr w14:paraId="205AB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noWrap w:val="0"/>
            <w:vAlign w:val="center"/>
          </w:tcPr>
          <w:p w14:paraId="27129EA4">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rPr>
                <w:rFonts w:hint="default" w:ascii="Times New Roman" w:hAnsi="Times New Roman" w:eastAsia="宋体" w:cs="Times New Roman"/>
                <w:sz w:val="21"/>
                <w:szCs w:val="21"/>
                <w:vertAlign w:val="baseline"/>
                <w:lang w:val="en-US" w:eastAsia="zh-CN"/>
              </w:rPr>
            </w:pPr>
          </w:p>
        </w:tc>
        <w:tc>
          <w:tcPr>
            <w:tcW w:w="2461" w:type="pct"/>
            <w:noWrap w:val="0"/>
            <w:vAlign w:val="center"/>
          </w:tcPr>
          <w:p w14:paraId="6CBC5023">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13.事故废水暂存能力或拦截设施变化，导致环境风险防范能力弱化或降低的。</w:t>
            </w:r>
          </w:p>
        </w:tc>
        <w:tc>
          <w:tcPr>
            <w:tcW w:w="2088" w:type="pct"/>
            <w:noWrap w:val="0"/>
            <w:vAlign w:val="center"/>
          </w:tcPr>
          <w:p w14:paraId="2F913705">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both"/>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本项目（一期工程）</w:t>
            </w:r>
            <w:r>
              <w:rPr>
                <w:rFonts w:hint="eastAsia" w:eastAsia="宋体" w:cs="Times New Roman"/>
                <w:sz w:val="21"/>
                <w:szCs w:val="21"/>
                <w:vertAlign w:val="baseline"/>
                <w:lang w:val="en-US" w:eastAsia="zh-CN"/>
              </w:rPr>
              <w:t>未发生变化</w:t>
            </w:r>
            <w:r>
              <w:rPr>
                <w:rFonts w:hint="eastAsia" w:ascii="Times New Roman" w:hAnsi="Times New Roman" w:eastAsia="宋体" w:cs="Times New Roman"/>
                <w:sz w:val="21"/>
                <w:szCs w:val="21"/>
                <w:vertAlign w:val="baseline"/>
                <w:lang w:val="en-US" w:eastAsia="zh-CN"/>
              </w:rPr>
              <w:t>。</w:t>
            </w:r>
          </w:p>
        </w:tc>
      </w:tr>
    </w:tbl>
    <w:p w14:paraId="3EBE2F52">
      <w:pPr>
        <w:keepNext w:val="0"/>
        <w:keepLines w:val="0"/>
        <w:pageBreakBefore w:val="0"/>
        <w:widowControl/>
        <w:kinsoku/>
        <w:wordWrap/>
        <w:overflowPunct/>
        <w:topLinePunct w:val="0"/>
        <w:autoSpaceDE/>
        <w:autoSpaceDN/>
        <w:bidi w:val="0"/>
        <w:adjustRightInd w:val="0"/>
        <w:snapToGrid w:val="0"/>
        <w:spacing w:after="0" w:afterLines="0" w:line="500" w:lineRule="exact"/>
        <w:ind w:firstLine="480" w:firstLineChars="200"/>
        <w:jc w:val="both"/>
        <w:textAlignment w:val="auto"/>
        <w:outlineLvl w:val="9"/>
        <w:rPr>
          <w:rFonts w:hint="default"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本项目</w:t>
      </w:r>
      <w:r>
        <w:rPr>
          <w:rFonts w:hint="eastAsia" w:cs="Times New Roman"/>
          <w:color w:val="auto"/>
          <w:sz w:val="24"/>
          <w:szCs w:val="24"/>
          <w:lang w:val="en-US" w:eastAsia="zh-CN"/>
        </w:rPr>
        <w:t>分期建设，一期工程厂区平面布局发生变化，注塑工序未建设，注塑车间闲置，门卫室变更为办公室及危险废物暂存间，危险废物暂存间面积增加，生产工艺缩短，原料桶、储存桶型号变化，注塑机未建设，其他设备未发生变动，环保设备造粒废气经收集后采用1套活性炭吸附装置处理后有组织排放，注塑工序废气暂未产生，尚未建设废气处理设施，废气排放口减少</w:t>
      </w:r>
      <w:r>
        <w:rPr>
          <w:rFonts w:hint="eastAsia" w:cs="Times New Roman" w:eastAsiaTheme="minorEastAsia"/>
          <w:color w:val="auto"/>
          <w:sz w:val="24"/>
          <w:szCs w:val="24"/>
          <w:lang w:val="en-US" w:eastAsia="zh-CN"/>
        </w:rPr>
        <w:t>，综上所述，本项目</w:t>
      </w:r>
      <w:r>
        <w:rPr>
          <w:rFonts w:hint="eastAsia" w:cs="Times New Roman"/>
          <w:color w:val="auto"/>
          <w:sz w:val="24"/>
          <w:szCs w:val="24"/>
          <w:lang w:val="en-US" w:eastAsia="zh-CN"/>
        </w:rPr>
        <w:t>（一期工程）</w:t>
      </w:r>
      <w:r>
        <w:rPr>
          <w:rFonts w:hint="eastAsia" w:cs="Times New Roman" w:eastAsiaTheme="minorEastAsia"/>
          <w:color w:val="auto"/>
          <w:sz w:val="24"/>
          <w:szCs w:val="24"/>
          <w:lang w:val="en-US" w:eastAsia="zh-CN"/>
        </w:rPr>
        <w:t>不属于《污染影响类建设项目重大变动清单》（试行）中所列情形，不属于重大变动，</w:t>
      </w:r>
      <w:r>
        <w:rPr>
          <w:rFonts w:hint="eastAsia" w:ascii="Times New Roman" w:hAnsi="Times New Roman" w:eastAsia="宋体" w:cs="Times New Roman"/>
          <w:color w:val="auto"/>
          <w:sz w:val="24"/>
          <w:szCs w:val="24"/>
          <w:lang w:val="en-US" w:eastAsia="zh-CN"/>
        </w:rPr>
        <w:t>满足</w:t>
      </w:r>
      <w:r>
        <w:rPr>
          <w:rFonts w:hint="default"/>
          <w:color w:val="auto"/>
          <w:lang w:val="en-US" w:eastAsia="zh-CN"/>
        </w:rPr>
        <w:t>《污染影响类建设项目重大变动清单》（环办环评函〔2020〕688号）</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《环境影响评价法》</w:t>
      </w:r>
      <w:r>
        <w:rPr>
          <w:rFonts w:hint="eastAsia" w:ascii="Times New Roman" w:hAnsi="Times New Roman" w:eastAsia="宋体" w:cs="Times New Roman"/>
          <w:color w:val="auto"/>
          <w:sz w:val="24"/>
          <w:szCs w:val="24"/>
          <w:lang w:val="en-US" w:eastAsia="zh-CN"/>
        </w:rPr>
        <w:t>及</w:t>
      </w:r>
      <w:r>
        <w:rPr>
          <w:rFonts w:hint="default" w:ascii="Times New Roman" w:hAnsi="Times New Roman" w:eastAsia="宋体" w:cs="Times New Roman"/>
          <w:color w:val="auto"/>
          <w:sz w:val="24"/>
          <w:szCs w:val="24"/>
          <w:lang w:val="en-US" w:eastAsia="zh-CN"/>
        </w:rPr>
        <w:t>《建设项目环境保护管理条例》有关规定</w:t>
      </w:r>
      <w:r>
        <w:rPr>
          <w:rFonts w:hint="eastAsia" w:ascii="Times New Roman" w:hAnsi="Times New Roman" w:eastAsia="宋体" w:cs="Times New Roman"/>
          <w:color w:val="auto"/>
          <w:sz w:val="24"/>
          <w:szCs w:val="24"/>
          <w:lang w:val="en-US" w:eastAsia="zh-CN"/>
        </w:rPr>
        <w:t>，可</w:t>
      </w:r>
      <w:r>
        <w:rPr>
          <w:rFonts w:hint="default" w:ascii="Times New Roman" w:hAnsi="Times New Roman" w:eastAsia="宋体" w:cs="Times New Roman"/>
          <w:color w:val="auto"/>
          <w:sz w:val="24"/>
          <w:szCs w:val="24"/>
          <w:lang w:val="en-US" w:eastAsia="zh-CN"/>
        </w:rPr>
        <w:t>纳入竣工环境保护验收管理</w:t>
      </w:r>
      <w:r>
        <w:rPr>
          <w:rFonts w:hint="default" w:ascii="Times New Roman" w:hAnsi="Times New Roman" w:eastAsia="宋体" w:cs="Times New Roman"/>
          <w:b w:val="0"/>
          <w:bCs/>
          <w:color w:val="auto"/>
          <w:sz w:val="24"/>
          <w:szCs w:val="24"/>
          <w:lang w:val="en-US" w:eastAsia="zh-CN"/>
        </w:rPr>
        <w:t>。</w:t>
      </w:r>
    </w:p>
    <w:p w14:paraId="05B472F7">
      <w:pPr>
        <w:pStyle w:val="19"/>
        <w:keepNext w:val="0"/>
        <w:keepLines w:val="0"/>
        <w:pageBreakBefore w:val="0"/>
        <w:widowControl/>
        <w:shd w:val="clear" w:color="auto" w:fill="FFFFFF"/>
        <w:kinsoku/>
        <w:wordWrap/>
        <w:overflowPunct/>
        <w:topLinePunct w:val="0"/>
        <w:autoSpaceDE/>
        <w:autoSpaceDN/>
        <w:bidi w:val="0"/>
        <w:adjustRightInd/>
        <w:snapToGrid/>
        <w:spacing w:before="0" w:beforeLines="0" w:beforeAutospacing="0" w:after="0" w:afterLines="0" w:afterAutospacing="0" w:line="480" w:lineRule="exact"/>
        <w:ind w:left="0" w:leftChars="0" w:right="0" w:rightChars="0" w:firstLine="482" w:firstLineChars="200"/>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三、环境保护设施建设情况</w:t>
      </w:r>
    </w:p>
    <w:p w14:paraId="3BD22FFC">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）废水</w:t>
      </w:r>
    </w:p>
    <w:p w14:paraId="69AEC0BA">
      <w:pPr>
        <w:keepNext w:val="0"/>
        <w:keepLines w:val="0"/>
        <w:pageBreakBefore w:val="0"/>
        <w:widowControl w:val="0"/>
        <w:kinsoku/>
        <w:wordWrap/>
        <w:overflowPunct/>
        <w:topLinePunct w:val="0"/>
        <w:autoSpaceDE/>
        <w:autoSpaceDN/>
        <w:bidi w:val="0"/>
        <w:adjustRightInd w:val="0"/>
        <w:snapToGrid w:val="0"/>
        <w:spacing w:line="500" w:lineRule="exact"/>
        <w:ind w:left="0" w:leftChars="0" w:right="0" w:rightChars="0" w:firstLine="480" w:firstLineChars="200"/>
        <w:jc w:val="left"/>
        <w:textAlignment w:val="auto"/>
        <w:outlineLvl w:val="9"/>
        <w:rPr>
          <w:rFonts w:hint="default"/>
          <w:color w:val="auto"/>
          <w:sz w:val="24"/>
          <w:lang w:val="en-US" w:eastAsia="zh-CN"/>
        </w:rPr>
      </w:pPr>
      <w:r>
        <w:rPr>
          <w:rFonts w:hint="eastAsia"/>
          <w:color w:val="auto"/>
          <w:sz w:val="24"/>
          <w:lang w:val="en-US" w:eastAsia="zh-CN"/>
        </w:rPr>
        <w:t>本项目一期工程劳动定员5人，均不在厂区进行食宿，每天用水定额约为50L/人，则生活用水量为0.25</w:t>
      </w:r>
      <w:r>
        <w:rPr>
          <w:rFonts w:hint="eastAsia"/>
          <w:color w:val="000000" w:themeColor="text1"/>
          <w:sz w:val="24"/>
          <w:lang w:val="en-US" w:eastAsia="zh-CN"/>
          <w14:textFill>
            <w14:solidFill>
              <w14:schemeClr w14:val="tx1"/>
            </w14:solidFill>
          </w14:textFill>
        </w:rPr>
        <w:t>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/d（50m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/a），生活污水产生量按用水量的80%计算，则生活污水产生量为40m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/a（0.2m</w:t>
      </w:r>
      <w:r>
        <w:rPr>
          <w:rFonts w:hint="eastAsia"/>
          <w:color w:val="000000" w:themeColor="text1"/>
          <w:sz w:val="24"/>
          <w:vertAlign w:val="superscript"/>
          <w:lang w:val="en-US" w:eastAsia="zh-CN"/>
          <w14:textFill>
            <w14:solidFill>
              <w14:schemeClr w14:val="tx1"/>
            </w14:solidFill>
          </w14:textFill>
        </w:rPr>
        <w:t>3</w:t>
      </w:r>
      <w:r>
        <w:rPr>
          <w:rFonts w:hint="eastAsia"/>
          <w:color w:val="000000" w:themeColor="text1"/>
          <w:sz w:val="24"/>
          <w:lang w:val="en-US" w:eastAsia="zh-CN"/>
          <w14:textFill>
            <w14:solidFill>
              <w14:schemeClr w14:val="tx1"/>
            </w14:solidFill>
          </w14:textFill>
        </w:rPr>
        <w:t>/d），经化粪池处理后由建设单位沤制农家肥。</w:t>
      </w:r>
    </w:p>
    <w:p w14:paraId="1B84B66D">
      <w:pPr>
        <w:keepNext w:val="0"/>
        <w:keepLines w:val="0"/>
        <w:pageBreakBefore w:val="0"/>
        <w:widowControl/>
        <w:numPr>
          <w:ilvl w:val="0"/>
          <w:numId w:val="0"/>
        </w:numPr>
        <w:kinsoku/>
        <w:wordWrap/>
        <w:overflowPunct/>
        <w:topLinePunct w:val="0"/>
        <w:autoSpaceDE/>
        <w:autoSpaceDN/>
        <w:bidi w:val="0"/>
        <w:adjustRightInd w:val="0"/>
        <w:snapToGrid w:val="0"/>
        <w:spacing w:after="0" w:line="500" w:lineRule="exact"/>
        <w:ind w:firstLine="480" w:firstLineChars="200"/>
        <w:textAlignment w:val="auto"/>
        <w:outlineLvl w:val="9"/>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）废气</w:t>
      </w:r>
    </w:p>
    <w:p w14:paraId="1CB2137D">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本项目</w:t>
      </w:r>
      <w:r>
        <w:rPr>
          <w:rFonts w:hint="default" w:ascii="Times New Roman" w:hAnsi="Times New Roman" w:cs="Times New Roman"/>
          <w:color w:val="000000" w:themeColor="text1"/>
          <w:sz w:val="24"/>
          <w:szCs w:val="24"/>
          <w:lang w:val="en-US" w:eastAsia="zh-CN"/>
          <w14:textFill>
            <w14:solidFill>
              <w14:schemeClr w14:val="tx1"/>
            </w14:solidFill>
          </w14:textFill>
        </w:rPr>
        <w:t>（一期工程）挤出造粒废气经</w:t>
      </w:r>
      <w:r>
        <w:rPr>
          <w:rFonts w:hint="eastAsia" w:ascii="Times New Roman" w:hAnsi="Times New Roman" w:cs="Times New Roman"/>
          <w:color w:val="000000" w:themeColor="text1"/>
          <w:sz w:val="24"/>
          <w:szCs w:val="24"/>
          <w:lang w:val="en-US" w:eastAsia="zh-CN"/>
          <w14:textFill>
            <w14:solidFill>
              <w14:schemeClr w14:val="tx1"/>
            </w14:solidFill>
          </w14:textFill>
        </w:rPr>
        <w:t>1套</w:t>
      </w:r>
      <w:r>
        <w:rPr>
          <w:rFonts w:hint="default" w:ascii="Times New Roman" w:hAnsi="Times New Roman" w:cs="Times New Roman"/>
          <w:color w:val="000000" w:themeColor="text1"/>
          <w:sz w:val="24"/>
          <w:szCs w:val="24"/>
          <w:lang w:val="en-US" w:eastAsia="zh-CN"/>
          <w14:textFill>
            <w14:solidFill>
              <w14:schemeClr w14:val="tx1"/>
            </w14:solidFill>
          </w14:textFill>
        </w:rPr>
        <w:t>活性炭吸附装置处理后经过1根15m高排气筒（DA001）排放。</w:t>
      </w:r>
    </w:p>
    <w:p w14:paraId="21CD4CDD">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）噪声</w:t>
      </w:r>
    </w:p>
    <w:p w14:paraId="5C56C5CC">
      <w:pPr>
        <w:keepNext w:val="0"/>
        <w:keepLines w:val="0"/>
        <w:pageBreakBefore w:val="0"/>
        <w:widowControl/>
        <w:kinsoku/>
        <w:wordWrap/>
        <w:overflowPunct/>
        <w:topLinePunct w:val="0"/>
        <w:autoSpaceDE/>
        <w:autoSpaceDN/>
        <w:bidi w:val="0"/>
        <w:adjustRightInd w:val="0"/>
        <w:snapToGrid w:val="0"/>
        <w:spacing w:after="0" w:line="500" w:lineRule="exact"/>
        <w:ind w:firstLine="480" w:firstLineChars="200"/>
        <w:textAlignment w:val="auto"/>
        <w:outlineLvl w:val="9"/>
        <w:rPr>
          <w:rFonts w:hint="default" w:ascii="Times New Roman" w:hAnsi="Times New Roman" w:eastAsia="宋体" w:cs="Times New Roman"/>
          <w:b/>
          <w:color w:val="000000" w:themeColor="text1"/>
          <w:sz w:val="24"/>
          <w:szCs w:val="24"/>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本</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项目</w:t>
      </w:r>
      <w:r>
        <w:rPr>
          <w:rFonts w:hint="eastAsia" w:cs="Times New Roman"/>
          <w:color w:val="000000" w:themeColor="text1"/>
          <w:sz w:val="24"/>
          <w:szCs w:val="24"/>
          <w:lang w:val="en-US" w:eastAsia="zh-CN"/>
          <w14:textFill>
            <w14:solidFill>
              <w14:schemeClr w14:val="tx1"/>
            </w14:solidFill>
          </w14:textFill>
        </w:rPr>
        <w:t>（一期工程）</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主要噪声源为</w:t>
      </w:r>
      <w:r>
        <w:rPr>
          <w:rFonts w:hint="eastAsia" w:eastAsia="宋体" w:cs="Times New Roman"/>
          <w:b w:val="0"/>
          <w:bCs w:val="0"/>
          <w:color w:val="000000" w:themeColor="text1"/>
          <w:kern w:val="2"/>
          <w:sz w:val="24"/>
          <w:szCs w:val="24"/>
          <w:lang w:val="en-US" w:eastAsia="zh-CN" w:bidi="ar-SA"/>
          <w14:textFill>
            <w14:solidFill>
              <w14:schemeClr w14:val="tx1"/>
            </w14:solidFill>
          </w14:textFill>
        </w:rPr>
        <w:t>造粒机、风机等设备</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运行时产生的机械噪声。本项目高噪声设备源强在</w:t>
      </w:r>
      <w:r>
        <w:rPr>
          <w:rFonts w:hint="eastAsia" w:cs="Times New Roman"/>
          <w:b w:val="0"/>
          <w:bCs w:val="0"/>
          <w:color w:val="000000" w:themeColor="text1"/>
          <w:kern w:val="2"/>
          <w:sz w:val="24"/>
          <w:szCs w:val="24"/>
          <w:lang w:val="en-US" w:eastAsia="zh-CN" w:bidi="ar-SA"/>
          <w14:textFill>
            <w14:solidFill>
              <w14:schemeClr w14:val="tx1"/>
            </w14:solidFill>
          </w14:textFill>
        </w:rPr>
        <w:t>80</w:t>
      </w:r>
      <w:r>
        <w:rPr>
          <w:color w:val="auto"/>
          <w:sz w:val="24"/>
        </w:rPr>
        <w:t>dB（A）</w:t>
      </w:r>
      <w:r>
        <w:rPr>
          <w:rFonts w:hint="eastAsia"/>
          <w:color w:val="auto"/>
          <w:sz w:val="24"/>
          <w:lang w:val="en-US" w:eastAsia="zh-CN"/>
        </w:rPr>
        <w:t>左右</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。通过厂房隔声等减振降噪措施后，可衰减约</w:t>
      </w:r>
      <w:r>
        <w:rPr>
          <w:rFonts w:hint="eastAsia" w:cs="Times New Roman"/>
          <w:b w:val="0"/>
          <w:bCs w:val="0"/>
          <w:color w:val="000000" w:themeColor="text1"/>
          <w:kern w:val="2"/>
          <w:sz w:val="24"/>
          <w:szCs w:val="24"/>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0~</w:t>
      </w:r>
      <w:r>
        <w:rPr>
          <w:rFonts w:hint="eastAsia" w:cs="Times New Roman"/>
          <w:b w:val="0"/>
          <w:bCs w:val="0"/>
          <w:color w:val="000000" w:themeColor="text1"/>
          <w:kern w:val="2"/>
          <w:sz w:val="24"/>
          <w:szCs w:val="24"/>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0dB(A)。</w:t>
      </w:r>
    </w:p>
    <w:p w14:paraId="1A53D637">
      <w:pPr>
        <w:pStyle w:val="19"/>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500" w:lineRule="exact"/>
        <w:ind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（4）固废</w:t>
      </w:r>
    </w:p>
    <w:p w14:paraId="1C996D44">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default" w:cs="Times New Roman" w:eastAsiaTheme="minorEastAsia"/>
          <w:lang w:val="en-US" w:eastAsia="zh-CN"/>
        </w:rPr>
      </w:pPr>
      <w:r>
        <w:rPr>
          <w:color w:val="000000" w:themeColor="text1"/>
          <w:sz w:val="24"/>
          <w14:textFill>
            <w14:solidFill>
              <w14:schemeClr w14:val="tx1"/>
            </w14:solidFill>
          </w14:textFill>
        </w:rPr>
        <w:t>本项目</w:t>
      </w:r>
      <w:r>
        <w:rPr>
          <w:rFonts w:hint="eastAsia" w:cs="Times New Roman"/>
          <w:color w:val="000000" w:themeColor="text1"/>
          <w:sz w:val="24"/>
          <w:szCs w:val="24"/>
          <w:lang w:val="en-US" w:eastAsia="zh-CN"/>
          <w14:textFill>
            <w14:solidFill>
              <w14:schemeClr w14:val="tx1"/>
            </w14:solidFill>
          </w14:textFill>
        </w:rPr>
        <w:t>（一期工程）</w:t>
      </w:r>
      <w:r>
        <w:rPr>
          <w:color w:val="000000" w:themeColor="text1"/>
          <w:sz w:val="24"/>
          <w14:textFill>
            <w14:solidFill>
              <w14:schemeClr w14:val="tx1"/>
            </w14:solidFill>
          </w14:textFill>
        </w:rPr>
        <w:t>产生的</w:t>
      </w:r>
      <w:r>
        <w:rPr>
          <w:rFonts w:hint="eastAsia"/>
          <w:color w:val="000000" w:themeColor="text1"/>
          <w:sz w:val="24"/>
          <w14:textFill>
            <w14:solidFill>
              <w14:schemeClr w14:val="tx1"/>
            </w14:solidFill>
          </w14:textFill>
        </w:rPr>
        <w:t>一般</w:t>
      </w:r>
      <w:r>
        <w:rPr>
          <w:color w:val="000000" w:themeColor="text1"/>
          <w:sz w:val="24"/>
          <w14:textFill>
            <w14:solidFill>
              <w14:schemeClr w14:val="tx1"/>
            </w14:solidFill>
          </w14:textFill>
        </w:rPr>
        <w:t>固废</w:t>
      </w:r>
      <w:r>
        <w:rPr>
          <w:rFonts w:hint="eastAsia"/>
          <w:color w:val="000000" w:themeColor="text1"/>
          <w:sz w:val="24"/>
          <w:lang w:val="en-US" w:eastAsia="zh-CN"/>
          <w14:textFill>
            <w14:solidFill>
              <w14:schemeClr w14:val="tx1"/>
            </w14:solidFill>
          </w14:textFill>
        </w:rPr>
        <w:t>有不合格品、废滤网、废减震垫，暂存于一般固废暂存间，定期外售；废活性炭暂存于危险废物暂存间，</w:t>
      </w:r>
      <w:r>
        <w:rPr>
          <w:rFonts w:hint="eastAsia"/>
          <w:color w:val="000000" w:themeColor="text1"/>
          <w:sz w:val="24"/>
          <w14:textFill>
            <w14:solidFill>
              <w14:schemeClr w14:val="tx1"/>
            </w14:solidFill>
          </w14:textFill>
        </w:rPr>
        <w:t>定期交由有资质单位处置</w:t>
      </w:r>
      <w:r>
        <w:rPr>
          <w:rFonts w:hint="eastAsia"/>
          <w:color w:val="000000" w:themeColor="text1"/>
          <w:sz w:val="24"/>
          <w:lang w:eastAsia="zh-CN"/>
          <w14:textFill>
            <w14:solidFill>
              <w14:schemeClr w14:val="tx1"/>
            </w14:solidFill>
          </w14:textFill>
        </w:rPr>
        <w:t>。</w:t>
      </w:r>
      <w:r>
        <w:rPr>
          <w:rFonts w:hint="eastAsia" w:cs="Times New Roman"/>
          <w:lang w:val="en-US" w:eastAsia="zh-CN"/>
        </w:rPr>
        <w:t>生活垃圾定期由环卫部门清运。</w:t>
      </w:r>
    </w:p>
    <w:p w14:paraId="618CBFA5">
      <w:pPr>
        <w:pStyle w:val="19"/>
        <w:keepNext w:val="0"/>
        <w:keepLines w:val="0"/>
        <w:pageBreakBefore w:val="0"/>
        <w:widowControl/>
        <w:shd w:val="clear" w:color="auto" w:fill="FFFFFF"/>
        <w:kinsoku/>
        <w:wordWrap/>
        <w:overflowPunct/>
        <w:topLinePunct w:val="0"/>
        <w:autoSpaceDE/>
        <w:autoSpaceDN/>
        <w:bidi w:val="0"/>
        <w:adjustRightInd/>
        <w:snapToGrid/>
        <w:spacing w:before="0" w:beforeLines="0" w:beforeAutospacing="0" w:after="0" w:afterLines="0" w:afterAutospacing="0" w:line="480" w:lineRule="exact"/>
        <w:ind w:left="0" w:leftChars="0" w:right="0" w:rightChars="0" w:firstLine="482" w:firstLineChars="200"/>
        <w:textAlignment w:val="auto"/>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四、环境保护设施调试效果</w:t>
      </w:r>
    </w:p>
    <w:p w14:paraId="17E6952F">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根据《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滑县宏源塑业科技有限公司利用废塑料（旧家电外壳）年产5500吨塑料颗粒建设项目</w:t>
      </w:r>
      <w:r>
        <w:rPr>
          <w:rFonts w:hint="eastAsia" w:ascii="Times New Roman" w:hAnsi="Times New Roman" w:eastAsia="宋体" w:cs="Times New Roman"/>
          <w:b w:val="0"/>
          <w:bCs/>
          <w:color w:val="auto"/>
          <w:sz w:val="24"/>
          <w:szCs w:val="24"/>
          <w:highlight w:val="none"/>
          <w:lang w:val="en-US" w:eastAsia="zh-CN"/>
        </w:rPr>
        <w:t>环境影响报告书</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可知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，监测期间，</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利用废塑料（旧家电外壳）年产5500吨塑料颗粒建设项目</w:t>
      </w:r>
      <w:r>
        <w:rPr>
          <w:rFonts w:hint="eastAsia" w:ascii="Times New Roman" w:hAnsi="Times New Roman" w:eastAsia="宋体"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lang w:val="en-US" w:eastAsia="zh-CN"/>
        </w:rPr>
        <w:t>一期工程</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工况稳定，生产工况符合检测要求</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。监测结果表明：</w:t>
      </w:r>
    </w:p>
    <w:p w14:paraId="03DF84AC">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一</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环保设施处理效率</w:t>
      </w:r>
    </w:p>
    <w:p w14:paraId="47A84BE3">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）废水</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治理设施</w:t>
      </w:r>
    </w:p>
    <w:p w14:paraId="1663B361">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lang w:val="en-US" w:eastAsia="zh-CN"/>
        </w:rPr>
      </w:pPr>
      <w:r>
        <w:rPr>
          <w:rFonts w:hint="eastAsia"/>
          <w:lang w:val="en-US" w:eastAsia="zh-CN"/>
        </w:rPr>
        <w:t>本项目一期工程废水为生活污水，经化粪池处理后由建设单位沤制农家肥。</w:t>
      </w:r>
    </w:p>
    <w:p w14:paraId="37D2722D">
      <w:pPr>
        <w:pStyle w:val="19"/>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500" w:lineRule="exact"/>
        <w:ind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）废气</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治理设施</w:t>
      </w:r>
    </w:p>
    <w:p w14:paraId="1EA38863">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lang w:val="en-US" w:eastAsia="zh-CN"/>
        </w:rPr>
      </w:pPr>
      <w:r>
        <w:rPr>
          <w:rFonts w:hint="eastAsia"/>
          <w:lang w:val="en-US" w:eastAsia="zh-CN"/>
        </w:rPr>
        <w:t>本项目一期工程挤出造粒废气非甲烷总烃经1套活性炭吸附装置处理后排放，处理效率为88%，处理效率与环评设计接近，由于生产过程非甲烷总烃产生浓度较低，故处理效率略低于环保设计，均可实现稳定达标排放。</w:t>
      </w:r>
    </w:p>
    <w:p w14:paraId="432B5DEA">
      <w:pPr>
        <w:pStyle w:val="19"/>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500" w:lineRule="exact"/>
        <w:ind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噪声</w:t>
      </w:r>
    </w:p>
    <w:p w14:paraId="4B2A14C7">
      <w:pPr>
        <w:keepNext w:val="0"/>
        <w:keepLines w:val="0"/>
        <w:pageBreakBefore w:val="0"/>
        <w:kinsoku/>
        <w:overflowPunct/>
        <w:topLinePunct w:val="0"/>
        <w:autoSpaceDE/>
        <w:autoSpaceDN/>
        <w:bidi w:val="0"/>
        <w:spacing w:line="500" w:lineRule="exact"/>
        <w:textAlignment w:val="auto"/>
        <w:rPr>
          <w:rFonts w:hint="default" w:eastAsiaTheme="minorEastAsia"/>
          <w:lang w:val="en-US" w:eastAsia="zh-CN"/>
        </w:rPr>
      </w:pPr>
      <w:r>
        <w:rPr>
          <w:rFonts w:hint="eastAsia"/>
          <w:lang w:val="en-US" w:eastAsia="zh-CN"/>
        </w:rPr>
        <w:t>根据监测结果可知，本项目（一期工程）厂界噪声均可满足</w:t>
      </w:r>
      <w:r>
        <w:rPr>
          <w:rFonts w:cs="Times New Roman"/>
          <w:bCs/>
          <w:color w:val="000000" w:themeColor="text1"/>
          <w14:textFill>
            <w14:solidFill>
              <w14:schemeClr w14:val="tx1"/>
            </w14:solidFill>
          </w14:textFill>
        </w:rPr>
        <w:t>《工业企业厂界环境噪声排放标准》（GB12348-2008）</w:t>
      </w:r>
      <w:r>
        <w:rPr>
          <w:rFonts w:hint="eastAsia" w:cs="Times New Roman"/>
          <w:bCs/>
          <w:color w:val="000000" w:themeColor="text1"/>
          <w:lang w:val="en-US" w:eastAsia="zh-CN"/>
          <w14:textFill>
            <w14:solidFill>
              <w14:schemeClr w14:val="tx1"/>
            </w14:solidFill>
          </w14:textFill>
        </w:rPr>
        <w:t>标准要求，噪声治理设施降噪效果满足环境影响报告书及审批部门审批决定要求。</w:t>
      </w:r>
    </w:p>
    <w:p w14:paraId="04F3684E">
      <w:pPr>
        <w:keepNext w:val="0"/>
        <w:keepLines w:val="0"/>
        <w:pageBreakBefore w:val="0"/>
        <w:widowControl/>
        <w:numPr>
          <w:ilvl w:val="0"/>
          <w:numId w:val="0"/>
        </w:numPr>
        <w:kinsoku/>
        <w:wordWrap/>
        <w:overflowPunct/>
        <w:topLinePunct w:val="0"/>
        <w:autoSpaceDE/>
        <w:autoSpaceDN/>
        <w:bidi w:val="0"/>
        <w:adjustRightInd w:val="0"/>
        <w:snapToGrid w:val="0"/>
        <w:spacing w:after="0" w:line="500" w:lineRule="exact"/>
        <w:ind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（4）固废</w:t>
      </w:r>
    </w:p>
    <w:p w14:paraId="6DBA044A">
      <w:pPr>
        <w:keepNext w:val="0"/>
        <w:keepLines w:val="0"/>
        <w:pageBreakBefore w:val="0"/>
        <w:kinsoku/>
        <w:overflowPunct/>
        <w:topLinePunct w:val="0"/>
        <w:autoSpaceDE/>
        <w:autoSpaceDN/>
        <w:bidi w:val="0"/>
        <w:spacing w:line="500" w:lineRule="exact"/>
        <w:textAlignment w:val="auto"/>
        <w:rPr>
          <w:rFonts w:hint="default"/>
          <w:lang w:val="en-US" w:eastAsia="zh-CN"/>
        </w:rPr>
      </w:pPr>
      <w:r>
        <w:rPr>
          <w:rFonts w:hint="eastAsia"/>
          <w:lang w:val="en-US" w:eastAsia="zh-CN"/>
        </w:rPr>
        <w:t>本项目（一期工程）不涉及固体废物治理设施，厂区内已建设1座危险废物暂存间及1座一般固废暂存间，可满足一般固废及危险废物暂存要求。</w:t>
      </w:r>
    </w:p>
    <w:p w14:paraId="66DCE319">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right="0" w:rightChars="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二</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污染物排放情况</w:t>
      </w:r>
    </w:p>
    <w:p w14:paraId="72B71929">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right="0" w:rightChars="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废气</w:t>
      </w:r>
    </w:p>
    <w:p w14:paraId="56CEBB4D">
      <w:pPr>
        <w:keepNext w:val="0"/>
        <w:keepLines w:val="0"/>
        <w:pageBreakBefore w:val="0"/>
        <w:widowControl w:val="0"/>
        <w:kinsoku/>
        <w:wordWrap w:val="0"/>
        <w:overflowPunct/>
        <w:topLinePunct w:val="0"/>
        <w:autoSpaceDE/>
        <w:autoSpaceDN/>
        <w:bidi w:val="0"/>
        <w:adjustRightInd/>
        <w:snapToGrid/>
        <w:spacing w:line="500" w:lineRule="exact"/>
        <w:ind w:firstLine="480"/>
        <w:textAlignment w:val="auto"/>
        <w:rPr>
          <w:rFonts w:hint="eastAsia" w:cs="Times New Roman"/>
          <w:i w:val="0"/>
          <w:color w:val="000000" w:themeColor="text1"/>
          <w:kern w:val="0"/>
          <w:sz w:val="24"/>
          <w:szCs w:val="24"/>
          <w:u w:val="none"/>
          <w:vertAlign w:val="baseline"/>
          <w:lang w:val="en-US" w:eastAsia="zh-CN" w:bidi="ar"/>
          <w14:textFill>
            <w14:solidFill>
              <w14:schemeClr w14:val="tx1"/>
            </w14:solidFill>
          </w14:textFill>
        </w:rPr>
      </w:pPr>
      <w:r>
        <w:rPr>
          <w:rFonts w:hint="default" w:ascii="Times New Roman" w:hAnsi="Times New Roman" w:cs="Times New Roman" w:eastAsiaTheme="minorEastAsia"/>
          <w:color w:val="auto"/>
          <w:sz w:val="24"/>
          <w:szCs w:val="24"/>
          <w:lang w:val="en-US" w:eastAsia="zh-CN"/>
        </w:rPr>
        <w:t>根据</w:t>
      </w:r>
      <w:r>
        <w:rPr>
          <w:rFonts w:hint="eastAsia" w:cs="Times New Roman"/>
          <w:color w:val="auto"/>
          <w:sz w:val="24"/>
          <w:szCs w:val="24"/>
          <w:lang w:val="en-US" w:eastAsia="zh-CN"/>
        </w:rPr>
        <w:t>监测</w:t>
      </w:r>
      <w:r>
        <w:rPr>
          <w:rFonts w:hint="default" w:ascii="Times New Roman" w:hAnsi="Times New Roman" w:cs="Times New Roman" w:eastAsiaTheme="minorEastAsia"/>
          <w:color w:val="auto"/>
          <w:sz w:val="24"/>
          <w:szCs w:val="24"/>
          <w:lang w:val="en-US" w:eastAsia="zh-CN"/>
        </w:rPr>
        <w:t>结果，</w:t>
      </w:r>
      <w:r>
        <w:rPr>
          <w:rFonts w:hint="eastAsia" w:cs="Times New Roman"/>
          <w:color w:val="000000" w:themeColor="text1"/>
          <w14:textFill>
            <w14:solidFill>
              <w14:schemeClr w14:val="tx1"/>
            </w14:solidFill>
          </w14:textFill>
        </w:rPr>
        <w:t>本项目</w:t>
      </w:r>
      <w:r>
        <w:rPr>
          <w:rFonts w:hint="eastAsia" w:cs="Times New Roman"/>
          <w:color w:val="000000" w:themeColor="text1"/>
          <w:lang w:val="en-US" w:eastAsia="zh-CN"/>
          <w14:textFill>
            <w14:solidFill>
              <w14:schemeClr w14:val="tx1"/>
            </w14:solidFill>
          </w14:textFill>
        </w:rPr>
        <w:t>一期工程挤出造粒废气排放浓度在2.21-2.70</w:t>
      </w:r>
      <w:r>
        <w:rPr>
          <w:rFonts w:cs="Times New Roman"/>
          <w:color w:val="000000" w:themeColor="text1"/>
          <w14:textFill>
            <w14:solidFill>
              <w14:schemeClr w14:val="tx1"/>
            </w14:solidFill>
          </w14:textFill>
        </w:rPr>
        <w:t>mg/m</w:t>
      </w:r>
      <w:r>
        <w:rPr>
          <w:rFonts w:cs="Times New Roman"/>
          <w:color w:val="000000" w:themeColor="text1"/>
          <w:vertAlign w:val="superscript"/>
          <w14:textFill>
            <w14:solidFill>
              <w14:schemeClr w14:val="tx1"/>
            </w14:solidFill>
          </w14:textFill>
        </w:rPr>
        <w:t>3</w:t>
      </w:r>
      <w:r>
        <w:rPr>
          <w:rFonts w:hint="eastAsia" w:cs="Times New Roman"/>
          <w:color w:val="000000" w:themeColor="text1"/>
          <w:vertAlign w:val="baseline"/>
          <w:lang w:val="en-US" w:eastAsia="zh-CN"/>
          <w14:textFill>
            <w14:solidFill>
              <w14:schemeClr w14:val="tx1"/>
            </w14:solidFill>
          </w14:textFill>
        </w:rPr>
        <w:t>之间，排放速率在0.0135-0.0161</w:t>
      </w:r>
      <w:r>
        <w:rPr>
          <w:rFonts w:hint="eastAsia" w:cs="Times New Roman"/>
          <w:i w:val="0"/>
          <w:color w:val="000000" w:themeColor="text1"/>
          <w:kern w:val="0"/>
          <w:sz w:val="24"/>
          <w:szCs w:val="24"/>
          <w:u w:val="none"/>
          <w:vertAlign w:val="baseline"/>
          <w:lang w:val="en-US" w:eastAsia="zh-CN" w:bidi="ar"/>
          <w14:textFill>
            <w14:solidFill>
              <w14:schemeClr w14:val="tx1"/>
            </w14:solidFill>
          </w14:textFill>
        </w:rPr>
        <w:t>kg/h之间，能够满足天津市地方标准《工业企业挥发性有机物排放控制标准》（DB12/524-2014）表2、表5 塑料制品制造标准要求。</w:t>
      </w:r>
    </w:p>
    <w:p w14:paraId="3730A865">
      <w:pPr>
        <w:keepNext w:val="0"/>
        <w:keepLines w:val="0"/>
        <w:pageBreakBefore w:val="0"/>
        <w:kinsoku/>
        <w:overflowPunct/>
        <w:topLinePunct w:val="0"/>
        <w:autoSpaceDE/>
        <w:autoSpaceDN/>
        <w:bidi w:val="0"/>
        <w:spacing w:line="500" w:lineRule="exact"/>
        <w:ind w:firstLine="480"/>
        <w:textAlignment w:val="auto"/>
        <w:rPr>
          <w:rFonts w:hint="eastAsia" w:cs="Times New Roman"/>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一期工程</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无组织废气中，</w:t>
      </w:r>
      <w:r>
        <w:rPr>
          <w:rFonts w:hint="eastAsia" w:cs="Times New Roman"/>
          <w:color w:val="000000" w:themeColor="text1"/>
          <w:lang w:val="en-US" w:eastAsia="zh-CN"/>
          <w14:textFill>
            <w14:solidFill>
              <w14:schemeClr w14:val="tx1"/>
            </w14:solidFill>
          </w14:textFill>
        </w:rPr>
        <w:t>非甲烷总烃</w:t>
      </w:r>
      <w:r>
        <w:rPr>
          <w:rFonts w:hint="eastAsia" w:cs="Times New Roman"/>
          <w:color w:val="000000" w:themeColor="text1"/>
          <w14:textFill>
            <w14:solidFill>
              <w14:schemeClr w14:val="tx1"/>
            </w14:solidFill>
          </w14:textFill>
        </w:rPr>
        <w:t>最大浓度为</w:t>
      </w:r>
      <w:r>
        <w:rPr>
          <w:rFonts w:hint="eastAsia" w:cs="Times New Roman"/>
          <w:color w:val="000000" w:themeColor="text1"/>
          <w:lang w:val="en-US" w:eastAsia="zh-CN"/>
          <w14:textFill>
            <w14:solidFill>
              <w14:schemeClr w14:val="tx1"/>
            </w14:solidFill>
          </w14:textFill>
        </w:rPr>
        <w:t>0.66</w:t>
      </w:r>
      <w:r>
        <w:rPr>
          <w:rFonts w:hint="eastAsia" w:cs="Times New Roman"/>
          <w:color w:val="000000" w:themeColor="text1"/>
          <w14:textFill>
            <w14:solidFill>
              <w14:schemeClr w14:val="tx1"/>
            </w14:solidFill>
          </w14:textFill>
        </w:rPr>
        <w:t>mg/m</w:t>
      </w:r>
      <w:r>
        <w:rPr>
          <w:rFonts w:hint="eastAsia" w:cs="Times New Roman"/>
          <w:color w:val="000000" w:themeColor="text1"/>
          <w:vertAlign w:val="superscript"/>
          <w14:textFill>
            <w14:solidFill>
              <w14:schemeClr w14:val="tx1"/>
            </w14:solidFill>
          </w14:textFill>
        </w:rPr>
        <w:t>3</w:t>
      </w:r>
      <w:r>
        <w:rPr>
          <w:rFonts w:hint="eastAsia"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满足天津市地方标准《工业企业挥发性有机物排放控制标准》（DB12/524-2014）表2、表5 塑料制品制造标准要求。</w:t>
      </w:r>
    </w:p>
    <w:p w14:paraId="4FDF7399">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right="0" w:rightChars="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噪声</w:t>
      </w:r>
    </w:p>
    <w:p w14:paraId="28CC9766">
      <w:pPr>
        <w:keepNext w:val="0"/>
        <w:keepLines w:val="0"/>
        <w:pageBreakBefore w:val="0"/>
        <w:widowControl w:val="0"/>
        <w:kinsoku/>
        <w:wordWrap/>
        <w:overflowPunct/>
        <w:topLinePunct w:val="0"/>
        <w:autoSpaceDE/>
        <w:autoSpaceDN/>
        <w:bidi w:val="0"/>
        <w:snapToGrid w:val="0"/>
        <w:spacing w:line="500" w:lineRule="exact"/>
        <w:ind w:firstLine="480"/>
        <w:textAlignment w:val="auto"/>
        <w:rPr>
          <w:rFonts w:cs="Times New Roman"/>
          <w:color w:val="auto"/>
        </w:rPr>
      </w:pPr>
      <w:r>
        <w:rPr>
          <w:rFonts w:hint="eastAsia" w:cs="Times New Roman"/>
          <w:bCs/>
          <w:color w:val="auto"/>
        </w:rPr>
        <w:t>由监测结果</w:t>
      </w:r>
      <w:r>
        <w:rPr>
          <w:rFonts w:cs="Times New Roman"/>
          <w:bCs/>
          <w:color w:val="auto"/>
        </w:rPr>
        <w:t>可知，</w:t>
      </w:r>
      <w:r>
        <w:rPr>
          <w:rFonts w:hint="eastAsia" w:cs="Times New Roman"/>
          <w:bCs/>
          <w:color w:val="auto"/>
          <w:lang w:val="en-US" w:eastAsia="zh-CN"/>
        </w:rPr>
        <w:t>本</w:t>
      </w:r>
      <w:r>
        <w:rPr>
          <w:rFonts w:cs="Times New Roman"/>
          <w:bCs/>
          <w:color w:val="auto"/>
        </w:rPr>
        <w:t>项目</w:t>
      </w:r>
      <w:r>
        <w:rPr>
          <w:rFonts w:hint="eastAsia" w:cs="Times New Roman"/>
          <w:bCs/>
          <w:color w:val="auto"/>
          <w:lang w:val="en-US" w:eastAsia="zh-CN"/>
        </w:rPr>
        <w:t>一期工程</w:t>
      </w:r>
      <w:r>
        <w:rPr>
          <w:rFonts w:cs="Times New Roman"/>
          <w:bCs/>
          <w:color w:val="auto"/>
        </w:rPr>
        <w:t>正常运行期间，</w:t>
      </w:r>
      <w:r>
        <w:rPr>
          <w:rFonts w:hint="eastAsia" w:cs="Times New Roman"/>
          <w:bCs/>
          <w:color w:val="auto"/>
          <w:lang w:val="en-US" w:eastAsia="zh-CN"/>
        </w:rPr>
        <w:t>厂界噪声昼间监测值在52-55</w:t>
      </w:r>
      <w:r>
        <w:rPr>
          <w:rFonts w:hint="eastAsia" w:cs="Times New Roman"/>
          <w:bCs/>
          <w:color w:val="auto"/>
        </w:rPr>
        <w:t>dB(A)</w:t>
      </w:r>
      <w:r>
        <w:rPr>
          <w:rFonts w:hint="eastAsia" w:cs="Times New Roman"/>
          <w:bCs/>
          <w:color w:val="auto"/>
          <w:lang w:val="en-US" w:eastAsia="zh-CN"/>
        </w:rPr>
        <w:t>之间</w:t>
      </w:r>
      <w:r>
        <w:rPr>
          <w:rFonts w:hint="eastAsia" w:cs="Times New Roman"/>
          <w:bCs/>
          <w:color w:val="auto"/>
          <w:lang w:eastAsia="zh-CN"/>
        </w:rPr>
        <w:t>，</w:t>
      </w:r>
      <w:r>
        <w:rPr>
          <w:rFonts w:hint="eastAsia" w:cs="Times New Roman"/>
          <w:bCs/>
          <w:color w:val="auto"/>
          <w:lang w:val="en-US" w:eastAsia="zh-CN"/>
        </w:rPr>
        <w:t>满足</w:t>
      </w:r>
      <w:r>
        <w:rPr>
          <w:rFonts w:cs="Times New Roman"/>
          <w:bCs/>
          <w:color w:val="auto"/>
        </w:rPr>
        <w:t>《工业企业厂界环境噪声排放标准》（GB12348-2008）</w:t>
      </w:r>
      <w:r>
        <w:rPr>
          <w:rFonts w:hint="eastAsia" w:cs="Times New Roman"/>
          <w:bCs/>
          <w:color w:val="auto"/>
          <w:lang w:val="en-US" w:eastAsia="zh-CN"/>
        </w:rPr>
        <w:t>2类标准要求</w:t>
      </w:r>
      <w:r>
        <w:rPr>
          <w:rFonts w:hint="eastAsia" w:cs="Times New Roman"/>
          <w:bCs/>
          <w:color w:val="auto"/>
        </w:rPr>
        <w:t>。</w:t>
      </w:r>
    </w:p>
    <w:p w14:paraId="28B31B3C">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right="0" w:rightChars="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4</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固废</w:t>
      </w:r>
    </w:p>
    <w:p w14:paraId="771B44F0">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default" w:cs="Times New Roman" w:eastAsiaTheme="minorEastAsia"/>
          <w:color w:val="auto"/>
          <w:lang w:val="en-US" w:eastAsia="zh-CN"/>
        </w:rPr>
      </w:pPr>
      <w:r>
        <w:rPr>
          <w:color w:val="auto"/>
          <w:sz w:val="24"/>
        </w:rPr>
        <w:t>本项目</w:t>
      </w:r>
      <w:r>
        <w:rPr>
          <w:rFonts w:hint="eastAsia"/>
          <w:color w:val="auto"/>
          <w:sz w:val="24"/>
          <w:lang w:val="en-US" w:eastAsia="zh-CN"/>
        </w:rPr>
        <w:t>一期工程</w:t>
      </w:r>
      <w:r>
        <w:rPr>
          <w:color w:val="auto"/>
          <w:sz w:val="24"/>
        </w:rPr>
        <w:t>产生的</w:t>
      </w:r>
      <w:r>
        <w:rPr>
          <w:rFonts w:hint="eastAsia"/>
          <w:color w:val="auto"/>
          <w:sz w:val="24"/>
          <w:lang w:val="en-US" w:eastAsia="zh-CN"/>
        </w:rPr>
        <w:t>废滤网、废减震垫、不合格品暂存于一般固废暂存间，定期外售；废活性炭暂存于危险废物暂存间，定期</w:t>
      </w:r>
      <w:r>
        <w:rPr>
          <w:rFonts w:hint="eastAsia"/>
          <w:color w:val="auto"/>
          <w:sz w:val="24"/>
        </w:rPr>
        <w:t>交由有资质单位处置</w:t>
      </w:r>
      <w:r>
        <w:rPr>
          <w:rFonts w:hint="eastAsia" w:cs="Times New Roman"/>
          <w:color w:val="auto"/>
        </w:rPr>
        <w:t>。</w:t>
      </w:r>
      <w:r>
        <w:rPr>
          <w:rFonts w:hint="eastAsia" w:cs="Times New Roman"/>
          <w:color w:val="auto"/>
          <w:lang w:val="en-US" w:eastAsia="zh-CN"/>
        </w:rPr>
        <w:t>生活垃圾定期由环卫部门清运。</w:t>
      </w:r>
    </w:p>
    <w:p w14:paraId="7842CC7C">
      <w:pPr>
        <w:keepNext w:val="0"/>
        <w:keepLines w:val="0"/>
        <w:pageBreakBefore w:val="0"/>
        <w:widowControl w:val="0"/>
        <w:kinsoku/>
        <w:wordWrap/>
        <w:overflowPunct/>
        <w:topLinePunct w:val="0"/>
        <w:autoSpaceDE/>
        <w:autoSpaceDN/>
        <w:bidi w:val="0"/>
        <w:snapToGrid w:val="0"/>
        <w:spacing w:line="500" w:lineRule="exact"/>
        <w:ind w:firstLine="480" w:firstLineChars="200"/>
        <w:textAlignment w:val="auto"/>
        <w:rPr>
          <w:rFonts w:hint="eastAsia" w:cs="Times New Roman"/>
        </w:rPr>
      </w:pPr>
      <w:r>
        <w:rPr>
          <w:rFonts w:hint="eastAsia" w:cs="Times New Roman"/>
        </w:rPr>
        <w:t>本项目</w:t>
      </w:r>
      <w:r>
        <w:rPr>
          <w:rFonts w:hint="eastAsia" w:cs="Times New Roman"/>
          <w:bCs/>
          <w:color w:val="auto"/>
          <w:lang w:val="en-US" w:eastAsia="zh-CN"/>
        </w:rPr>
        <w:t>一期工程</w:t>
      </w:r>
      <w:r>
        <w:rPr>
          <w:rFonts w:hint="eastAsia" w:cs="Times New Roman"/>
        </w:rPr>
        <w:t>各项固体废物储存处置均符合环评及批复要求。</w:t>
      </w:r>
    </w:p>
    <w:p w14:paraId="0764B81D">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right="0" w:rightChars="0"/>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五、工程建设对环境的影响</w:t>
      </w:r>
    </w:p>
    <w:p w14:paraId="5F83ECB6">
      <w:pPr>
        <w:keepNext w:val="0"/>
        <w:keepLines w:val="0"/>
        <w:pageBreakBefore w:val="0"/>
        <w:kinsoku/>
        <w:wordWrap/>
        <w:overflowPunct/>
        <w:topLinePunct w:val="0"/>
        <w:autoSpaceDE/>
        <w:autoSpaceDN/>
        <w:bidi w:val="0"/>
        <w:adjustRightInd/>
        <w:snapToGrid/>
        <w:spacing w:line="500" w:lineRule="exact"/>
        <w:textAlignment w:val="auto"/>
        <w:rPr>
          <w:rFonts w:hint="default"/>
          <w:lang w:val="en-US" w:eastAsia="zh-CN"/>
        </w:rPr>
      </w:pPr>
      <w:r>
        <w:rPr>
          <w:rFonts w:hint="eastAsia"/>
        </w:rPr>
        <w:t>本项目</w:t>
      </w:r>
      <w:r>
        <w:rPr>
          <w:rFonts w:hint="eastAsia"/>
          <w:lang w:eastAsia="zh-CN"/>
        </w:rPr>
        <w:t>（</w:t>
      </w:r>
      <w:r>
        <w:rPr>
          <w:rFonts w:hint="eastAsia"/>
          <w:lang w:val="en-US" w:eastAsia="zh-CN"/>
        </w:rPr>
        <w:t>一期工程</w:t>
      </w:r>
      <w:r>
        <w:rPr>
          <w:rFonts w:hint="eastAsia"/>
          <w:lang w:eastAsia="zh-CN"/>
        </w:rPr>
        <w:t>）</w:t>
      </w:r>
      <w:r>
        <w:rPr>
          <w:rFonts w:hint="eastAsia"/>
          <w:lang w:val="en-US" w:eastAsia="zh-CN"/>
        </w:rPr>
        <w:t>环境影响报告书及审批部门审批决定未对环境敏感目标要求进行环境质量监测，项目周围未新增环境敏感目标，不涉及环境质量监测。</w:t>
      </w:r>
    </w:p>
    <w:p w14:paraId="22BD4F5F">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right="0" w:rightChars="0"/>
        <w:textAlignment w:val="auto"/>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六</w:t>
      </w: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、验收结论</w:t>
      </w:r>
    </w:p>
    <w:p w14:paraId="1A7967DD">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Times New Roman" w:cs="Times New Roman"/>
          <w:b w:val="0"/>
          <w:bCs/>
          <w:color w:val="000000" w:themeColor="text1"/>
          <w:sz w:val="24"/>
          <w:szCs w:val="24"/>
          <w:lang w:val="en-US" w:eastAsia="zh-CN"/>
          <w14:textFill>
            <w14:solidFill>
              <w14:schemeClr w14:val="tx1"/>
            </w14:solidFill>
          </w14:textFill>
        </w:rPr>
        <w:t>根据《建设项目竣工环境保护验收暂行办法》，本项目（一期工程）按照环境影响报告书及其审批部门审批决定要求建成环境保护设施并与主体工程同时投产，污染物排放符合国家和地方相关标准、环境影响报告书及其审批部门审批决定或者重点污染物排放总量控制指标要求，本项目（一期工程）性质、规模、地点、工艺、环境保护措施未发生重大变动，建设过程未造成重大环境污染及重大生态破坏，本项目（一期工程）已申请通过排污许可证，本项目分期建设、分期投入生产，环保设施可满足一期工程主体工程需要，未受到处罚，验收报告的基础资料数据不存在不实、缺项、遗漏、验收结论不明确、不合理等。综上所述，本项目（一期工程）可通过环境保护验收。</w:t>
      </w:r>
    </w:p>
    <w:p w14:paraId="3A3A198C">
      <w:pPr>
        <w:pStyle w:val="19"/>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00" w:lineRule="exact"/>
        <w:ind w:right="0" w:rightChars="0" w:firstLine="482" w:firstLineChars="200"/>
        <w:jc w:val="left"/>
        <w:textAlignment w:val="auto"/>
        <w:outlineLvl w:val="9"/>
        <w:rPr>
          <w:rFonts w:hint="default" w:ascii="Times New Roman" w:hAnsi="Times New Roman" w:eastAsia="宋体" w:cs="Times New Roman"/>
          <w:b/>
          <w:bCs w:val="0"/>
          <w:color w:val="000000" w:themeColor="text1"/>
          <w:sz w:val="24"/>
          <w:szCs w:val="24"/>
          <w14:textFill>
            <w14:solidFill>
              <w14:schemeClr w14:val="tx1"/>
            </w14:solidFill>
          </w14:textFill>
        </w:rPr>
      </w:pPr>
      <w:r>
        <w:rPr>
          <w:rFonts w:hint="eastAsia" w:ascii="Times New Roman" w:hAnsi="Times New Roman" w:eastAsia="宋体" w:cs="Times New Roman"/>
          <w:b/>
          <w:bCs w:val="0"/>
          <w:color w:val="000000" w:themeColor="text1"/>
          <w:sz w:val="24"/>
          <w:szCs w:val="24"/>
          <w:lang w:val="en-US" w:eastAsia="zh-CN"/>
          <w14:textFill>
            <w14:solidFill>
              <w14:schemeClr w14:val="tx1"/>
            </w14:solidFill>
          </w14:textFill>
        </w:rPr>
        <w:t>七、后续要求</w:t>
      </w:r>
    </w:p>
    <w:p w14:paraId="7084A226">
      <w:pPr>
        <w:pStyle w:val="19"/>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14:textFill>
            <w14:solidFill>
              <w14:schemeClr w14:val="tx1"/>
            </w14:solidFill>
          </w14:textFill>
        </w:rPr>
      </w:pP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 xml:space="preserve">1. </w:t>
      </w:r>
      <w:r>
        <w:rPr>
          <w:rFonts w:hint="default" w:ascii="Times New Roman" w:hAnsi="Times New Roman" w:eastAsia="宋体" w:cs="Times New Roman"/>
          <w:b w:val="0"/>
          <w:bCs/>
          <w:color w:val="000000" w:themeColor="text1"/>
          <w:sz w:val="24"/>
          <w:szCs w:val="24"/>
          <w14:textFill>
            <w14:solidFill>
              <w14:schemeClr w14:val="tx1"/>
            </w14:solidFill>
          </w14:textFill>
        </w:rPr>
        <w:t>对各种污染防治措施加强管理，发现问题</w:t>
      </w:r>
      <w:r>
        <w:rPr>
          <w:rFonts w:hint="default" w:ascii="Times New Roman" w:hAnsi="Times New Roman" w:eastAsia="宋体" w:cs="Times New Roman"/>
          <w:b w:val="0"/>
          <w:bCs/>
          <w:color w:val="000000" w:themeColor="text1"/>
          <w:sz w:val="24"/>
          <w:szCs w:val="24"/>
          <w:lang w:eastAsia="zh-CN"/>
          <w14:textFill>
            <w14:solidFill>
              <w14:schemeClr w14:val="tx1"/>
            </w14:solidFill>
          </w14:textFill>
        </w:rPr>
        <w:t>及</w:t>
      </w:r>
      <w:r>
        <w:rPr>
          <w:rFonts w:hint="default" w:ascii="Times New Roman" w:hAnsi="Times New Roman" w:eastAsia="宋体" w:cs="Times New Roman"/>
          <w:b w:val="0"/>
          <w:bCs/>
          <w:color w:val="000000" w:themeColor="text1"/>
          <w:sz w:val="24"/>
          <w:szCs w:val="24"/>
          <w14:textFill>
            <w14:solidFill>
              <w14:schemeClr w14:val="tx1"/>
            </w14:solidFill>
          </w14:textFill>
        </w:rPr>
        <w:t>时采取措施解决，确保污染治理设施能够长期稳定运行，做到污染物稳定达标排放。</w:t>
      </w:r>
    </w:p>
    <w:p w14:paraId="11CDB31F">
      <w:pPr>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b w:val="0"/>
          <w:bCs/>
          <w:color w:val="000000" w:themeColor="text1"/>
          <w:sz w:val="24"/>
          <w:szCs w:val="24"/>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2. 认真落实各项环境保护制度</w:t>
      </w:r>
      <w:r>
        <w:rPr>
          <w:rFonts w:hint="default" w:ascii="Times New Roman" w:hAnsi="Times New Roman" w:eastAsia="宋体" w:cs="Times New Roman"/>
          <w:b w:val="0"/>
          <w:bCs/>
          <w:color w:val="000000" w:themeColor="text1"/>
          <w:sz w:val="24"/>
          <w:szCs w:val="24"/>
          <w14:textFill>
            <w14:solidFill>
              <w14:schemeClr w14:val="tx1"/>
            </w14:solidFill>
          </w14:textFill>
        </w:rPr>
        <w:t>，规范环保标识</w:t>
      </w:r>
      <w:r>
        <w:rPr>
          <w:rFonts w:hint="default" w:ascii="Times New Roman" w:hAnsi="Times New Roman" w:eastAsia="宋体" w:cs="Times New Roman"/>
          <w:b w:val="0"/>
          <w:bCs/>
          <w:color w:val="000000" w:themeColor="text1"/>
          <w:sz w:val="24"/>
          <w:szCs w:val="24"/>
          <w:lang w:eastAsia="zh-CN"/>
          <w14:textFill>
            <w14:solidFill>
              <w14:schemeClr w14:val="tx1"/>
            </w14:solidFill>
          </w14:textFill>
        </w:rPr>
        <w:t>。</w:t>
      </w:r>
    </w:p>
    <w:p w14:paraId="0DDE37B6">
      <w:pPr>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b w:val="0"/>
          <w:bCs/>
          <w:color w:val="000000" w:themeColor="text1"/>
          <w:sz w:val="24"/>
          <w:szCs w:val="24"/>
          <w:lang w:eastAsia="zh-CN"/>
          <w14:textFill>
            <w14:solidFill>
              <w14:schemeClr w14:val="tx1"/>
            </w14:solidFill>
          </w14:textFill>
        </w:rPr>
      </w:pPr>
    </w:p>
    <w:p w14:paraId="66E6153E">
      <w:pPr>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b w:val="0"/>
          <w:bCs/>
          <w:color w:val="000000" w:themeColor="text1"/>
          <w:sz w:val="24"/>
          <w:szCs w:val="24"/>
          <w:lang w:eastAsia="zh-CN"/>
          <w14:textFill>
            <w14:solidFill>
              <w14:schemeClr w14:val="tx1"/>
            </w14:solidFill>
          </w14:textFill>
        </w:rPr>
      </w:pPr>
    </w:p>
    <w:p w14:paraId="6D7F3D76">
      <w:pPr>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b w:val="0"/>
          <w:bCs/>
          <w:color w:val="000000" w:themeColor="text1"/>
          <w:sz w:val="24"/>
          <w:szCs w:val="24"/>
          <w:lang w:eastAsia="zh-CN"/>
          <w14:textFill>
            <w14:solidFill>
              <w14:schemeClr w14:val="tx1"/>
            </w14:solidFill>
          </w14:textFill>
        </w:rPr>
      </w:pPr>
    </w:p>
    <w:p w14:paraId="71F1830C">
      <w:pPr>
        <w:pStyle w:val="2"/>
        <w:keepNext/>
        <w:keepLines/>
        <w:pageBreakBefore w:val="0"/>
        <w:widowControl w:val="0"/>
        <w:kinsoku/>
        <w:wordWrap/>
        <w:overflowPunct/>
        <w:topLinePunct w:val="0"/>
        <w:autoSpaceDE/>
        <w:autoSpaceDN/>
        <w:bidi w:val="0"/>
        <w:adjustRightInd/>
        <w:snapToGrid/>
        <w:spacing w:beforeLines="0" w:afterLines="0" w:line="520" w:lineRule="exact"/>
        <w:textAlignment w:val="auto"/>
        <w:rPr>
          <w:rFonts w:hint="default"/>
          <w:lang w:val="en-US" w:eastAsia="zh-CN"/>
        </w:rPr>
      </w:pPr>
      <w:bookmarkStart w:id="575" w:name="_Toc17774"/>
      <w:r>
        <w:rPr>
          <w:rFonts w:hint="default"/>
          <w:lang w:val="en-US" w:eastAsia="zh-CN"/>
        </w:rPr>
        <w:t>附件</w:t>
      </w:r>
      <w:r>
        <w:rPr>
          <w:rFonts w:hint="eastAsia"/>
          <w:lang w:val="en-US" w:eastAsia="zh-CN"/>
        </w:rPr>
        <w:t>5  检测报告</w:t>
      </w:r>
      <w:bookmarkEnd w:id="575"/>
    </w:p>
    <w:p w14:paraId="5ED02314">
      <w:pPr>
        <w:pStyle w:val="2"/>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anchor distT="0" distB="0" distL="114935" distR="114935" simplePos="0" relativeHeight="251680768" behindDoc="0" locked="0" layoutInCell="1" allowOverlap="1">
            <wp:simplePos x="0" y="0"/>
            <wp:positionH relativeFrom="column">
              <wp:posOffset>-396875</wp:posOffset>
            </wp:positionH>
            <wp:positionV relativeFrom="paragraph">
              <wp:posOffset>75565</wp:posOffset>
            </wp:positionV>
            <wp:extent cx="6277610" cy="8875395"/>
            <wp:effectExtent l="0" t="0" r="8890" b="1905"/>
            <wp:wrapNone/>
            <wp:docPr id="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1"/>
                    <pic:cNvPicPr>
                      <a:picLocks noChangeAspect="1"/>
                    </pic:cNvPicPr>
                  </pic:nvPicPr>
                  <pic:blipFill>
                    <a:blip r:embed="rId36"/>
                    <a:stretch>
                      <a:fillRect/>
                    </a:stretch>
                  </pic:blipFill>
                  <pic:spPr>
                    <a:xfrm>
                      <a:off x="0" y="0"/>
                      <a:ext cx="6277610" cy="8875395"/>
                    </a:xfrm>
                    <a:prstGeom prst="rect">
                      <a:avLst/>
                    </a:prstGeom>
                    <a:noFill/>
                    <a:ln>
                      <a:noFill/>
                    </a:ln>
                  </pic:spPr>
                </pic:pic>
              </a:graphicData>
            </a:graphic>
          </wp:anchor>
        </w:drawing>
      </w:r>
    </w:p>
    <w:p w14:paraId="51A7974F">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anchor distT="0" distB="0" distL="114935" distR="114935" simplePos="0" relativeHeight="251681792" behindDoc="0" locked="0" layoutInCell="1" allowOverlap="1">
            <wp:simplePos x="0" y="0"/>
            <wp:positionH relativeFrom="column">
              <wp:posOffset>-838200</wp:posOffset>
            </wp:positionH>
            <wp:positionV relativeFrom="paragraph">
              <wp:posOffset>-483870</wp:posOffset>
            </wp:positionV>
            <wp:extent cx="6929755" cy="9796780"/>
            <wp:effectExtent l="0" t="0" r="4445" b="13970"/>
            <wp:wrapNone/>
            <wp:docPr id="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2"/>
                    <pic:cNvPicPr>
                      <a:picLocks noChangeAspect="1"/>
                    </pic:cNvPicPr>
                  </pic:nvPicPr>
                  <pic:blipFill>
                    <a:blip r:embed="rId37"/>
                    <a:stretch>
                      <a:fillRect/>
                    </a:stretch>
                  </pic:blipFill>
                  <pic:spPr>
                    <a:xfrm>
                      <a:off x="0" y="0"/>
                      <a:ext cx="6929755" cy="9796780"/>
                    </a:xfrm>
                    <a:prstGeom prst="rect">
                      <a:avLst/>
                    </a:prstGeom>
                    <a:noFill/>
                    <a:ln>
                      <a:noFill/>
                    </a:ln>
                  </pic:spPr>
                </pic:pic>
              </a:graphicData>
            </a:graphic>
          </wp:anchor>
        </w:drawing>
      </w:r>
    </w:p>
    <w:p w14:paraId="1004BAFC">
      <w:pPr>
        <w:pStyle w:val="2"/>
        <w:jc w:val="cente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anchor distT="0" distB="0" distL="114935" distR="114935" simplePos="0" relativeHeight="251682816" behindDoc="0" locked="0" layoutInCell="1" allowOverlap="1">
            <wp:simplePos x="0" y="0"/>
            <wp:positionH relativeFrom="column">
              <wp:posOffset>-746125</wp:posOffset>
            </wp:positionH>
            <wp:positionV relativeFrom="paragraph">
              <wp:posOffset>-194310</wp:posOffset>
            </wp:positionV>
            <wp:extent cx="6626225" cy="9368155"/>
            <wp:effectExtent l="0" t="0" r="3175" b="4445"/>
            <wp:wrapNone/>
            <wp:docPr id="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4"/>
                    <pic:cNvPicPr>
                      <a:picLocks noChangeAspect="1"/>
                    </pic:cNvPicPr>
                  </pic:nvPicPr>
                  <pic:blipFill>
                    <a:blip r:embed="rId38"/>
                    <a:stretch>
                      <a:fillRect/>
                    </a:stretch>
                  </pic:blipFill>
                  <pic:spPr>
                    <a:xfrm>
                      <a:off x="0" y="0"/>
                      <a:ext cx="6626225" cy="9368155"/>
                    </a:xfrm>
                    <a:prstGeom prst="rect">
                      <a:avLst/>
                    </a:prstGeom>
                    <a:noFill/>
                    <a:ln>
                      <a:noFill/>
                    </a:ln>
                  </pic:spPr>
                </pic:pic>
              </a:graphicData>
            </a:graphic>
          </wp:anchor>
        </w:drawing>
      </w:r>
    </w:p>
    <w:p w14:paraId="6843A92B">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anchor distT="0" distB="0" distL="114935" distR="114935" simplePos="0" relativeHeight="251683840" behindDoc="0" locked="0" layoutInCell="1" allowOverlap="1">
            <wp:simplePos x="0" y="0"/>
            <wp:positionH relativeFrom="column">
              <wp:posOffset>-727075</wp:posOffset>
            </wp:positionH>
            <wp:positionV relativeFrom="paragraph">
              <wp:posOffset>-626745</wp:posOffset>
            </wp:positionV>
            <wp:extent cx="6828790" cy="9653905"/>
            <wp:effectExtent l="0" t="0" r="10160" b="4445"/>
            <wp:wrapNone/>
            <wp:docPr id="8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5"/>
                    <pic:cNvPicPr>
                      <a:picLocks noChangeAspect="1"/>
                    </pic:cNvPicPr>
                  </pic:nvPicPr>
                  <pic:blipFill>
                    <a:blip r:embed="rId39"/>
                    <a:stretch>
                      <a:fillRect/>
                    </a:stretch>
                  </pic:blipFill>
                  <pic:spPr>
                    <a:xfrm>
                      <a:off x="0" y="0"/>
                      <a:ext cx="6828790" cy="9653905"/>
                    </a:xfrm>
                    <a:prstGeom prst="rect">
                      <a:avLst/>
                    </a:prstGeom>
                    <a:noFill/>
                    <a:ln>
                      <a:noFill/>
                    </a:ln>
                  </pic:spPr>
                </pic:pic>
              </a:graphicData>
            </a:graphic>
          </wp:anchor>
        </w:drawing>
      </w:r>
    </w:p>
    <w:p w14:paraId="00D6A236">
      <w:pPr>
        <w:pStyle w:val="2"/>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anchor distT="0" distB="0" distL="114935" distR="114935" simplePos="0" relativeHeight="251684864" behindDoc="0" locked="0" layoutInCell="1" allowOverlap="1">
            <wp:simplePos x="0" y="0"/>
            <wp:positionH relativeFrom="column">
              <wp:posOffset>-746125</wp:posOffset>
            </wp:positionH>
            <wp:positionV relativeFrom="paragraph">
              <wp:posOffset>-464185</wp:posOffset>
            </wp:positionV>
            <wp:extent cx="6884670" cy="9733280"/>
            <wp:effectExtent l="0" t="0" r="11430" b="1270"/>
            <wp:wrapNone/>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pic:cNvPicPr>
                      <a:picLocks noChangeAspect="1"/>
                    </pic:cNvPicPr>
                  </pic:nvPicPr>
                  <pic:blipFill>
                    <a:blip r:embed="rId40"/>
                    <a:stretch>
                      <a:fillRect/>
                    </a:stretch>
                  </pic:blipFill>
                  <pic:spPr>
                    <a:xfrm>
                      <a:off x="0" y="0"/>
                      <a:ext cx="6884670" cy="9733280"/>
                    </a:xfrm>
                    <a:prstGeom prst="rect">
                      <a:avLst/>
                    </a:prstGeom>
                    <a:noFill/>
                    <a:ln>
                      <a:noFill/>
                    </a:ln>
                  </pic:spPr>
                </pic:pic>
              </a:graphicData>
            </a:graphic>
          </wp:anchor>
        </w:drawing>
      </w:r>
    </w:p>
    <w:p w14:paraId="318F170F">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drawing>
          <wp:anchor distT="0" distB="0" distL="114935" distR="114935" simplePos="0" relativeHeight="251685888" behindDoc="0" locked="0" layoutInCell="1" allowOverlap="1">
            <wp:simplePos x="0" y="0"/>
            <wp:positionH relativeFrom="column">
              <wp:posOffset>-663575</wp:posOffset>
            </wp:positionH>
            <wp:positionV relativeFrom="paragraph">
              <wp:posOffset>-563245</wp:posOffset>
            </wp:positionV>
            <wp:extent cx="6727190" cy="9511030"/>
            <wp:effectExtent l="0" t="0" r="16510" b="13970"/>
            <wp:wrapNone/>
            <wp:docPr id="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
                    <pic:cNvPicPr>
                      <a:picLocks noChangeAspect="1"/>
                    </pic:cNvPicPr>
                  </pic:nvPicPr>
                  <pic:blipFill>
                    <a:blip r:embed="rId41"/>
                    <a:stretch>
                      <a:fillRect/>
                    </a:stretch>
                  </pic:blipFill>
                  <pic:spPr>
                    <a:xfrm>
                      <a:off x="0" y="0"/>
                      <a:ext cx="6727190" cy="9511030"/>
                    </a:xfrm>
                    <a:prstGeom prst="rect">
                      <a:avLst/>
                    </a:prstGeom>
                    <a:noFill/>
                    <a:ln>
                      <a:noFill/>
                    </a:ln>
                  </pic:spPr>
                </pic:pic>
              </a:graphicData>
            </a:graphic>
          </wp:anchor>
        </w:drawing>
      </w:r>
    </w:p>
    <w:p w14:paraId="689E10E8">
      <w:pPr>
        <w:bidi w:val="0"/>
        <w:rPr>
          <w:rFonts w:hint="default"/>
          <w:lang w:val="en-US" w:eastAsia="zh-CN"/>
        </w:rPr>
      </w:pPr>
      <w:r>
        <w:drawing>
          <wp:anchor distT="0" distB="0" distL="114935" distR="114935" simplePos="0" relativeHeight="251686912" behindDoc="0" locked="0" layoutInCell="1" allowOverlap="1">
            <wp:simplePos x="0" y="0"/>
            <wp:positionH relativeFrom="column">
              <wp:posOffset>-742950</wp:posOffset>
            </wp:positionH>
            <wp:positionV relativeFrom="paragraph">
              <wp:posOffset>-127635</wp:posOffset>
            </wp:positionV>
            <wp:extent cx="6682740" cy="9447530"/>
            <wp:effectExtent l="0" t="0" r="3810" b="1270"/>
            <wp:wrapNone/>
            <wp:docPr id="8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8"/>
                    <pic:cNvPicPr>
                      <a:picLocks noChangeAspect="1"/>
                    </pic:cNvPicPr>
                  </pic:nvPicPr>
                  <pic:blipFill>
                    <a:blip r:embed="rId42"/>
                    <a:stretch>
                      <a:fillRect/>
                    </a:stretch>
                  </pic:blipFill>
                  <pic:spPr>
                    <a:xfrm>
                      <a:off x="0" y="0"/>
                      <a:ext cx="6682740" cy="9447530"/>
                    </a:xfrm>
                    <a:prstGeom prst="rect">
                      <a:avLst/>
                    </a:prstGeom>
                    <a:noFill/>
                    <a:ln>
                      <a:noFill/>
                    </a:ln>
                  </pic:spPr>
                </pic:pic>
              </a:graphicData>
            </a:graphic>
          </wp:anchor>
        </w:drawing>
      </w:r>
    </w:p>
    <w:p w14:paraId="29599EE4">
      <w:pPr>
        <w:bidi w:val="0"/>
        <w:rPr>
          <w:rFonts w:hint="default"/>
          <w:lang w:val="en-US" w:eastAsia="zh-CN"/>
        </w:rPr>
      </w:pPr>
    </w:p>
    <w:p w14:paraId="567FBE52">
      <w:pPr>
        <w:bidi w:val="0"/>
        <w:jc w:val="cente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67672C48">
      <w:pPr>
        <w:bidi w:val="0"/>
        <w:rPr>
          <w:rFonts w:hint="default"/>
          <w:lang w:val="en-US" w:eastAsia="zh-CN"/>
        </w:rPr>
      </w:pPr>
      <w:r>
        <w:drawing>
          <wp:anchor distT="0" distB="0" distL="114935" distR="114935" simplePos="0" relativeHeight="251687936" behindDoc="0" locked="0" layoutInCell="1" allowOverlap="1">
            <wp:simplePos x="0" y="0"/>
            <wp:positionH relativeFrom="column">
              <wp:posOffset>-624840</wp:posOffset>
            </wp:positionH>
            <wp:positionV relativeFrom="paragraph">
              <wp:posOffset>-198120</wp:posOffset>
            </wp:positionV>
            <wp:extent cx="6513195" cy="9208135"/>
            <wp:effectExtent l="0" t="0" r="1905" b="12065"/>
            <wp:wrapNone/>
            <wp:docPr id="8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9"/>
                    <pic:cNvPicPr>
                      <a:picLocks noChangeAspect="1"/>
                    </pic:cNvPicPr>
                  </pic:nvPicPr>
                  <pic:blipFill>
                    <a:blip r:embed="rId29"/>
                    <a:stretch>
                      <a:fillRect/>
                    </a:stretch>
                  </pic:blipFill>
                  <pic:spPr>
                    <a:xfrm>
                      <a:off x="0" y="0"/>
                      <a:ext cx="6513195" cy="9208135"/>
                    </a:xfrm>
                    <a:prstGeom prst="rect">
                      <a:avLst/>
                    </a:prstGeom>
                    <a:noFill/>
                    <a:ln>
                      <a:noFill/>
                    </a:ln>
                  </pic:spPr>
                </pic:pic>
              </a:graphicData>
            </a:graphic>
          </wp:anchor>
        </w:drawing>
      </w:r>
    </w:p>
    <w:p w14:paraId="63DD961E">
      <w:pPr>
        <w:tabs>
          <w:tab w:val="left" w:pos="3147"/>
        </w:tabs>
        <w:bidi w:val="0"/>
        <w:ind w:left="0" w:leftChars="0" w:firstLine="0" w:firstLineChars="0"/>
        <w:jc w:val="left"/>
        <w:rPr>
          <w:rFonts w:hint="default"/>
          <w:b/>
          <w:bCs/>
          <w:sz w:val="30"/>
          <w:szCs w:val="30"/>
          <w:lang w:val="en-US" w:eastAsia="zh-CN"/>
        </w:rPr>
      </w:pPr>
    </w:p>
    <w:p w14:paraId="71CEF8C0">
      <w:pPr>
        <w:bidi w:val="0"/>
        <w:rPr>
          <w:rFonts w:hint="default" w:ascii="Times New Roman" w:hAnsi="Times New Roman" w:eastAsiaTheme="minorEastAsia" w:cstheme="minorBidi"/>
          <w:kern w:val="2"/>
          <w:sz w:val="24"/>
          <w:szCs w:val="24"/>
          <w:lang w:val="en-US" w:eastAsia="zh-CN" w:bidi="ar-SA"/>
        </w:rPr>
      </w:pPr>
    </w:p>
    <w:p w14:paraId="1A73EB9F">
      <w:pPr>
        <w:bidi w:val="0"/>
        <w:rPr>
          <w:rFonts w:hint="default"/>
          <w:lang w:val="en-US" w:eastAsia="zh-CN"/>
        </w:rPr>
      </w:pPr>
    </w:p>
    <w:p w14:paraId="02E2F34D">
      <w:pPr>
        <w:tabs>
          <w:tab w:val="left" w:pos="3104"/>
        </w:tabs>
        <w:bidi w:val="0"/>
        <w:jc w:val="left"/>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eastAsia"/>
          <w:lang w:val="en-US" w:eastAsia="zh-CN"/>
        </w:rPr>
        <w:tab/>
      </w:r>
    </w:p>
    <w:p w14:paraId="08938536">
      <w:pPr>
        <w:pStyle w:val="2"/>
        <w:keepNext/>
        <w:keepLines/>
        <w:pageBreakBefore w:val="0"/>
        <w:widowControl w:val="0"/>
        <w:kinsoku/>
        <w:wordWrap/>
        <w:overflowPunct/>
        <w:topLinePunct w:val="0"/>
        <w:autoSpaceDE/>
        <w:autoSpaceDN/>
        <w:bidi w:val="0"/>
        <w:adjustRightInd/>
        <w:snapToGrid/>
        <w:spacing w:beforeLines="0" w:afterLines="0" w:line="520" w:lineRule="exact"/>
        <w:textAlignment w:val="auto"/>
        <w:rPr>
          <w:rFonts w:hint="default"/>
          <w:lang w:val="en-US" w:eastAsia="zh-CN"/>
        </w:rPr>
      </w:pPr>
      <w:bookmarkStart w:id="576" w:name="_Toc15002"/>
      <w:r>
        <w:rPr>
          <w:rFonts w:hint="default"/>
          <w:lang w:val="en-US" w:eastAsia="zh-CN"/>
        </w:rPr>
        <w:t>附件</w:t>
      </w:r>
      <w:r>
        <w:rPr>
          <w:rFonts w:hint="eastAsia"/>
          <w:lang w:val="en-US" w:eastAsia="zh-CN"/>
        </w:rPr>
        <w:t>6  验收人员签名表</w:t>
      </w:r>
      <w:bookmarkEnd w:id="576"/>
    </w:p>
    <w:p w14:paraId="7C95D6D8">
      <w:pPr>
        <w:tabs>
          <w:tab w:val="left" w:pos="3104"/>
        </w:tabs>
        <w:bidi w:val="0"/>
        <w:ind w:left="0" w:leftChars="0" w:firstLine="0" w:firstLineChars="0"/>
        <w:jc w:val="left"/>
        <w:rPr>
          <w:rFonts w:hint="default"/>
          <w:lang w:val="en-US" w:eastAsia="zh-CN"/>
        </w:rPr>
      </w:pPr>
      <w:r>
        <w:rPr>
          <w:rFonts w:hint="default"/>
          <w:lang w:val="en-US" w:eastAsia="zh-CN"/>
        </w:rPr>
        <w:drawing>
          <wp:anchor distT="0" distB="0" distL="114935" distR="114935" simplePos="0" relativeHeight="251688960" behindDoc="0" locked="0" layoutInCell="1" allowOverlap="1">
            <wp:simplePos x="0" y="0"/>
            <wp:positionH relativeFrom="column">
              <wp:posOffset>1733550</wp:posOffset>
            </wp:positionH>
            <wp:positionV relativeFrom="paragraph">
              <wp:posOffset>-1804035</wp:posOffset>
            </wp:positionV>
            <wp:extent cx="5322570" cy="9001125"/>
            <wp:effectExtent l="0" t="0" r="9525" b="11430"/>
            <wp:wrapNone/>
            <wp:docPr id="1" name="图片 1" descr="dbb100182a78cf252671b23e4d2a71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bb100182a78cf252671b23e4d2a710c"/>
                    <pic:cNvPicPr>
                      <a:picLocks noChangeAspect="1"/>
                    </pic:cNvPicPr>
                  </pic:nvPicPr>
                  <pic:blipFill>
                    <a:blip r:embed="rId43"/>
                    <a:srcRect l="11181" t="650" r="5492" b="1330"/>
                    <a:stretch>
                      <a:fillRect/>
                    </a:stretch>
                  </pic:blipFill>
                  <pic:spPr>
                    <a:xfrm rot="16200000">
                      <a:off x="0" y="0"/>
                      <a:ext cx="5322570" cy="9001125"/>
                    </a:xfrm>
                    <a:prstGeom prst="rect">
                      <a:avLst/>
                    </a:prstGeom>
                  </pic:spPr>
                </pic:pic>
              </a:graphicData>
            </a:graphic>
          </wp:anchor>
        </w:drawing>
      </w: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华文宋体">
    <w:altName w:val="宋体"/>
    <w:panose1 w:val="00000000000000000000"/>
    <w:charset w:val="86"/>
    <w:family w:val="auto"/>
    <w:pitch w:val="default"/>
    <w:sig w:usb0="00000000" w:usb1="0000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60E8C">
    <w:pPr>
      <w:pStyle w:val="15"/>
      <w:ind w:firstLine="420"/>
      <w:jc w:val="both"/>
      <w:rPr>
        <w:sz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FDC87C">
    <w:pPr>
      <w:pStyle w:val="1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729CEF">
    <w:pPr>
      <w:pStyle w:val="1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CDA183">
    <w:pPr>
      <w:pStyle w:val="15"/>
      <w:ind w:firstLine="420"/>
      <w:jc w:val="both"/>
      <w:rPr>
        <w:sz w:val="21"/>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59CBEF">
    <w:pPr>
      <w:pStyle w:val="15"/>
      <w:ind w:firstLine="420"/>
      <w:jc w:val="both"/>
      <w:rPr>
        <w:sz w:val="21"/>
      </w:rPr>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8E811ED">
                          <w:pPr>
                            <w:pStyle w:val="15"/>
                            <w:ind w:firstLine="360"/>
                            <w:rPr>
                              <w:rFonts w:cs="Times New Roman"/>
                            </w:rPr>
                          </w:pPr>
                          <w:r>
                            <w:rPr>
                              <w:rFonts w:cs="Times New Roman"/>
                            </w:rPr>
                            <w:fldChar w:fldCharType="begin"/>
                          </w:r>
                          <w:r>
                            <w:rPr>
                              <w:rFonts w:cs="Times New Roman"/>
                            </w:rPr>
                            <w:instrText xml:space="preserve"> PAGE  \* MERGEFORMAT </w:instrText>
                          </w:r>
                          <w:r>
                            <w:rPr>
                              <w:rFonts w:cs="Times New Roman"/>
                            </w:rPr>
                            <w:fldChar w:fldCharType="separate"/>
                          </w:r>
                          <w:r>
                            <w:rPr>
                              <w:rFonts w:cs="Times New Roman"/>
                            </w:rPr>
                            <w:t>1</w:t>
                          </w:r>
                          <w:r>
                            <w:rPr>
                              <w:rFonts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sYWUOjICAABkBAAADgAAAAAAAAABACAAAAAfAQAAZHJzL2Uyb0RvYy54bWxQSwUG&#10;AAAAAAYABgBZAQAAwwUAAAAA&#10;">
              <v:fill on="f" focussize="0,0"/>
              <v:stroke on="f" weight="0.5pt"/>
              <v:imagedata o:title=""/>
              <o:lock v:ext="edit" aspectratio="f"/>
              <v:textbox inset="0mm,0mm,0mm,0mm" style="mso-fit-shape-to-text:t;">
                <w:txbxContent>
                  <w:p w14:paraId="38E811ED">
                    <w:pPr>
                      <w:pStyle w:val="15"/>
                      <w:ind w:firstLine="360"/>
                      <w:rPr>
                        <w:rFonts w:cs="Times New Roman"/>
                      </w:rPr>
                    </w:pPr>
                    <w:r>
                      <w:rPr>
                        <w:rFonts w:cs="Times New Roman"/>
                      </w:rPr>
                      <w:fldChar w:fldCharType="begin"/>
                    </w:r>
                    <w:r>
                      <w:rPr>
                        <w:rFonts w:cs="Times New Roman"/>
                      </w:rPr>
                      <w:instrText xml:space="preserve"> PAGE  \* MERGEFORMAT </w:instrText>
                    </w:r>
                    <w:r>
                      <w:rPr>
                        <w:rFonts w:cs="Times New Roman"/>
                      </w:rPr>
                      <w:fldChar w:fldCharType="separate"/>
                    </w:r>
                    <w:r>
                      <w:rPr>
                        <w:rFonts w:cs="Times New Roman"/>
                      </w:rPr>
                      <w:t>1</w:t>
                    </w:r>
                    <w:r>
                      <w:rPr>
                        <w:rFonts w:cs="Times New Roma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17665">
    <w:pPr>
      <w:pStyle w:val="15"/>
      <w:ind w:firstLine="420"/>
      <w:jc w:val="both"/>
      <w:rPr>
        <w:sz w:val="21"/>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80382">
    <w:pPr>
      <w:pStyle w:val="15"/>
      <w:ind w:right="105" w:firstLine="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F621C0">
    <w:pPr>
      <w:pStyle w:val="1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BBF8AA">
    <w:pPr>
      <w:pStyle w:val="1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76C2B2">
    <w:pPr>
      <w:pStyle w:val="16"/>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B59E4A">
    <w:pPr>
      <w:pStyle w:val="16"/>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8CF6B">
    <w:pPr>
      <w:pStyle w:val="16"/>
      <w:ind w:firstLine="360"/>
      <w:jc w:val="left"/>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225"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14:paraId="2A838D80">
                          <w:pPr>
                            <w:pStyle w:val="16"/>
                            <w:ind w:firstLine="360"/>
                            <w:rPr>
                              <w:rFonts w:eastAsia="宋体"/>
                            </w:rPr>
                          </w:pPr>
                        </w:p>
                      </w:txbxContent>
                    </wps:txbx>
                    <wps:bodyPr wrap="none" lIns="0" tIns="0" rIns="0" bIns="0">
                      <a:spAutoFit/>
                    </wps:bodyPr>
                  </wps:wsp>
                </a:graphicData>
              </a:graphic>
            </wp:anchor>
          </w:drawing>
        </mc:Choice>
        <mc:Fallback>
          <w:pict>
            <v:shape id="文本框 1"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sVPzQdIBAACnAwAADgAAAAAAAAABACAAAAAi&#10;AQAAZHJzL2Uyb0RvYy54bWxQSwUGAAAAAAYABgBZAQAAZgUAAAAA&#10;">
              <v:fill on="f" focussize="0,0"/>
              <v:stroke on="f" weight="1.25pt"/>
              <v:imagedata o:title=""/>
              <o:lock v:ext="edit" aspectratio="f"/>
              <v:textbox inset="0mm,0mm,0mm,0mm" style="mso-fit-shape-to-text:t;">
                <w:txbxContent>
                  <w:p w14:paraId="2A838D80">
                    <w:pPr>
                      <w:pStyle w:val="16"/>
                      <w:ind w:firstLine="360"/>
                      <w:rPr>
                        <w:rFonts w:eastAsia="宋体"/>
                      </w:rPr>
                    </w:pPr>
                  </w:p>
                </w:txbxContent>
              </v:textbox>
            </v:shape>
          </w:pict>
        </mc:Fallback>
      </mc:AlternateContent>
    </w:r>
    <w:r>
      <w:rPr>
        <w:rFonts w:hint="eastAsia"/>
      </w:rPr>
      <w:tab/>
    </w:r>
    <w:r>
      <w:rPr>
        <w:rFonts w:hint="eastAsia"/>
      </w:rPr>
      <w:tab/>
    </w:r>
  </w:p>
  <w:p w14:paraId="182F079A">
    <w:pPr>
      <w:pStyle w:val="16"/>
      <w:ind w:firstLine="360"/>
      <w:jc w:val="lef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9"/>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c3OGVlZDMzOWRiZjZmMzA0ZjA5Mzg1ZDRkNDk5ZmMifQ=="/>
  </w:docVars>
  <w:rsids>
    <w:rsidRoot w:val="00172A27"/>
    <w:rsid w:val="0001251E"/>
    <w:rsid w:val="00095E6F"/>
    <w:rsid w:val="00160898"/>
    <w:rsid w:val="00172A27"/>
    <w:rsid w:val="001A0718"/>
    <w:rsid w:val="00233388"/>
    <w:rsid w:val="00241D71"/>
    <w:rsid w:val="0028239C"/>
    <w:rsid w:val="002E2EA3"/>
    <w:rsid w:val="00310C0F"/>
    <w:rsid w:val="00357A48"/>
    <w:rsid w:val="00431288"/>
    <w:rsid w:val="004C5F2A"/>
    <w:rsid w:val="005127EC"/>
    <w:rsid w:val="005273C7"/>
    <w:rsid w:val="00554306"/>
    <w:rsid w:val="005B017B"/>
    <w:rsid w:val="00614CE6"/>
    <w:rsid w:val="007038C8"/>
    <w:rsid w:val="007C3CA7"/>
    <w:rsid w:val="008106C9"/>
    <w:rsid w:val="008D38B0"/>
    <w:rsid w:val="008E3205"/>
    <w:rsid w:val="00AA1416"/>
    <w:rsid w:val="00BE1944"/>
    <w:rsid w:val="00C72B17"/>
    <w:rsid w:val="00C77B53"/>
    <w:rsid w:val="00CE7810"/>
    <w:rsid w:val="00DD19CF"/>
    <w:rsid w:val="00E33A54"/>
    <w:rsid w:val="00EF0E3A"/>
    <w:rsid w:val="00F03A94"/>
    <w:rsid w:val="00F4302F"/>
    <w:rsid w:val="00F74BA7"/>
    <w:rsid w:val="00FA0FDB"/>
    <w:rsid w:val="0111699F"/>
    <w:rsid w:val="012061BB"/>
    <w:rsid w:val="013E271F"/>
    <w:rsid w:val="01543412"/>
    <w:rsid w:val="0178240A"/>
    <w:rsid w:val="01802DB7"/>
    <w:rsid w:val="019E0ABF"/>
    <w:rsid w:val="01DE0D81"/>
    <w:rsid w:val="01F24520"/>
    <w:rsid w:val="01F573AC"/>
    <w:rsid w:val="02140717"/>
    <w:rsid w:val="02332524"/>
    <w:rsid w:val="02684121"/>
    <w:rsid w:val="02713B6B"/>
    <w:rsid w:val="0292713C"/>
    <w:rsid w:val="02B60049"/>
    <w:rsid w:val="02BC4699"/>
    <w:rsid w:val="02C833F6"/>
    <w:rsid w:val="030F6A09"/>
    <w:rsid w:val="0319507E"/>
    <w:rsid w:val="03247370"/>
    <w:rsid w:val="03256AD8"/>
    <w:rsid w:val="03276BF2"/>
    <w:rsid w:val="03282A9A"/>
    <w:rsid w:val="03A73B86"/>
    <w:rsid w:val="03B35825"/>
    <w:rsid w:val="03E757FE"/>
    <w:rsid w:val="03E81748"/>
    <w:rsid w:val="03EE0BFE"/>
    <w:rsid w:val="03EF7E26"/>
    <w:rsid w:val="03F669BA"/>
    <w:rsid w:val="040D6069"/>
    <w:rsid w:val="0411754B"/>
    <w:rsid w:val="042445C5"/>
    <w:rsid w:val="04511538"/>
    <w:rsid w:val="045E0204"/>
    <w:rsid w:val="0468082E"/>
    <w:rsid w:val="048336E5"/>
    <w:rsid w:val="0492087E"/>
    <w:rsid w:val="04E90791"/>
    <w:rsid w:val="04FD0DB9"/>
    <w:rsid w:val="050570D7"/>
    <w:rsid w:val="051E610A"/>
    <w:rsid w:val="05451D3C"/>
    <w:rsid w:val="054F0EE4"/>
    <w:rsid w:val="055431D4"/>
    <w:rsid w:val="05561F15"/>
    <w:rsid w:val="05832F2F"/>
    <w:rsid w:val="05BF2D55"/>
    <w:rsid w:val="060D206E"/>
    <w:rsid w:val="061D2500"/>
    <w:rsid w:val="0625762A"/>
    <w:rsid w:val="06257E1D"/>
    <w:rsid w:val="06293F71"/>
    <w:rsid w:val="066E1FBD"/>
    <w:rsid w:val="06883DA0"/>
    <w:rsid w:val="06903B3B"/>
    <w:rsid w:val="06A242BF"/>
    <w:rsid w:val="06A45870"/>
    <w:rsid w:val="06A529E9"/>
    <w:rsid w:val="06F84F88"/>
    <w:rsid w:val="072326EA"/>
    <w:rsid w:val="074E6094"/>
    <w:rsid w:val="07E41B18"/>
    <w:rsid w:val="08015EC2"/>
    <w:rsid w:val="080D51B5"/>
    <w:rsid w:val="08391E03"/>
    <w:rsid w:val="08600749"/>
    <w:rsid w:val="08664D5D"/>
    <w:rsid w:val="086A426E"/>
    <w:rsid w:val="087C0606"/>
    <w:rsid w:val="096777E8"/>
    <w:rsid w:val="09792B71"/>
    <w:rsid w:val="0980011D"/>
    <w:rsid w:val="09916882"/>
    <w:rsid w:val="09A96BF7"/>
    <w:rsid w:val="09B10235"/>
    <w:rsid w:val="0A2E529B"/>
    <w:rsid w:val="0A3D72F7"/>
    <w:rsid w:val="0A4F0CAF"/>
    <w:rsid w:val="0A5C4D65"/>
    <w:rsid w:val="0A900FAD"/>
    <w:rsid w:val="0ACC1AA5"/>
    <w:rsid w:val="0AD2045D"/>
    <w:rsid w:val="0AD80DC1"/>
    <w:rsid w:val="0AEA7DC1"/>
    <w:rsid w:val="0AEC40E6"/>
    <w:rsid w:val="0B203076"/>
    <w:rsid w:val="0B6F22C1"/>
    <w:rsid w:val="0B742C6E"/>
    <w:rsid w:val="0B8B22F9"/>
    <w:rsid w:val="0B94449B"/>
    <w:rsid w:val="0BA43059"/>
    <w:rsid w:val="0BBC4560"/>
    <w:rsid w:val="0BE06A09"/>
    <w:rsid w:val="0BEE6F0C"/>
    <w:rsid w:val="0BF31E2C"/>
    <w:rsid w:val="0BFB415E"/>
    <w:rsid w:val="0C49262D"/>
    <w:rsid w:val="0C4E01B0"/>
    <w:rsid w:val="0C57581E"/>
    <w:rsid w:val="0C915FB3"/>
    <w:rsid w:val="0C9D2B86"/>
    <w:rsid w:val="0C9E5A84"/>
    <w:rsid w:val="0CB4027C"/>
    <w:rsid w:val="0CB51BC7"/>
    <w:rsid w:val="0CCE60D9"/>
    <w:rsid w:val="0CDF4AE0"/>
    <w:rsid w:val="0CE33B55"/>
    <w:rsid w:val="0D007CEF"/>
    <w:rsid w:val="0D2B4DB2"/>
    <w:rsid w:val="0D4B0A63"/>
    <w:rsid w:val="0D671CFF"/>
    <w:rsid w:val="0D69175D"/>
    <w:rsid w:val="0D8714F9"/>
    <w:rsid w:val="0D8A03EC"/>
    <w:rsid w:val="0DD568F6"/>
    <w:rsid w:val="0DE220DF"/>
    <w:rsid w:val="0E44761A"/>
    <w:rsid w:val="0E522478"/>
    <w:rsid w:val="0E9536B4"/>
    <w:rsid w:val="0EA72AB0"/>
    <w:rsid w:val="0EA939F5"/>
    <w:rsid w:val="0EB80AA1"/>
    <w:rsid w:val="0ED03701"/>
    <w:rsid w:val="0EE335D6"/>
    <w:rsid w:val="0EE93F6B"/>
    <w:rsid w:val="0EFD3ADD"/>
    <w:rsid w:val="0F1A552C"/>
    <w:rsid w:val="0F1C0D51"/>
    <w:rsid w:val="0F30456A"/>
    <w:rsid w:val="0F343A11"/>
    <w:rsid w:val="0F4F464D"/>
    <w:rsid w:val="0F783566"/>
    <w:rsid w:val="0F985604"/>
    <w:rsid w:val="0F986588"/>
    <w:rsid w:val="0F99436A"/>
    <w:rsid w:val="0FA61457"/>
    <w:rsid w:val="0FE245B9"/>
    <w:rsid w:val="0FE72F84"/>
    <w:rsid w:val="1013543E"/>
    <w:rsid w:val="104B2879"/>
    <w:rsid w:val="104E4D9E"/>
    <w:rsid w:val="106B2467"/>
    <w:rsid w:val="106C4543"/>
    <w:rsid w:val="10705030"/>
    <w:rsid w:val="10997F64"/>
    <w:rsid w:val="10B10E4D"/>
    <w:rsid w:val="10DA2E42"/>
    <w:rsid w:val="10E32DA0"/>
    <w:rsid w:val="10FE16CE"/>
    <w:rsid w:val="110E4923"/>
    <w:rsid w:val="11127C78"/>
    <w:rsid w:val="11355168"/>
    <w:rsid w:val="113F7B5B"/>
    <w:rsid w:val="115F5264"/>
    <w:rsid w:val="11885C1B"/>
    <w:rsid w:val="11C04819"/>
    <w:rsid w:val="11DE6CDB"/>
    <w:rsid w:val="121317A8"/>
    <w:rsid w:val="12140F0D"/>
    <w:rsid w:val="122B02E8"/>
    <w:rsid w:val="12852A34"/>
    <w:rsid w:val="12891903"/>
    <w:rsid w:val="12920605"/>
    <w:rsid w:val="13065313"/>
    <w:rsid w:val="131B6FE3"/>
    <w:rsid w:val="13234B93"/>
    <w:rsid w:val="133D1432"/>
    <w:rsid w:val="137A49F6"/>
    <w:rsid w:val="13BA708A"/>
    <w:rsid w:val="13D55CE7"/>
    <w:rsid w:val="13E44278"/>
    <w:rsid w:val="142D134D"/>
    <w:rsid w:val="1444756D"/>
    <w:rsid w:val="14962F4C"/>
    <w:rsid w:val="14EB67B2"/>
    <w:rsid w:val="14F31271"/>
    <w:rsid w:val="15026250"/>
    <w:rsid w:val="156A515A"/>
    <w:rsid w:val="15834CDA"/>
    <w:rsid w:val="15B10584"/>
    <w:rsid w:val="16116EBB"/>
    <w:rsid w:val="162211FF"/>
    <w:rsid w:val="163D5D24"/>
    <w:rsid w:val="168A0717"/>
    <w:rsid w:val="168E1061"/>
    <w:rsid w:val="169068AD"/>
    <w:rsid w:val="16D73CD7"/>
    <w:rsid w:val="172336F7"/>
    <w:rsid w:val="172371C9"/>
    <w:rsid w:val="173E276D"/>
    <w:rsid w:val="17467934"/>
    <w:rsid w:val="17674466"/>
    <w:rsid w:val="17832558"/>
    <w:rsid w:val="17964D24"/>
    <w:rsid w:val="17AB69B6"/>
    <w:rsid w:val="17B54CA0"/>
    <w:rsid w:val="17BB0EE1"/>
    <w:rsid w:val="17DB1880"/>
    <w:rsid w:val="17E05D55"/>
    <w:rsid w:val="17FA2733"/>
    <w:rsid w:val="181E0883"/>
    <w:rsid w:val="182C0780"/>
    <w:rsid w:val="185746D0"/>
    <w:rsid w:val="18792E34"/>
    <w:rsid w:val="18832A90"/>
    <w:rsid w:val="188939AF"/>
    <w:rsid w:val="18942B22"/>
    <w:rsid w:val="18B631E6"/>
    <w:rsid w:val="18BE4BE7"/>
    <w:rsid w:val="18C005E9"/>
    <w:rsid w:val="18E1618B"/>
    <w:rsid w:val="190025BE"/>
    <w:rsid w:val="19040056"/>
    <w:rsid w:val="192A15FF"/>
    <w:rsid w:val="19442E62"/>
    <w:rsid w:val="195038B9"/>
    <w:rsid w:val="19560462"/>
    <w:rsid w:val="1958458A"/>
    <w:rsid w:val="19610114"/>
    <w:rsid w:val="199805DF"/>
    <w:rsid w:val="1A193898"/>
    <w:rsid w:val="1A2676CF"/>
    <w:rsid w:val="1A361B65"/>
    <w:rsid w:val="1A3A36FD"/>
    <w:rsid w:val="1A5E2817"/>
    <w:rsid w:val="1A85323E"/>
    <w:rsid w:val="1A97033C"/>
    <w:rsid w:val="1AA15A84"/>
    <w:rsid w:val="1AB51CA0"/>
    <w:rsid w:val="1ABE2FCA"/>
    <w:rsid w:val="1B014ED9"/>
    <w:rsid w:val="1B057D25"/>
    <w:rsid w:val="1B223887"/>
    <w:rsid w:val="1B24031D"/>
    <w:rsid w:val="1B2F56C7"/>
    <w:rsid w:val="1B5058D9"/>
    <w:rsid w:val="1B547053"/>
    <w:rsid w:val="1B5766F9"/>
    <w:rsid w:val="1B897A78"/>
    <w:rsid w:val="1B911913"/>
    <w:rsid w:val="1B9A7933"/>
    <w:rsid w:val="1B9C2C1F"/>
    <w:rsid w:val="1BA806A3"/>
    <w:rsid w:val="1BBF734B"/>
    <w:rsid w:val="1BD15EBE"/>
    <w:rsid w:val="1BD454A2"/>
    <w:rsid w:val="1BDA596A"/>
    <w:rsid w:val="1C00754D"/>
    <w:rsid w:val="1C2B5F8D"/>
    <w:rsid w:val="1C3F6137"/>
    <w:rsid w:val="1C5A28F1"/>
    <w:rsid w:val="1C5E13F5"/>
    <w:rsid w:val="1C703D59"/>
    <w:rsid w:val="1C8222CE"/>
    <w:rsid w:val="1CA46645"/>
    <w:rsid w:val="1CA47D1C"/>
    <w:rsid w:val="1CC307F6"/>
    <w:rsid w:val="1CC321D0"/>
    <w:rsid w:val="1D0E6C1D"/>
    <w:rsid w:val="1D2863D2"/>
    <w:rsid w:val="1DB96AA1"/>
    <w:rsid w:val="1DC36929"/>
    <w:rsid w:val="1DD23398"/>
    <w:rsid w:val="1DD42DE5"/>
    <w:rsid w:val="1DF30453"/>
    <w:rsid w:val="1DFC3614"/>
    <w:rsid w:val="1DFC6A08"/>
    <w:rsid w:val="1E1A3A67"/>
    <w:rsid w:val="1E331F19"/>
    <w:rsid w:val="1E431159"/>
    <w:rsid w:val="1E483B5E"/>
    <w:rsid w:val="1E6C0716"/>
    <w:rsid w:val="1E7658B0"/>
    <w:rsid w:val="1E810C58"/>
    <w:rsid w:val="1E8B6F89"/>
    <w:rsid w:val="1E9B7E09"/>
    <w:rsid w:val="1EE11FAE"/>
    <w:rsid w:val="1F463768"/>
    <w:rsid w:val="1F527B7E"/>
    <w:rsid w:val="1F665E84"/>
    <w:rsid w:val="1F6F38E8"/>
    <w:rsid w:val="1FB03999"/>
    <w:rsid w:val="1FD52267"/>
    <w:rsid w:val="2006569B"/>
    <w:rsid w:val="201A6AA2"/>
    <w:rsid w:val="202671F5"/>
    <w:rsid w:val="202A3A9F"/>
    <w:rsid w:val="203640AA"/>
    <w:rsid w:val="203653F9"/>
    <w:rsid w:val="205C2A93"/>
    <w:rsid w:val="20750080"/>
    <w:rsid w:val="207E7627"/>
    <w:rsid w:val="20902480"/>
    <w:rsid w:val="2095356D"/>
    <w:rsid w:val="20CA6331"/>
    <w:rsid w:val="20D91CA5"/>
    <w:rsid w:val="20F949F4"/>
    <w:rsid w:val="21025404"/>
    <w:rsid w:val="212D58FD"/>
    <w:rsid w:val="21433A4E"/>
    <w:rsid w:val="216845BC"/>
    <w:rsid w:val="21684B6B"/>
    <w:rsid w:val="21732CAC"/>
    <w:rsid w:val="217714C3"/>
    <w:rsid w:val="218374C3"/>
    <w:rsid w:val="21851F32"/>
    <w:rsid w:val="219B60F3"/>
    <w:rsid w:val="21B4312E"/>
    <w:rsid w:val="21D815BF"/>
    <w:rsid w:val="21DC472B"/>
    <w:rsid w:val="21EB35A7"/>
    <w:rsid w:val="21EF0F84"/>
    <w:rsid w:val="22081E0C"/>
    <w:rsid w:val="22184DD7"/>
    <w:rsid w:val="22664E80"/>
    <w:rsid w:val="22804C66"/>
    <w:rsid w:val="228D770A"/>
    <w:rsid w:val="228F6B12"/>
    <w:rsid w:val="2293118C"/>
    <w:rsid w:val="22B96473"/>
    <w:rsid w:val="22BE0032"/>
    <w:rsid w:val="22D46B70"/>
    <w:rsid w:val="22DE1DF7"/>
    <w:rsid w:val="22DE7E18"/>
    <w:rsid w:val="22E61BBA"/>
    <w:rsid w:val="22EC1FB4"/>
    <w:rsid w:val="22F229B7"/>
    <w:rsid w:val="23105E48"/>
    <w:rsid w:val="23201BFB"/>
    <w:rsid w:val="232747E6"/>
    <w:rsid w:val="232B2E80"/>
    <w:rsid w:val="23391A15"/>
    <w:rsid w:val="23565C98"/>
    <w:rsid w:val="23650D50"/>
    <w:rsid w:val="238B494E"/>
    <w:rsid w:val="23A40F3E"/>
    <w:rsid w:val="23E82B9A"/>
    <w:rsid w:val="23F74D92"/>
    <w:rsid w:val="23F9698F"/>
    <w:rsid w:val="24495F69"/>
    <w:rsid w:val="24601335"/>
    <w:rsid w:val="2480455C"/>
    <w:rsid w:val="24893516"/>
    <w:rsid w:val="24BC54B5"/>
    <w:rsid w:val="24D17DC7"/>
    <w:rsid w:val="24EE164B"/>
    <w:rsid w:val="24F15A35"/>
    <w:rsid w:val="24FC4CAC"/>
    <w:rsid w:val="250D7858"/>
    <w:rsid w:val="25127C49"/>
    <w:rsid w:val="2572298C"/>
    <w:rsid w:val="258030A4"/>
    <w:rsid w:val="25CB340F"/>
    <w:rsid w:val="2600755C"/>
    <w:rsid w:val="2604179A"/>
    <w:rsid w:val="261153E4"/>
    <w:rsid w:val="26132AEF"/>
    <w:rsid w:val="26213D5F"/>
    <w:rsid w:val="26222155"/>
    <w:rsid w:val="26380051"/>
    <w:rsid w:val="26420664"/>
    <w:rsid w:val="26576B61"/>
    <w:rsid w:val="269019E7"/>
    <w:rsid w:val="269845B2"/>
    <w:rsid w:val="2698542D"/>
    <w:rsid w:val="26B456AC"/>
    <w:rsid w:val="26B90BE6"/>
    <w:rsid w:val="270C5C8A"/>
    <w:rsid w:val="274C2C5C"/>
    <w:rsid w:val="278A1CD8"/>
    <w:rsid w:val="27944E47"/>
    <w:rsid w:val="279C384B"/>
    <w:rsid w:val="27B2293C"/>
    <w:rsid w:val="27F32BFE"/>
    <w:rsid w:val="27FE7307"/>
    <w:rsid w:val="28163D56"/>
    <w:rsid w:val="283C0C91"/>
    <w:rsid w:val="28456055"/>
    <w:rsid w:val="284F509B"/>
    <w:rsid w:val="285A3381"/>
    <w:rsid w:val="2864569F"/>
    <w:rsid w:val="28741C9B"/>
    <w:rsid w:val="2887365D"/>
    <w:rsid w:val="28917B1E"/>
    <w:rsid w:val="28C704C6"/>
    <w:rsid w:val="28D12E97"/>
    <w:rsid w:val="28D403CB"/>
    <w:rsid w:val="28DF6436"/>
    <w:rsid w:val="28E76ABE"/>
    <w:rsid w:val="28F74CEE"/>
    <w:rsid w:val="29164390"/>
    <w:rsid w:val="294E686A"/>
    <w:rsid w:val="296D762D"/>
    <w:rsid w:val="29C74D79"/>
    <w:rsid w:val="29CA4341"/>
    <w:rsid w:val="29E82951"/>
    <w:rsid w:val="29EC404B"/>
    <w:rsid w:val="2A233FA7"/>
    <w:rsid w:val="2A3108AE"/>
    <w:rsid w:val="2A673FCC"/>
    <w:rsid w:val="2A745BF1"/>
    <w:rsid w:val="2A7553D0"/>
    <w:rsid w:val="2A801EB3"/>
    <w:rsid w:val="2A975090"/>
    <w:rsid w:val="2A9E0FF9"/>
    <w:rsid w:val="2AA14827"/>
    <w:rsid w:val="2ABB39B9"/>
    <w:rsid w:val="2B05200B"/>
    <w:rsid w:val="2B3B46BA"/>
    <w:rsid w:val="2B5747F6"/>
    <w:rsid w:val="2B6759E0"/>
    <w:rsid w:val="2B6A07F4"/>
    <w:rsid w:val="2B6A7A49"/>
    <w:rsid w:val="2B790951"/>
    <w:rsid w:val="2B871159"/>
    <w:rsid w:val="2B9E01B5"/>
    <w:rsid w:val="2BB0347F"/>
    <w:rsid w:val="2BF91D99"/>
    <w:rsid w:val="2C0B4CA3"/>
    <w:rsid w:val="2C59085F"/>
    <w:rsid w:val="2C926FD9"/>
    <w:rsid w:val="2CA30F0A"/>
    <w:rsid w:val="2CC85B50"/>
    <w:rsid w:val="2CCE7042"/>
    <w:rsid w:val="2CD63431"/>
    <w:rsid w:val="2D1303DA"/>
    <w:rsid w:val="2D692D2C"/>
    <w:rsid w:val="2D711EA8"/>
    <w:rsid w:val="2D8B540A"/>
    <w:rsid w:val="2DB20783"/>
    <w:rsid w:val="2DC52D25"/>
    <w:rsid w:val="2DDD0A50"/>
    <w:rsid w:val="2DE1586C"/>
    <w:rsid w:val="2E464CE9"/>
    <w:rsid w:val="2E5A5B6A"/>
    <w:rsid w:val="2E5D7C44"/>
    <w:rsid w:val="2EA023EC"/>
    <w:rsid w:val="2EAF3A1B"/>
    <w:rsid w:val="2F2F3D10"/>
    <w:rsid w:val="2F45665C"/>
    <w:rsid w:val="2F482642"/>
    <w:rsid w:val="2F5B3D24"/>
    <w:rsid w:val="2F5D6EBD"/>
    <w:rsid w:val="2F5E0999"/>
    <w:rsid w:val="2F855D69"/>
    <w:rsid w:val="2F994164"/>
    <w:rsid w:val="2FC05C1B"/>
    <w:rsid w:val="30281A5F"/>
    <w:rsid w:val="304E2566"/>
    <w:rsid w:val="3055112C"/>
    <w:rsid w:val="30634FB8"/>
    <w:rsid w:val="306530F8"/>
    <w:rsid w:val="306A067E"/>
    <w:rsid w:val="30CB472B"/>
    <w:rsid w:val="30DB5C8D"/>
    <w:rsid w:val="30F36046"/>
    <w:rsid w:val="31100129"/>
    <w:rsid w:val="314232F4"/>
    <w:rsid w:val="31463809"/>
    <w:rsid w:val="315F0FFB"/>
    <w:rsid w:val="317547D9"/>
    <w:rsid w:val="318D1827"/>
    <w:rsid w:val="31B22A91"/>
    <w:rsid w:val="31DB3714"/>
    <w:rsid w:val="324501A4"/>
    <w:rsid w:val="32452D21"/>
    <w:rsid w:val="325A7B32"/>
    <w:rsid w:val="32793D96"/>
    <w:rsid w:val="327C56A4"/>
    <w:rsid w:val="329478DE"/>
    <w:rsid w:val="32B93D34"/>
    <w:rsid w:val="32BB79E5"/>
    <w:rsid w:val="333B7D32"/>
    <w:rsid w:val="33417771"/>
    <w:rsid w:val="3346360F"/>
    <w:rsid w:val="33616095"/>
    <w:rsid w:val="336845CD"/>
    <w:rsid w:val="336A5FE6"/>
    <w:rsid w:val="33704FDD"/>
    <w:rsid w:val="33753BFE"/>
    <w:rsid w:val="339E1DE9"/>
    <w:rsid w:val="33A0673C"/>
    <w:rsid w:val="33D74F3C"/>
    <w:rsid w:val="33FF6024"/>
    <w:rsid w:val="340143FC"/>
    <w:rsid w:val="34140DDD"/>
    <w:rsid w:val="341D0004"/>
    <w:rsid w:val="34371F24"/>
    <w:rsid w:val="3445610C"/>
    <w:rsid w:val="34666BC2"/>
    <w:rsid w:val="34863AE3"/>
    <w:rsid w:val="348C37A0"/>
    <w:rsid w:val="3490352C"/>
    <w:rsid w:val="349F2F2E"/>
    <w:rsid w:val="34AF19EA"/>
    <w:rsid w:val="34D0051F"/>
    <w:rsid w:val="34E37396"/>
    <w:rsid w:val="350A18EC"/>
    <w:rsid w:val="350D4791"/>
    <w:rsid w:val="35206188"/>
    <w:rsid w:val="355A3FE4"/>
    <w:rsid w:val="357A2742"/>
    <w:rsid w:val="357D5326"/>
    <w:rsid w:val="35B90B74"/>
    <w:rsid w:val="35CA5BBB"/>
    <w:rsid w:val="36181FCF"/>
    <w:rsid w:val="361D1950"/>
    <w:rsid w:val="362531C3"/>
    <w:rsid w:val="36264599"/>
    <w:rsid w:val="363125D1"/>
    <w:rsid w:val="3658366E"/>
    <w:rsid w:val="365939ED"/>
    <w:rsid w:val="365C2032"/>
    <w:rsid w:val="3668661C"/>
    <w:rsid w:val="36692263"/>
    <w:rsid w:val="36836F20"/>
    <w:rsid w:val="368540EF"/>
    <w:rsid w:val="3699119D"/>
    <w:rsid w:val="369A6197"/>
    <w:rsid w:val="36A13140"/>
    <w:rsid w:val="36A23173"/>
    <w:rsid w:val="36CD5E72"/>
    <w:rsid w:val="36DA101B"/>
    <w:rsid w:val="36E02361"/>
    <w:rsid w:val="36F171B6"/>
    <w:rsid w:val="36F35F2E"/>
    <w:rsid w:val="3710146B"/>
    <w:rsid w:val="3775068A"/>
    <w:rsid w:val="3784717D"/>
    <w:rsid w:val="379204E6"/>
    <w:rsid w:val="37A347D5"/>
    <w:rsid w:val="37CA248B"/>
    <w:rsid w:val="37CD0FE6"/>
    <w:rsid w:val="37F01D45"/>
    <w:rsid w:val="38176AFE"/>
    <w:rsid w:val="382A22B2"/>
    <w:rsid w:val="38326D34"/>
    <w:rsid w:val="38396430"/>
    <w:rsid w:val="385A6834"/>
    <w:rsid w:val="385B3F74"/>
    <w:rsid w:val="385C3D27"/>
    <w:rsid w:val="385C56F9"/>
    <w:rsid w:val="38832A27"/>
    <w:rsid w:val="38892AF5"/>
    <w:rsid w:val="388D26E3"/>
    <w:rsid w:val="38920C8A"/>
    <w:rsid w:val="38BC268A"/>
    <w:rsid w:val="38E562D5"/>
    <w:rsid w:val="39023CAA"/>
    <w:rsid w:val="39131F49"/>
    <w:rsid w:val="3979708B"/>
    <w:rsid w:val="399320A5"/>
    <w:rsid w:val="399C29B4"/>
    <w:rsid w:val="39B17E77"/>
    <w:rsid w:val="39B96A06"/>
    <w:rsid w:val="39E6652F"/>
    <w:rsid w:val="39E81185"/>
    <w:rsid w:val="39EB305B"/>
    <w:rsid w:val="39F715CF"/>
    <w:rsid w:val="3A1E4B2F"/>
    <w:rsid w:val="3A265EF0"/>
    <w:rsid w:val="3A301195"/>
    <w:rsid w:val="3A393ECE"/>
    <w:rsid w:val="3A396491"/>
    <w:rsid w:val="3A3E6B83"/>
    <w:rsid w:val="3A4F7967"/>
    <w:rsid w:val="3A593CCD"/>
    <w:rsid w:val="3AA419F6"/>
    <w:rsid w:val="3AAC78AE"/>
    <w:rsid w:val="3ACF3163"/>
    <w:rsid w:val="3AE816FA"/>
    <w:rsid w:val="3B2E64A8"/>
    <w:rsid w:val="3B396205"/>
    <w:rsid w:val="3B3A3B37"/>
    <w:rsid w:val="3B482282"/>
    <w:rsid w:val="3B6444FA"/>
    <w:rsid w:val="3B891426"/>
    <w:rsid w:val="3BB83B9E"/>
    <w:rsid w:val="3BC920E7"/>
    <w:rsid w:val="3BDD3EE1"/>
    <w:rsid w:val="3BF9510B"/>
    <w:rsid w:val="3BFD7A7B"/>
    <w:rsid w:val="3C0009D2"/>
    <w:rsid w:val="3C0865AC"/>
    <w:rsid w:val="3C0C1F26"/>
    <w:rsid w:val="3C1D0F0B"/>
    <w:rsid w:val="3C32798E"/>
    <w:rsid w:val="3C824C71"/>
    <w:rsid w:val="3CC46D74"/>
    <w:rsid w:val="3D03166E"/>
    <w:rsid w:val="3D060675"/>
    <w:rsid w:val="3D2B2570"/>
    <w:rsid w:val="3D337443"/>
    <w:rsid w:val="3D3B491D"/>
    <w:rsid w:val="3DED2769"/>
    <w:rsid w:val="3E073A04"/>
    <w:rsid w:val="3E084640"/>
    <w:rsid w:val="3E642221"/>
    <w:rsid w:val="3E707EF9"/>
    <w:rsid w:val="3E78140D"/>
    <w:rsid w:val="3E840183"/>
    <w:rsid w:val="3EB13DEF"/>
    <w:rsid w:val="3EB8059F"/>
    <w:rsid w:val="3ECA1E96"/>
    <w:rsid w:val="3ECE71D1"/>
    <w:rsid w:val="3F036323"/>
    <w:rsid w:val="3F2F533B"/>
    <w:rsid w:val="3F3142E6"/>
    <w:rsid w:val="3F6F14A7"/>
    <w:rsid w:val="3F725FDD"/>
    <w:rsid w:val="3FDE6E3C"/>
    <w:rsid w:val="3FE06134"/>
    <w:rsid w:val="3FE7025D"/>
    <w:rsid w:val="4005581A"/>
    <w:rsid w:val="40436137"/>
    <w:rsid w:val="405F2DC2"/>
    <w:rsid w:val="407377BA"/>
    <w:rsid w:val="409F6192"/>
    <w:rsid w:val="40A0162E"/>
    <w:rsid w:val="40C96C06"/>
    <w:rsid w:val="40DA34BF"/>
    <w:rsid w:val="41142C22"/>
    <w:rsid w:val="411A6811"/>
    <w:rsid w:val="411D4666"/>
    <w:rsid w:val="414355EF"/>
    <w:rsid w:val="414C3277"/>
    <w:rsid w:val="4169641E"/>
    <w:rsid w:val="417E4116"/>
    <w:rsid w:val="41B115C6"/>
    <w:rsid w:val="41CF1305"/>
    <w:rsid w:val="41D810F2"/>
    <w:rsid w:val="41D97D2A"/>
    <w:rsid w:val="41DF2367"/>
    <w:rsid w:val="4207293C"/>
    <w:rsid w:val="420D010B"/>
    <w:rsid w:val="425F532A"/>
    <w:rsid w:val="42890834"/>
    <w:rsid w:val="42D43C3B"/>
    <w:rsid w:val="42DE560A"/>
    <w:rsid w:val="42FC6DD5"/>
    <w:rsid w:val="430F1E14"/>
    <w:rsid w:val="432663A8"/>
    <w:rsid w:val="43366A97"/>
    <w:rsid w:val="436B38FF"/>
    <w:rsid w:val="43C35D2E"/>
    <w:rsid w:val="43C70928"/>
    <w:rsid w:val="43E73522"/>
    <w:rsid w:val="43FA17C4"/>
    <w:rsid w:val="4408014F"/>
    <w:rsid w:val="4416128A"/>
    <w:rsid w:val="44260E43"/>
    <w:rsid w:val="444369AE"/>
    <w:rsid w:val="44717BEC"/>
    <w:rsid w:val="44757BE5"/>
    <w:rsid w:val="44790D66"/>
    <w:rsid w:val="447C7DB8"/>
    <w:rsid w:val="44882FA6"/>
    <w:rsid w:val="44AE32C4"/>
    <w:rsid w:val="44AF2997"/>
    <w:rsid w:val="44D0769C"/>
    <w:rsid w:val="44D10F08"/>
    <w:rsid w:val="44EF5B45"/>
    <w:rsid w:val="45152733"/>
    <w:rsid w:val="45196281"/>
    <w:rsid w:val="45262730"/>
    <w:rsid w:val="454E088D"/>
    <w:rsid w:val="45566F84"/>
    <w:rsid w:val="456A3573"/>
    <w:rsid w:val="456F184D"/>
    <w:rsid w:val="45814168"/>
    <w:rsid w:val="45981D9A"/>
    <w:rsid w:val="45AB4B96"/>
    <w:rsid w:val="45BC0F84"/>
    <w:rsid w:val="45C866AB"/>
    <w:rsid w:val="45CE6F6E"/>
    <w:rsid w:val="45F20097"/>
    <w:rsid w:val="46075FBC"/>
    <w:rsid w:val="46127413"/>
    <w:rsid w:val="461A367F"/>
    <w:rsid w:val="46256844"/>
    <w:rsid w:val="462B1958"/>
    <w:rsid w:val="465B420E"/>
    <w:rsid w:val="46831285"/>
    <w:rsid w:val="46873A18"/>
    <w:rsid w:val="46A35AC4"/>
    <w:rsid w:val="46D453BF"/>
    <w:rsid w:val="46E456F4"/>
    <w:rsid w:val="46FD0416"/>
    <w:rsid w:val="46FE1CBA"/>
    <w:rsid w:val="470F2F12"/>
    <w:rsid w:val="47267649"/>
    <w:rsid w:val="479A5E9E"/>
    <w:rsid w:val="47B2712D"/>
    <w:rsid w:val="47B643AF"/>
    <w:rsid w:val="4827198A"/>
    <w:rsid w:val="48506620"/>
    <w:rsid w:val="48566892"/>
    <w:rsid w:val="485C5110"/>
    <w:rsid w:val="492753C8"/>
    <w:rsid w:val="49306D18"/>
    <w:rsid w:val="49355E7E"/>
    <w:rsid w:val="49453CF2"/>
    <w:rsid w:val="495058CA"/>
    <w:rsid w:val="498024AD"/>
    <w:rsid w:val="49A01C66"/>
    <w:rsid w:val="49B21B96"/>
    <w:rsid w:val="49B93CA4"/>
    <w:rsid w:val="49CB4F3A"/>
    <w:rsid w:val="4A0A3EF0"/>
    <w:rsid w:val="4A223B30"/>
    <w:rsid w:val="4A296478"/>
    <w:rsid w:val="4A3A15A2"/>
    <w:rsid w:val="4A53055A"/>
    <w:rsid w:val="4A574BE4"/>
    <w:rsid w:val="4A5B2B80"/>
    <w:rsid w:val="4A727A78"/>
    <w:rsid w:val="4AA544C7"/>
    <w:rsid w:val="4AB41522"/>
    <w:rsid w:val="4ABA46CC"/>
    <w:rsid w:val="4AC55DC3"/>
    <w:rsid w:val="4ACF4CCA"/>
    <w:rsid w:val="4AF172C6"/>
    <w:rsid w:val="4B090963"/>
    <w:rsid w:val="4B191E5A"/>
    <w:rsid w:val="4B5E5093"/>
    <w:rsid w:val="4B6416AC"/>
    <w:rsid w:val="4B6B5AED"/>
    <w:rsid w:val="4BB92F16"/>
    <w:rsid w:val="4BC858E1"/>
    <w:rsid w:val="4BD53A79"/>
    <w:rsid w:val="4BED72FA"/>
    <w:rsid w:val="4C2435C2"/>
    <w:rsid w:val="4C2C2F49"/>
    <w:rsid w:val="4C487C8E"/>
    <w:rsid w:val="4C7109ED"/>
    <w:rsid w:val="4C7B17A9"/>
    <w:rsid w:val="4C86467A"/>
    <w:rsid w:val="4C9E2320"/>
    <w:rsid w:val="4CAA0F86"/>
    <w:rsid w:val="4CB103A5"/>
    <w:rsid w:val="4CC7468F"/>
    <w:rsid w:val="4CCC5116"/>
    <w:rsid w:val="4CE32841"/>
    <w:rsid w:val="4CF95D96"/>
    <w:rsid w:val="4CFB2A46"/>
    <w:rsid w:val="4D5872A8"/>
    <w:rsid w:val="4D5B3BE3"/>
    <w:rsid w:val="4DB04C00"/>
    <w:rsid w:val="4DB27561"/>
    <w:rsid w:val="4DBC1338"/>
    <w:rsid w:val="4DD53D2C"/>
    <w:rsid w:val="4DD74835"/>
    <w:rsid w:val="4DDC0974"/>
    <w:rsid w:val="4E177A36"/>
    <w:rsid w:val="4E264A76"/>
    <w:rsid w:val="4E2811C1"/>
    <w:rsid w:val="4E2E48E6"/>
    <w:rsid w:val="4E346F6B"/>
    <w:rsid w:val="4E395361"/>
    <w:rsid w:val="4E5C3B9F"/>
    <w:rsid w:val="4EA26BAD"/>
    <w:rsid w:val="4EB64BE5"/>
    <w:rsid w:val="4EC23D9B"/>
    <w:rsid w:val="4ED37B07"/>
    <w:rsid w:val="4ED56553"/>
    <w:rsid w:val="4ED90BDE"/>
    <w:rsid w:val="4F0D05BB"/>
    <w:rsid w:val="4F204EA0"/>
    <w:rsid w:val="4F5A6C2B"/>
    <w:rsid w:val="4F8973B5"/>
    <w:rsid w:val="4F9D7139"/>
    <w:rsid w:val="4F9F25AD"/>
    <w:rsid w:val="4FDC042E"/>
    <w:rsid w:val="4FDE34DB"/>
    <w:rsid w:val="4FF46323"/>
    <w:rsid w:val="50077F6B"/>
    <w:rsid w:val="501A7FAB"/>
    <w:rsid w:val="502B7281"/>
    <w:rsid w:val="50870380"/>
    <w:rsid w:val="509A274C"/>
    <w:rsid w:val="50A03EC2"/>
    <w:rsid w:val="50AD0459"/>
    <w:rsid w:val="50CE288A"/>
    <w:rsid w:val="50DA389F"/>
    <w:rsid w:val="50F52621"/>
    <w:rsid w:val="511C28B1"/>
    <w:rsid w:val="51561B25"/>
    <w:rsid w:val="519E2E43"/>
    <w:rsid w:val="51A2618B"/>
    <w:rsid w:val="51A91693"/>
    <w:rsid w:val="51B35F11"/>
    <w:rsid w:val="51C241D0"/>
    <w:rsid w:val="51D639C5"/>
    <w:rsid w:val="51DB3BFC"/>
    <w:rsid w:val="51E02CA1"/>
    <w:rsid w:val="52174A8E"/>
    <w:rsid w:val="522137FC"/>
    <w:rsid w:val="523739C4"/>
    <w:rsid w:val="5238251A"/>
    <w:rsid w:val="523F55BD"/>
    <w:rsid w:val="524945E0"/>
    <w:rsid w:val="524F68EE"/>
    <w:rsid w:val="526256FC"/>
    <w:rsid w:val="526E0980"/>
    <w:rsid w:val="527D7CDC"/>
    <w:rsid w:val="529A4BB9"/>
    <w:rsid w:val="52AC54E9"/>
    <w:rsid w:val="52AE5B2A"/>
    <w:rsid w:val="52B41F84"/>
    <w:rsid w:val="52E12819"/>
    <w:rsid w:val="52F50A7C"/>
    <w:rsid w:val="532D7D44"/>
    <w:rsid w:val="533C0EFD"/>
    <w:rsid w:val="53820E6E"/>
    <w:rsid w:val="539237A8"/>
    <w:rsid w:val="53AE23AF"/>
    <w:rsid w:val="53BB5426"/>
    <w:rsid w:val="53CF3B2D"/>
    <w:rsid w:val="53D25C66"/>
    <w:rsid w:val="53E2564E"/>
    <w:rsid w:val="540D217C"/>
    <w:rsid w:val="5418080E"/>
    <w:rsid w:val="5437065B"/>
    <w:rsid w:val="54B10067"/>
    <w:rsid w:val="54C73908"/>
    <w:rsid w:val="5509228D"/>
    <w:rsid w:val="55096180"/>
    <w:rsid w:val="5511199F"/>
    <w:rsid w:val="55371600"/>
    <w:rsid w:val="553D5DCC"/>
    <w:rsid w:val="5545606B"/>
    <w:rsid w:val="554B6BE7"/>
    <w:rsid w:val="557B1259"/>
    <w:rsid w:val="55910B33"/>
    <w:rsid w:val="55B56B9A"/>
    <w:rsid w:val="55D57FAD"/>
    <w:rsid w:val="55E34077"/>
    <w:rsid w:val="55EE277E"/>
    <w:rsid w:val="55FD1321"/>
    <w:rsid w:val="564B17AD"/>
    <w:rsid w:val="56531636"/>
    <w:rsid w:val="56690F72"/>
    <w:rsid w:val="566D291D"/>
    <w:rsid w:val="56757B73"/>
    <w:rsid w:val="56A74A73"/>
    <w:rsid w:val="56A80A69"/>
    <w:rsid w:val="56B82CCF"/>
    <w:rsid w:val="56B82F61"/>
    <w:rsid w:val="56E46A55"/>
    <w:rsid w:val="56F851FD"/>
    <w:rsid w:val="57164C9A"/>
    <w:rsid w:val="573C6127"/>
    <w:rsid w:val="574A4ACB"/>
    <w:rsid w:val="57623C50"/>
    <w:rsid w:val="57A4438D"/>
    <w:rsid w:val="57C50601"/>
    <w:rsid w:val="57C8303B"/>
    <w:rsid w:val="58031D54"/>
    <w:rsid w:val="58040F81"/>
    <w:rsid w:val="58234879"/>
    <w:rsid w:val="582D7A56"/>
    <w:rsid w:val="582E3DB7"/>
    <w:rsid w:val="583841C7"/>
    <w:rsid w:val="583D7468"/>
    <w:rsid w:val="58591CFB"/>
    <w:rsid w:val="58720A79"/>
    <w:rsid w:val="58777B6B"/>
    <w:rsid w:val="58807EF3"/>
    <w:rsid w:val="58942D0E"/>
    <w:rsid w:val="589449E9"/>
    <w:rsid w:val="589D1C70"/>
    <w:rsid w:val="58E47593"/>
    <w:rsid w:val="59283EF6"/>
    <w:rsid w:val="592A161A"/>
    <w:rsid w:val="593834AB"/>
    <w:rsid w:val="593D0D94"/>
    <w:rsid w:val="594F091C"/>
    <w:rsid w:val="596C6959"/>
    <w:rsid w:val="59936544"/>
    <w:rsid w:val="59960975"/>
    <w:rsid w:val="5A070161"/>
    <w:rsid w:val="5A0C6408"/>
    <w:rsid w:val="5A2C6A85"/>
    <w:rsid w:val="5A483147"/>
    <w:rsid w:val="5A630AAC"/>
    <w:rsid w:val="5A674C37"/>
    <w:rsid w:val="5A705403"/>
    <w:rsid w:val="5A763942"/>
    <w:rsid w:val="5A9D3D7E"/>
    <w:rsid w:val="5AB0227C"/>
    <w:rsid w:val="5AD469B1"/>
    <w:rsid w:val="5AFF4BB9"/>
    <w:rsid w:val="5B141248"/>
    <w:rsid w:val="5B456BB6"/>
    <w:rsid w:val="5B484AF5"/>
    <w:rsid w:val="5B4B2044"/>
    <w:rsid w:val="5B780C46"/>
    <w:rsid w:val="5B84616F"/>
    <w:rsid w:val="5B9605C5"/>
    <w:rsid w:val="5B9E18EC"/>
    <w:rsid w:val="5BA552DC"/>
    <w:rsid w:val="5C154C4C"/>
    <w:rsid w:val="5C253D56"/>
    <w:rsid w:val="5C262101"/>
    <w:rsid w:val="5C455859"/>
    <w:rsid w:val="5C4E654B"/>
    <w:rsid w:val="5C5F62EF"/>
    <w:rsid w:val="5C7510CD"/>
    <w:rsid w:val="5C912BE3"/>
    <w:rsid w:val="5C95122B"/>
    <w:rsid w:val="5CAD4884"/>
    <w:rsid w:val="5CBF71B1"/>
    <w:rsid w:val="5CF05DAE"/>
    <w:rsid w:val="5CFB0C07"/>
    <w:rsid w:val="5D2173B1"/>
    <w:rsid w:val="5D3A5E06"/>
    <w:rsid w:val="5D413630"/>
    <w:rsid w:val="5D4875C8"/>
    <w:rsid w:val="5D651AE2"/>
    <w:rsid w:val="5D850150"/>
    <w:rsid w:val="5D8A7638"/>
    <w:rsid w:val="5DAA65AB"/>
    <w:rsid w:val="5DC31D99"/>
    <w:rsid w:val="5DE1392A"/>
    <w:rsid w:val="5DE34BDE"/>
    <w:rsid w:val="5E01107A"/>
    <w:rsid w:val="5E04373B"/>
    <w:rsid w:val="5E07236C"/>
    <w:rsid w:val="5EB409B5"/>
    <w:rsid w:val="5EFB49FA"/>
    <w:rsid w:val="5F152BAD"/>
    <w:rsid w:val="5F5F637F"/>
    <w:rsid w:val="5F86592D"/>
    <w:rsid w:val="5F8B4AFF"/>
    <w:rsid w:val="5FC41442"/>
    <w:rsid w:val="5FD10DCB"/>
    <w:rsid w:val="5FDC7041"/>
    <w:rsid w:val="5FE67D70"/>
    <w:rsid w:val="5FF77FA5"/>
    <w:rsid w:val="60290B63"/>
    <w:rsid w:val="602B34D5"/>
    <w:rsid w:val="602E7A9F"/>
    <w:rsid w:val="60312B67"/>
    <w:rsid w:val="6074187F"/>
    <w:rsid w:val="60912756"/>
    <w:rsid w:val="60952D28"/>
    <w:rsid w:val="60A55D94"/>
    <w:rsid w:val="60A62B38"/>
    <w:rsid w:val="60B12E0A"/>
    <w:rsid w:val="60CF2C4B"/>
    <w:rsid w:val="60E4182B"/>
    <w:rsid w:val="60EC28B2"/>
    <w:rsid w:val="60F4093D"/>
    <w:rsid w:val="60F803A6"/>
    <w:rsid w:val="611228E6"/>
    <w:rsid w:val="61171068"/>
    <w:rsid w:val="611C4963"/>
    <w:rsid w:val="612468D7"/>
    <w:rsid w:val="61291F3A"/>
    <w:rsid w:val="61395156"/>
    <w:rsid w:val="61396B35"/>
    <w:rsid w:val="61441499"/>
    <w:rsid w:val="614535D0"/>
    <w:rsid w:val="614A1D6B"/>
    <w:rsid w:val="61782D43"/>
    <w:rsid w:val="618C11DD"/>
    <w:rsid w:val="61981B46"/>
    <w:rsid w:val="61B803CC"/>
    <w:rsid w:val="61CE02F5"/>
    <w:rsid w:val="61D76657"/>
    <w:rsid w:val="61E2234E"/>
    <w:rsid w:val="61F521BF"/>
    <w:rsid w:val="62182B89"/>
    <w:rsid w:val="622B3C05"/>
    <w:rsid w:val="62347084"/>
    <w:rsid w:val="62385EB2"/>
    <w:rsid w:val="62532D2A"/>
    <w:rsid w:val="6266049C"/>
    <w:rsid w:val="62E17AD3"/>
    <w:rsid w:val="62E84B41"/>
    <w:rsid w:val="62EB69F5"/>
    <w:rsid w:val="631B6A32"/>
    <w:rsid w:val="632372E2"/>
    <w:rsid w:val="63602B6F"/>
    <w:rsid w:val="636D187D"/>
    <w:rsid w:val="63704AA0"/>
    <w:rsid w:val="639037BD"/>
    <w:rsid w:val="63955626"/>
    <w:rsid w:val="639A29D6"/>
    <w:rsid w:val="63A326D7"/>
    <w:rsid w:val="63AF46B2"/>
    <w:rsid w:val="63FA4E35"/>
    <w:rsid w:val="64002DAD"/>
    <w:rsid w:val="642106DC"/>
    <w:rsid w:val="644272DD"/>
    <w:rsid w:val="6444540F"/>
    <w:rsid w:val="644C5E33"/>
    <w:rsid w:val="64672957"/>
    <w:rsid w:val="647C3104"/>
    <w:rsid w:val="64814DB2"/>
    <w:rsid w:val="64C75B97"/>
    <w:rsid w:val="64D60DEB"/>
    <w:rsid w:val="64F529CE"/>
    <w:rsid w:val="650731D5"/>
    <w:rsid w:val="6507732E"/>
    <w:rsid w:val="650811B3"/>
    <w:rsid w:val="653278C9"/>
    <w:rsid w:val="65580855"/>
    <w:rsid w:val="656E3A25"/>
    <w:rsid w:val="657150B5"/>
    <w:rsid w:val="657A6291"/>
    <w:rsid w:val="658B690F"/>
    <w:rsid w:val="65B867DF"/>
    <w:rsid w:val="65BF12B0"/>
    <w:rsid w:val="65C8564A"/>
    <w:rsid w:val="65D01CA4"/>
    <w:rsid w:val="65D84025"/>
    <w:rsid w:val="65EB3B52"/>
    <w:rsid w:val="66836D84"/>
    <w:rsid w:val="66D7166C"/>
    <w:rsid w:val="66DF5B0C"/>
    <w:rsid w:val="66E576A6"/>
    <w:rsid w:val="67322884"/>
    <w:rsid w:val="674016B7"/>
    <w:rsid w:val="674C0D7F"/>
    <w:rsid w:val="67994F11"/>
    <w:rsid w:val="679959F1"/>
    <w:rsid w:val="67EE1212"/>
    <w:rsid w:val="67FB60F0"/>
    <w:rsid w:val="68051E46"/>
    <w:rsid w:val="680C64D9"/>
    <w:rsid w:val="685A5C25"/>
    <w:rsid w:val="689D636C"/>
    <w:rsid w:val="68FB741C"/>
    <w:rsid w:val="68FE7534"/>
    <w:rsid w:val="690657B7"/>
    <w:rsid w:val="69451493"/>
    <w:rsid w:val="69454F3D"/>
    <w:rsid w:val="694D6B91"/>
    <w:rsid w:val="696E4B77"/>
    <w:rsid w:val="69787364"/>
    <w:rsid w:val="6A08317A"/>
    <w:rsid w:val="6A0B109E"/>
    <w:rsid w:val="6A296760"/>
    <w:rsid w:val="6A4D247F"/>
    <w:rsid w:val="6A5403A3"/>
    <w:rsid w:val="6A5A3008"/>
    <w:rsid w:val="6A680824"/>
    <w:rsid w:val="6AB41C9E"/>
    <w:rsid w:val="6AF8455E"/>
    <w:rsid w:val="6AFC5555"/>
    <w:rsid w:val="6B18737C"/>
    <w:rsid w:val="6B316644"/>
    <w:rsid w:val="6B4E7447"/>
    <w:rsid w:val="6B5B16B4"/>
    <w:rsid w:val="6B77663D"/>
    <w:rsid w:val="6B982E6E"/>
    <w:rsid w:val="6B9F3150"/>
    <w:rsid w:val="6BB067FC"/>
    <w:rsid w:val="6BB97B21"/>
    <w:rsid w:val="6BFC0A2B"/>
    <w:rsid w:val="6BFD3BA6"/>
    <w:rsid w:val="6BFF3853"/>
    <w:rsid w:val="6C0A2BCB"/>
    <w:rsid w:val="6C1D33CF"/>
    <w:rsid w:val="6C2A1D6A"/>
    <w:rsid w:val="6C536F1C"/>
    <w:rsid w:val="6C940966"/>
    <w:rsid w:val="6CA27B31"/>
    <w:rsid w:val="6CE92017"/>
    <w:rsid w:val="6D083509"/>
    <w:rsid w:val="6D2859F3"/>
    <w:rsid w:val="6D290303"/>
    <w:rsid w:val="6D307FAA"/>
    <w:rsid w:val="6D342C1B"/>
    <w:rsid w:val="6D7029CB"/>
    <w:rsid w:val="6D756F7A"/>
    <w:rsid w:val="6DD92D71"/>
    <w:rsid w:val="6DF10010"/>
    <w:rsid w:val="6E1463F6"/>
    <w:rsid w:val="6E3D0836"/>
    <w:rsid w:val="6E473252"/>
    <w:rsid w:val="6E9F10C2"/>
    <w:rsid w:val="6E9F7404"/>
    <w:rsid w:val="6EC15401"/>
    <w:rsid w:val="6EE7495D"/>
    <w:rsid w:val="6F1C39DD"/>
    <w:rsid w:val="6F2B7AD2"/>
    <w:rsid w:val="6F2E4FB2"/>
    <w:rsid w:val="6F33127D"/>
    <w:rsid w:val="6F4A033E"/>
    <w:rsid w:val="6F7371E2"/>
    <w:rsid w:val="6F77741F"/>
    <w:rsid w:val="6F7B7BFB"/>
    <w:rsid w:val="6FA7590D"/>
    <w:rsid w:val="6FAF2BA5"/>
    <w:rsid w:val="6FD1564A"/>
    <w:rsid w:val="6FDB24CF"/>
    <w:rsid w:val="6FDF77A4"/>
    <w:rsid w:val="6FE20656"/>
    <w:rsid w:val="6FEE6816"/>
    <w:rsid w:val="6FF93B5E"/>
    <w:rsid w:val="701A38DE"/>
    <w:rsid w:val="702150D3"/>
    <w:rsid w:val="703D3DE8"/>
    <w:rsid w:val="70D95CC0"/>
    <w:rsid w:val="70F54D51"/>
    <w:rsid w:val="71041F18"/>
    <w:rsid w:val="71347619"/>
    <w:rsid w:val="71434EFB"/>
    <w:rsid w:val="714A4C3E"/>
    <w:rsid w:val="71534093"/>
    <w:rsid w:val="71703D88"/>
    <w:rsid w:val="71B6743B"/>
    <w:rsid w:val="71CA0EA2"/>
    <w:rsid w:val="7235290E"/>
    <w:rsid w:val="727D47D3"/>
    <w:rsid w:val="728C179D"/>
    <w:rsid w:val="728F4F87"/>
    <w:rsid w:val="72953F6B"/>
    <w:rsid w:val="729555F1"/>
    <w:rsid w:val="72AF1D2B"/>
    <w:rsid w:val="72B064D2"/>
    <w:rsid w:val="72B6457B"/>
    <w:rsid w:val="72DE209A"/>
    <w:rsid w:val="72E7307C"/>
    <w:rsid w:val="72F41A12"/>
    <w:rsid w:val="73861FDD"/>
    <w:rsid w:val="739058B8"/>
    <w:rsid w:val="73EB4619"/>
    <w:rsid w:val="73ED4D3B"/>
    <w:rsid w:val="741C7219"/>
    <w:rsid w:val="742279C0"/>
    <w:rsid w:val="742E02C7"/>
    <w:rsid w:val="747C6D2D"/>
    <w:rsid w:val="747E6866"/>
    <w:rsid w:val="749201DD"/>
    <w:rsid w:val="74AF3C36"/>
    <w:rsid w:val="74C3035B"/>
    <w:rsid w:val="74FB74FB"/>
    <w:rsid w:val="75044639"/>
    <w:rsid w:val="750C2D00"/>
    <w:rsid w:val="752A1B95"/>
    <w:rsid w:val="754570C7"/>
    <w:rsid w:val="756D21F8"/>
    <w:rsid w:val="757B56AB"/>
    <w:rsid w:val="75B83196"/>
    <w:rsid w:val="75D30A8C"/>
    <w:rsid w:val="75D4251F"/>
    <w:rsid w:val="75F60389"/>
    <w:rsid w:val="76290EC8"/>
    <w:rsid w:val="762E3E26"/>
    <w:rsid w:val="764C1CBB"/>
    <w:rsid w:val="766807F9"/>
    <w:rsid w:val="767009DE"/>
    <w:rsid w:val="76761EA1"/>
    <w:rsid w:val="767F7181"/>
    <w:rsid w:val="76DD695E"/>
    <w:rsid w:val="76DD7712"/>
    <w:rsid w:val="76F841A0"/>
    <w:rsid w:val="76FF7B62"/>
    <w:rsid w:val="77205C24"/>
    <w:rsid w:val="77253FC0"/>
    <w:rsid w:val="773F789F"/>
    <w:rsid w:val="774E46A1"/>
    <w:rsid w:val="775E737B"/>
    <w:rsid w:val="77664657"/>
    <w:rsid w:val="777840ED"/>
    <w:rsid w:val="77AB4A6A"/>
    <w:rsid w:val="77CA47C4"/>
    <w:rsid w:val="77CC5393"/>
    <w:rsid w:val="77DE2010"/>
    <w:rsid w:val="77DF221C"/>
    <w:rsid w:val="77F0682B"/>
    <w:rsid w:val="77FC4C30"/>
    <w:rsid w:val="780C1FFB"/>
    <w:rsid w:val="78152F3E"/>
    <w:rsid w:val="781F337D"/>
    <w:rsid w:val="784B3257"/>
    <w:rsid w:val="784C6FF1"/>
    <w:rsid w:val="785127B7"/>
    <w:rsid w:val="78540262"/>
    <w:rsid w:val="7867413B"/>
    <w:rsid w:val="7877291C"/>
    <w:rsid w:val="789416B9"/>
    <w:rsid w:val="78A35BBD"/>
    <w:rsid w:val="78A90429"/>
    <w:rsid w:val="79067261"/>
    <w:rsid w:val="7934616B"/>
    <w:rsid w:val="7977103C"/>
    <w:rsid w:val="79AB05DD"/>
    <w:rsid w:val="79B333D6"/>
    <w:rsid w:val="79C82152"/>
    <w:rsid w:val="79D772E8"/>
    <w:rsid w:val="79F46514"/>
    <w:rsid w:val="7A136C84"/>
    <w:rsid w:val="7A321326"/>
    <w:rsid w:val="7A693D4C"/>
    <w:rsid w:val="7A6F65C9"/>
    <w:rsid w:val="7A800591"/>
    <w:rsid w:val="7AC918E8"/>
    <w:rsid w:val="7AE51AFD"/>
    <w:rsid w:val="7AE70A79"/>
    <w:rsid w:val="7AF773ED"/>
    <w:rsid w:val="7B0740BD"/>
    <w:rsid w:val="7B2F1526"/>
    <w:rsid w:val="7B471B4D"/>
    <w:rsid w:val="7B655492"/>
    <w:rsid w:val="7BB377E7"/>
    <w:rsid w:val="7BD0542A"/>
    <w:rsid w:val="7BE15B07"/>
    <w:rsid w:val="7BFD3530"/>
    <w:rsid w:val="7C0605E2"/>
    <w:rsid w:val="7C276839"/>
    <w:rsid w:val="7C297B25"/>
    <w:rsid w:val="7C2D07B6"/>
    <w:rsid w:val="7C3132A9"/>
    <w:rsid w:val="7C4575F6"/>
    <w:rsid w:val="7C5D2423"/>
    <w:rsid w:val="7C614C23"/>
    <w:rsid w:val="7C674BCC"/>
    <w:rsid w:val="7C935C70"/>
    <w:rsid w:val="7CA4031C"/>
    <w:rsid w:val="7CA619DC"/>
    <w:rsid w:val="7CC25875"/>
    <w:rsid w:val="7CD070E1"/>
    <w:rsid w:val="7CD15C4F"/>
    <w:rsid w:val="7CE14399"/>
    <w:rsid w:val="7CE268DD"/>
    <w:rsid w:val="7CFF3054"/>
    <w:rsid w:val="7D0D01FA"/>
    <w:rsid w:val="7D1D68F0"/>
    <w:rsid w:val="7D461353"/>
    <w:rsid w:val="7D723979"/>
    <w:rsid w:val="7D782BEA"/>
    <w:rsid w:val="7D8232B2"/>
    <w:rsid w:val="7D9B3F29"/>
    <w:rsid w:val="7DAE6E38"/>
    <w:rsid w:val="7DC04D7D"/>
    <w:rsid w:val="7DE81F75"/>
    <w:rsid w:val="7E047A0B"/>
    <w:rsid w:val="7E3B1286"/>
    <w:rsid w:val="7E4875AF"/>
    <w:rsid w:val="7E4D54F8"/>
    <w:rsid w:val="7E580707"/>
    <w:rsid w:val="7E587636"/>
    <w:rsid w:val="7E5C01E4"/>
    <w:rsid w:val="7E66025A"/>
    <w:rsid w:val="7E7C6CB5"/>
    <w:rsid w:val="7E86499F"/>
    <w:rsid w:val="7E971B11"/>
    <w:rsid w:val="7EA005ED"/>
    <w:rsid w:val="7EDE3D60"/>
    <w:rsid w:val="7EE21E91"/>
    <w:rsid w:val="7F0277CB"/>
    <w:rsid w:val="7F0E4BCD"/>
    <w:rsid w:val="7F2629A6"/>
    <w:rsid w:val="7F510709"/>
    <w:rsid w:val="7F540F19"/>
    <w:rsid w:val="7F5B76F1"/>
    <w:rsid w:val="7FB719AD"/>
    <w:rsid w:val="7FB76193"/>
    <w:rsid w:val="7FDB23F7"/>
    <w:rsid w:val="7FFE15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883" w:firstLineChars="200"/>
    </w:pPr>
    <w:rPr>
      <w:rFonts w:ascii="Times New Roman" w:hAnsi="Times New Roman" w:eastAsiaTheme="minorEastAsia" w:cstheme="minorBidi"/>
      <w:kern w:val="2"/>
      <w:sz w:val="24"/>
      <w:szCs w:val="24"/>
      <w:lang w:val="en-US" w:eastAsia="zh-CN" w:bidi="ar-SA"/>
    </w:rPr>
  </w:style>
  <w:style w:type="paragraph" w:styleId="2">
    <w:name w:val="heading 1"/>
    <w:basedOn w:val="1"/>
    <w:next w:val="1"/>
    <w:qFormat/>
    <w:uiPriority w:val="0"/>
    <w:pPr>
      <w:keepNext/>
      <w:keepLines/>
      <w:spacing w:beforeLines="50" w:afterLines="50"/>
      <w:ind w:firstLine="0" w:firstLineChars="0"/>
      <w:outlineLvl w:val="0"/>
    </w:pPr>
    <w:rPr>
      <w:b/>
      <w:kern w:val="44"/>
      <w:sz w:val="30"/>
    </w:rPr>
  </w:style>
  <w:style w:type="paragraph" w:styleId="3">
    <w:name w:val="heading 2"/>
    <w:basedOn w:val="1"/>
    <w:next w:val="1"/>
    <w:link w:val="29"/>
    <w:unhideWhenUsed/>
    <w:qFormat/>
    <w:uiPriority w:val="0"/>
    <w:pPr>
      <w:keepNext/>
      <w:keepLines/>
      <w:spacing w:beforeLines="50" w:afterLines="50"/>
      <w:ind w:firstLine="0" w:firstLineChars="0"/>
      <w:outlineLvl w:val="1"/>
    </w:pPr>
    <w:rPr>
      <w:rFonts w:eastAsia="宋体"/>
      <w:b/>
      <w:sz w:val="28"/>
    </w:rPr>
  </w:style>
  <w:style w:type="paragraph" w:styleId="4">
    <w:name w:val="heading 3"/>
    <w:basedOn w:val="1"/>
    <w:next w:val="1"/>
    <w:unhideWhenUsed/>
    <w:qFormat/>
    <w:uiPriority w:val="0"/>
    <w:pPr>
      <w:keepNext/>
      <w:keepLines/>
      <w:ind w:firstLine="0" w:firstLineChars="0"/>
      <w:outlineLvl w:val="2"/>
    </w:pPr>
    <w:rPr>
      <w:b/>
      <w:sz w:val="28"/>
    </w:rPr>
  </w:style>
  <w:style w:type="paragraph" w:styleId="5">
    <w:name w:val="heading 4"/>
    <w:basedOn w:val="1"/>
    <w:next w:val="1"/>
    <w:unhideWhenUsed/>
    <w:qFormat/>
    <w:uiPriority w:val="0"/>
    <w:pPr>
      <w:keepNext/>
      <w:keepLines/>
      <w:ind w:firstLine="0" w:firstLineChars="0"/>
      <w:outlineLvl w:val="3"/>
    </w:pPr>
    <w:rPr>
      <w:rFonts w:eastAsia="宋体" w:cs="Times New Roman"/>
      <w:b/>
      <w:bCs/>
      <w:szCs w:val="28"/>
    </w:rPr>
  </w:style>
  <w:style w:type="character" w:default="1" w:styleId="23">
    <w:name w:val="Default Paragraph Font"/>
    <w:unhideWhenUsed/>
    <w:qFormat/>
    <w:uiPriority w:val="1"/>
  </w:style>
  <w:style w:type="table" w:default="1" w:styleId="21">
    <w:name w:val="Normal Table"/>
    <w:unhideWhenUsed/>
    <w:qFormat/>
    <w:uiPriority w:val="99"/>
    <w:tblPr>
      <w:tblCellMar>
        <w:top w:w="0" w:type="dxa"/>
        <w:left w:w="108" w:type="dxa"/>
        <w:bottom w:w="0" w:type="dxa"/>
        <w:right w:w="108" w:type="dxa"/>
      </w:tblCellMar>
    </w:tblPr>
  </w:style>
  <w:style w:type="paragraph" w:styleId="6">
    <w:name w:val="Note Heading"/>
    <w:basedOn w:val="1"/>
    <w:next w:val="1"/>
    <w:qFormat/>
    <w:uiPriority w:val="0"/>
    <w:pPr>
      <w:jc w:val="center"/>
    </w:pPr>
    <w:rPr>
      <w:sz w:val="21"/>
    </w:rPr>
  </w:style>
  <w:style w:type="paragraph" w:styleId="7">
    <w:name w:val="Normal Indent"/>
    <w:basedOn w:val="1"/>
    <w:qFormat/>
    <w:uiPriority w:val="0"/>
  </w:style>
  <w:style w:type="paragraph" w:styleId="8">
    <w:name w:val="annotation text"/>
    <w:basedOn w:val="1"/>
    <w:qFormat/>
    <w:uiPriority w:val="0"/>
  </w:style>
  <w:style w:type="paragraph" w:styleId="9">
    <w:name w:val="Body Text"/>
    <w:basedOn w:val="1"/>
    <w:qFormat/>
    <w:uiPriority w:val="0"/>
    <w:pPr>
      <w:spacing w:line="400" w:lineRule="exact"/>
    </w:pPr>
    <w:rPr>
      <w:sz w:val="24"/>
    </w:rPr>
  </w:style>
  <w:style w:type="paragraph" w:styleId="10">
    <w:name w:val="Body Text Indent"/>
    <w:basedOn w:val="1"/>
    <w:qFormat/>
    <w:uiPriority w:val="0"/>
    <w:pPr>
      <w:ind w:firstLine="480"/>
    </w:pPr>
  </w:style>
  <w:style w:type="paragraph" w:styleId="11">
    <w:name w:val="Block Text"/>
    <w:basedOn w:val="1"/>
    <w:next w:val="1"/>
    <w:qFormat/>
    <w:uiPriority w:val="0"/>
    <w:pPr>
      <w:snapToGrid w:val="0"/>
      <w:spacing w:line="408" w:lineRule="auto"/>
      <w:ind w:left="-113" w:right="-510" w:firstLine="510"/>
    </w:pPr>
    <w:rPr>
      <w:szCs w:val="20"/>
    </w:rPr>
  </w:style>
  <w:style w:type="paragraph" w:styleId="12">
    <w:name w:val="toc 3"/>
    <w:basedOn w:val="1"/>
    <w:next w:val="1"/>
    <w:qFormat/>
    <w:uiPriority w:val="0"/>
    <w:pPr>
      <w:snapToGrid w:val="0"/>
      <w:spacing w:line="240" w:lineRule="auto"/>
      <w:ind w:left="960" w:leftChars="400"/>
    </w:pPr>
  </w:style>
  <w:style w:type="paragraph" w:styleId="13">
    <w:name w:val="Plain Text"/>
    <w:basedOn w:val="1"/>
    <w:qFormat/>
    <w:uiPriority w:val="0"/>
    <w:pPr>
      <w:adjustRightInd w:val="0"/>
      <w:spacing w:line="480" w:lineRule="exact"/>
      <w:textAlignment w:val="baseline"/>
    </w:pPr>
    <w:rPr>
      <w:rFonts w:ascii="宋体" w:hAnsi="Courier New" w:cs="Courier New"/>
      <w:spacing w:val="-2"/>
      <w:kern w:val="0"/>
      <w:szCs w:val="21"/>
    </w:rPr>
  </w:style>
  <w:style w:type="paragraph" w:styleId="14">
    <w:name w:val="Balloon Text"/>
    <w:basedOn w:val="1"/>
    <w:link w:val="42"/>
    <w:qFormat/>
    <w:uiPriority w:val="0"/>
    <w:pPr>
      <w:spacing w:line="240" w:lineRule="auto"/>
    </w:pPr>
    <w:rPr>
      <w:sz w:val="18"/>
      <w:szCs w:val="18"/>
    </w:rPr>
  </w:style>
  <w:style w:type="paragraph" w:styleId="15">
    <w:name w:val="footer"/>
    <w:basedOn w:val="1"/>
    <w:qFormat/>
    <w:uiPriority w:val="0"/>
    <w:pPr>
      <w:tabs>
        <w:tab w:val="center" w:pos="4153"/>
        <w:tab w:val="right" w:pos="8306"/>
      </w:tabs>
      <w:snapToGrid w:val="0"/>
    </w:pPr>
    <w:rPr>
      <w:sz w:val="18"/>
      <w:szCs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17">
    <w:name w:val="toc 1"/>
    <w:basedOn w:val="1"/>
    <w:next w:val="1"/>
    <w:qFormat/>
    <w:uiPriority w:val="0"/>
    <w:pPr>
      <w:snapToGrid w:val="0"/>
      <w:spacing w:line="240" w:lineRule="auto"/>
    </w:pPr>
    <w:rPr>
      <w:b/>
    </w:rPr>
  </w:style>
  <w:style w:type="paragraph" w:styleId="18">
    <w:name w:val="toc 2"/>
    <w:basedOn w:val="1"/>
    <w:next w:val="1"/>
    <w:qFormat/>
    <w:uiPriority w:val="0"/>
    <w:pPr>
      <w:snapToGrid w:val="0"/>
      <w:spacing w:line="240" w:lineRule="auto"/>
      <w:ind w:left="480" w:leftChars="200"/>
    </w:pPr>
  </w:style>
  <w:style w:type="paragraph" w:styleId="19">
    <w:name w:val="Normal (Web)"/>
    <w:basedOn w:val="1"/>
    <w:unhideWhenUsed/>
    <w:qFormat/>
    <w:uiPriority w:val="99"/>
    <w:pPr>
      <w:widowControl/>
      <w:spacing w:before="100" w:beforeAutospacing="1" w:after="100" w:afterAutospacing="1"/>
    </w:pPr>
    <w:rPr>
      <w:rFonts w:ascii="宋体" w:hAnsi="宋体" w:eastAsia="宋体" w:cs="宋体"/>
      <w:kern w:val="0"/>
    </w:rPr>
  </w:style>
  <w:style w:type="paragraph" w:styleId="20">
    <w:name w:val="Body Text First Indent 2"/>
    <w:basedOn w:val="1"/>
    <w:next w:val="1"/>
    <w:qFormat/>
    <w:uiPriority w:val="0"/>
    <w:pPr>
      <w:spacing w:after="120"/>
      <w:ind w:left="420" w:leftChars="200" w:firstLine="420"/>
    </w:pPr>
    <w:rPr>
      <w:rFonts w:eastAsia="宋体"/>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FollowedHyperlink"/>
    <w:basedOn w:val="23"/>
    <w:qFormat/>
    <w:uiPriority w:val="0"/>
    <w:rPr>
      <w:color w:val="800080"/>
      <w:u w:val="none"/>
    </w:rPr>
  </w:style>
  <w:style w:type="character" w:styleId="26">
    <w:name w:val="Emphasis"/>
    <w:basedOn w:val="23"/>
    <w:qFormat/>
    <w:uiPriority w:val="0"/>
    <w:rPr>
      <w:rFonts w:ascii="Times New Roman" w:hAnsi="Times New Roman" w:eastAsia="宋体" w:cs="Times New Roman"/>
      <w:color w:val="CC0000"/>
    </w:rPr>
  </w:style>
  <w:style w:type="character" w:styleId="27">
    <w:name w:val="Hyperlink"/>
    <w:basedOn w:val="23"/>
    <w:qFormat/>
    <w:uiPriority w:val="0"/>
    <w:rPr>
      <w:color w:val="0000FF"/>
      <w:u w:val="single"/>
    </w:rPr>
  </w:style>
  <w:style w:type="character" w:styleId="28">
    <w:name w:val="annotation reference"/>
    <w:qFormat/>
    <w:uiPriority w:val="0"/>
    <w:rPr>
      <w:sz w:val="21"/>
      <w:szCs w:val="21"/>
    </w:rPr>
  </w:style>
  <w:style w:type="character" w:customStyle="1" w:styleId="29">
    <w:name w:val="标题 2 字符"/>
    <w:link w:val="3"/>
    <w:qFormat/>
    <w:uiPriority w:val="0"/>
    <w:rPr>
      <w:rFonts w:ascii="Times New Roman" w:hAnsi="Times New Roman" w:eastAsia="宋体"/>
      <w:b/>
      <w:sz w:val="28"/>
    </w:rPr>
  </w:style>
  <w:style w:type="character" w:customStyle="1" w:styleId="30">
    <w:name w:val="so-ask-best"/>
    <w:qFormat/>
    <w:uiPriority w:val="0"/>
  </w:style>
  <w:style w:type="paragraph" w:customStyle="1" w:styleId="31">
    <w:name w:val="中文报告书样式"/>
    <w:basedOn w:val="1"/>
    <w:qFormat/>
    <w:uiPriority w:val="0"/>
    <w:pPr>
      <w:adjustRightInd w:val="0"/>
      <w:spacing w:line="480" w:lineRule="atLeast"/>
      <w:ind w:firstLine="482"/>
      <w:textAlignment w:val="baseline"/>
    </w:pPr>
    <w:rPr>
      <w:kern w:val="24"/>
    </w:rPr>
  </w:style>
  <w:style w:type="paragraph" w:customStyle="1" w:styleId="32">
    <w:name w:val="报告表正文"/>
    <w:basedOn w:val="1"/>
    <w:qFormat/>
    <w:uiPriority w:val="0"/>
    <w:pPr>
      <w:ind w:firstLine="200"/>
    </w:pPr>
    <w:rPr>
      <w:rFonts w:eastAsia="楷体_GB2312"/>
    </w:rPr>
  </w:style>
  <w:style w:type="paragraph" w:customStyle="1" w:styleId="33">
    <w:name w:val="表内格式"/>
    <w:basedOn w:val="1"/>
    <w:qFormat/>
    <w:uiPriority w:val="0"/>
    <w:pPr>
      <w:spacing w:line="240" w:lineRule="exact"/>
      <w:jc w:val="center"/>
    </w:pPr>
    <w:rPr>
      <w:rFonts w:ascii="宋体" w:hAnsi="宋体"/>
      <w:sz w:val="21"/>
    </w:rPr>
  </w:style>
  <w:style w:type="paragraph" w:customStyle="1" w:styleId="34">
    <w:name w:val="Table Paragraph"/>
    <w:basedOn w:val="1"/>
    <w:qFormat/>
    <w:uiPriority w:val="1"/>
    <w:pPr>
      <w:jc w:val="center"/>
    </w:pPr>
    <w:rPr>
      <w:rFonts w:ascii="宋体" w:hAnsi="宋体" w:eastAsia="宋体" w:cs="宋体"/>
    </w:rPr>
  </w:style>
  <w:style w:type="paragraph" w:customStyle="1" w:styleId="35">
    <w:name w:val="三同时样式"/>
    <w:basedOn w:val="1"/>
    <w:qFormat/>
    <w:uiPriority w:val="0"/>
    <w:pPr>
      <w:spacing w:line="240" w:lineRule="auto"/>
      <w:ind w:firstLine="0" w:firstLineChars="0"/>
      <w:jc w:val="center"/>
    </w:pPr>
    <w:rPr>
      <w:b/>
      <w:sz w:val="18"/>
      <w:szCs w:val="18"/>
    </w:rPr>
  </w:style>
  <w:style w:type="paragraph" w:customStyle="1" w:styleId="36">
    <w:name w:val="列出段落1"/>
    <w:basedOn w:val="1"/>
    <w:unhideWhenUsed/>
    <w:qFormat/>
    <w:uiPriority w:val="99"/>
    <w:pPr>
      <w:ind w:firstLine="420"/>
    </w:pPr>
  </w:style>
  <w:style w:type="paragraph" w:customStyle="1" w:styleId="37">
    <w:name w:val="封面 下内容"/>
    <w:basedOn w:val="1"/>
    <w:qFormat/>
    <w:uiPriority w:val="0"/>
    <w:pPr>
      <w:spacing w:line="240" w:lineRule="auto"/>
      <w:ind w:firstLine="0" w:firstLineChars="0"/>
      <w:jc w:val="right"/>
    </w:pPr>
    <w:rPr>
      <w:sz w:val="28"/>
    </w:rPr>
  </w:style>
  <w:style w:type="character" w:customStyle="1" w:styleId="38">
    <w:name w:val="fontstyle01"/>
    <w:basedOn w:val="23"/>
    <w:qFormat/>
    <w:uiPriority w:val="0"/>
    <w:rPr>
      <w:rFonts w:ascii="华文宋体" w:hAnsi="华文宋体" w:eastAsia="华文宋体" w:cs="华文宋体"/>
      <w:color w:val="000000"/>
      <w:sz w:val="18"/>
      <w:szCs w:val="18"/>
    </w:rPr>
  </w:style>
  <w:style w:type="character" w:customStyle="1" w:styleId="39">
    <w:name w:val="fontstyle21"/>
    <w:basedOn w:val="23"/>
    <w:qFormat/>
    <w:uiPriority w:val="0"/>
    <w:rPr>
      <w:rFonts w:hint="default" w:ascii="Times New Roman" w:hAnsi="Times New Roman" w:cs="Times New Roman"/>
      <w:b/>
      <w:color w:val="000000"/>
      <w:sz w:val="32"/>
      <w:szCs w:val="32"/>
    </w:rPr>
  </w:style>
  <w:style w:type="character" w:customStyle="1" w:styleId="40">
    <w:name w:val="fontstyle11"/>
    <w:basedOn w:val="23"/>
    <w:qFormat/>
    <w:uiPriority w:val="0"/>
    <w:rPr>
      <w:rFonts w:hint="default" w:ascii="Times New Roman" w:hAnsi="Times New Roman" w:cs="Times New Roman"/>
      <w:color w:val="000000"/>
      <w:sz w:val="24"/>
      <w:szCs w:val="24"/>
    </w:rPr>
  </w:style>
  <w:style w:type="character" w:customStyle="1" w:styleId="41">
    <w:name w:val="fontstyle31"/>
    <w:basedOn w:val="23"/>
    <w:qFormat/>
    <w:uiPriority w:val="0"/>
    <w:rPr>
      <w:rFonts w:hint="default" w:ascii="Times New Roman" w:hAnsi="Times New Roman" w:cs="Times New Roman"/>
      <w:b/>
      <w:color w:val="000000"/>
      <w:sz w:val="24"/>
      <w:szCs w:val="24"/>
    </w:rPr>
  </w:style>
  <w:style w:type="character" w:customStyle="1" w:styleId="42">
    <w:name w:val="批注框文本 字符"/>
    <w:basedOn w:val="23"/>
    <w:link w:val="14"/>
    <w:qFormat/>
    <w:uiPriority w:val="0"/>
    <w:rPr>
      <w:rFonts w:eastAsiaTheme="minorEastAsia" w:cstheme="minorBidi"/>
      <w:kern w:val="2"/>
      <w:sz w:val="18"/>
      <w:szCs w:val="18"/>
    </w:rPr>
  </w:style>
  <w:style w:type="paragraph" w:customStyle="1" w:styleId="43">
    <w:name w:val="报告正文"/>
    <w:basedOn w:val="1"/>
    <w:qFormat/>
    <w:uiPriority w:val="0"/>
    <w:pPr>
      <w:spacing w:line="520" w:lineRule="exact"/>
    </w:pPr>
    <w:rPr>
      <w:color w:val="000000"/>
      <w:kern w:val="0"/>
      <w:sz w:val="28"/>
    </w:rPr>
  </w:style>
  <w:style w:type="paragraph" w:customStyle="1" w:styleId="44">
    <w:name w:val="5正文"/>
    <w:qFormat/>
    <w:uiPriority w:val="0"/>
    <w:pPr>
      <w:widowControl w:val="0"/>
      <w:spacing w:line="520" w:lineRule="exact"/>
      <w:ind w:firstLine="200" w:firstLineChars="200"/>
      <w:jc w:val="both"/>
    </w:pPr>
    <w:rPr>
      <w:rFonts w:ascii="Calibri" w:hAnsi="Calibri" w:eastAsia="宋体" w:cs="Times New Roman"/>
      <w:kern w:val="2"/>
      <w:sz w:val="24"/>
      <w:szCs w:val="22"/>
      <w:lang w:val="en-US" w:eastAsia="zh-CN" w:bidi="ar-SA"/>
    </w:rPr>
  </w:style>
  <w:style w:type="paragraph" w:customStyle="1" w:styleId="45">
    <w:name w:val="No Spacing"/>
    <w:qFormat/>
    <w:uiPriority w:val="0"/>
    <w:pPr>
      <w:widowControl w:val="0"/>
      <w:spacing w:line="500" w:lineRule="exact"/>
      <w:ind w:firstLine="200" w:firstLineChars="200"/>
      <w:jc w:val="both"/>
    </w:pPr>
    <w:rPr>
      <w:rFonts w:ascii="Times New Roman" w:hAnsi="Times New Roman" w:eastAsia="宋体" w:cs="Times New Roman"/>
      <w:sz w:val="21"/>
      <w:szCs w:val="24"/>
      <w:lang w:val="en-US" w:eastAsia="zh-CN" w:bidi="ar-SA"/>
    </w:rPr>
  </w:style>
  <w:style w:type="character" w:customStyle="1" w:styleId="46">
    <w:name w:val="style41"/>
    <w:qFormat/>
    <w:uiPriority w:val="99"/>
    <w:rPr>
      <w:sz w:val="23"/>
      <w:szCs w:val="23"/>
    </w:rPr>
  </w:style>
  <w:style w:type="paragraph" w:customStyle="1" w:styleId="47">
    <w:name w:val="段落"/>
    <w:basedOn w:val="1"/>
    <w:qFormat/>
    <w:uiPriority w:val="0"/>
    <w:pPr>
      <w:ind w:firstLine="578"/>
    </w:pPr>
    <w:rPr>
      <w:kern w:val="0"/>
      <w:sz w:val="28"/>
      <w:szCs w:val="28"/>
    </w:rPr>
  </w:style>
  <w:style w:type="paragraph" w:customStyle="1" w:styleId="48">
    <w:name w:val="正文11"/>
    <w:basedOn w:val="1"/>
    <w:qFormat/>
    <w:uiPriority w:val="0"/>
    <w:pPr>
      <w:jc w:val="center"/>
    </w:pPr>
    <w:rPr>
      <w:rFonts w:ascii="Calibri" w:hAnsi="Calibri"/>
      <w:kern w:val="0"/>
      <w:sz w:val="20"/>
      <w:szCs w:val="21"/>
    </w:rPr>
  </w:style>
  <w:style w:type="character" w:customStyle="1" w:styleId="49">
    <w:name w:val="pass-placeholder"/>
    <w:basedOn w:val="23"/>
    <w:qFormat/>
    <w:uiPriority w:val="0"/>
  </w:style>
  <w:style w:type="character" w:customStyle="1" w:styleId="50">
    <w:name w:val="pass-item-timer2"/>
    <w:basedOn w:val="23"/>
    <w:qFormat/>
    <w:uiPriority w:val="0"/>
  </w:style>
  <w:style w:type="character" w:customStyle="1" w:styleId="51">
    <w:name w:val="pass-clearbtn-smsverifycode"/>
    <w:basedOn w:val="23"/>
    <w:qFormat/>
    <w:uiPriority w:val="0"/>
  </w:style>
  <w:style w:type="character" w:customStyle="1" w:styleId="52">
    <w:name w:val="tang-pass-qrcode-list-gx"/>
    <w:basedOn w:val="23"/>
    <w:qFormat/>
    <w:uiPriority w:val="0"/>
  </w:style>
  <w:style w:type="character" w:customStyle="1" w:styleId="53">
    <w:name w:val="pass-item-time-timing2"/>
    <w:basedOn w:val="23"/>
    <w:qFormat/>
    <w:uiPriority w:val="0"/>
  </w:style>
  <w:style w:type="character" w:customStyle="1" w:styleId="54">
    <w:name w:val="pass-clearbtn-verifycode"/>
    <w:basedOn w:val="23"/>
    <w:qFormat/>
    <w:uiPriority w:val="0"/>
  </w:style>
  <w:style w:type="character" w:customStyle="1" w:styleId="55">
    <w:name w:val="open"/>
    <w:basedOn w:val="23"/>
    <w:qFormat/>
    <w:uiPriority w:val="0"/>
  </w:style>
  <w:style w:type="character" w:customStyle="1" w:styleId="56">
    <w:name w:val="tang-pass-qrcode-list-aq"/>
    <w:basedOn w:val="23"/>
    <w:qFormat/>
    <w:uiPriority w:val="0"/>
  </w:style>
  <w:style w:type="character" w:customStyle="1" w:styleId="57">
    <w:name w:val="pass-placeholder-smsphone"/>
    <w:basedOn w:val="23"/>
    <w:qFormat/>
    <w:uiPriority w:val="0"/>
  </w:style>
  <w:style w:type="character" w:customStyle="1" w:styleId="58">
    <w:name w:val="pass-placeholder-smsverifycode"/>
    <w:basedOn w:val="23"/>
    <w:qFormat/>
    <w:uiPriority w:val="0"/>
  </w:style>
  <w:style w:type="character" w:customStyle="1" w:styleId="59">
    <w:name w:val="tang-pass-qrcode-list-bj"/>
    <w:basedOn w:val="23"/>
    <w:qFormat/>
    <w:uiPriority w:val="0"/>
  </w:style>
  <w:style w:type="paragraph" w:customStyle="1" w:styleId="60">
    <w:name w:val="第三层标题"/>
    <w:basedOn w:val="1"/>
    <w:next w:val="1"/>
    <w:qFormat/>
    <w:uiPriority w:val="0"/>
    <w:pPr>
      <w:ind w:firstLine="200" w:firstLineChars="200"/>
    </w:pPr>
    <w:rPr>
      <w:rFonts w:ascii="宋体" w:hAnsi="宋体" w:cs="宋体"/>
      <w:sz w:val="24"/>
      <w:szCs w:val="24"/>
    </w:rPr>
  </w:style>
  <w:style w:type="paragraph" w:customStyle="1" w:styleId="61">
    <w:name w:val="样式 样式 四号 + 首行缩进:  2 字符"/>
    <w:basedOn w:val="1"/>
    <w:qFormat/>
    <w:uiPriority w:val="0"/>
    <w:pPr>
      <w:ind w:firstLine="200"/>
      <w:jc w:val="center"/>
    </w:pPr>
    <w:rPr>
      <w:rFonts w:cs="宋体"/>
      <w:sz w:val="28"/>
    </w:rPr>
  </w:style>
  <w:style w:type="paragraph" w:customStyle="1" w:styleId="62">
    <w:name w:val="表内字"/>
    <w:basedOn w:val="1"/>
    <w:qFormat/>
    <w:uiPriority w:val="0"/>
    <w:pPr>
      <w:adjustRightInd w:val="0"/>
      <w:snapToGrid w:val="0"/>
      <w:spacing w:line="240" w:lineRule="auto"/>
      <w:ind w:firstLine="0" w:firstLineChars="0"/>
      <w:jc w:val="center"/>
    </w:pPr>
    <w:rPr>
      <w:kern w:val="0"/>
      <w:sz w:val="21"/>
      <w:szCs w:val="20"/>
    </w:rPr>
  </w:style>
  <w:style w:type="paragraph" w:customStyle="1" w:styleId="63">
    <w:name w:val="环评正文"/>
    <w:basedOn w:val="1"/>
    <w:qFormat/>
    <w:uiPriority w:val="0"/>
    <w:pPr>
      <w:tabs>
        <w:tab w:val="left" w:pos="4540"/>
      </w:tabs>
      <w:ind w:firstLine="200"/>
    </w:pPr>
    <w:rPr>
      <w:sz w:val="28"/>
    </w:rPr>
  </w:style>
  <w:style w:type="paragraph" w:customStyle="1" w:styleId="64">
    <w:name w:val="表格"/>
    <w:basedOn w:val="1"/>
    <w:qFormat/>
    <w:uiPriority w:val="0"/>
    <w:pPr>
      <w:adjustRightInd w:val="0"/>
      <w:snapToGrid w:val="0"/>
      <w:spacing w:line="400" w:lineRule="exact"/>
      <w:ind w:firstLine="560"/>
      <w:jc w:val="center"/>
    </w:pPr>
    <w:rPr>
      <w:snapToGrid w:val="0"/>
      <w:kern w:val="0"/>
      <w:szCs w:val="20"/>
    </w:rPr>
  </w:style>
  <w:style w:type="paragraph" w:customStyle="1" w:styleId="65">
    <w:name w:val="环评表格内容居中"/>
    <w:basedOn w:val="63"/>
    <w:qFormat/>
    <w:uiPriority w:val="0"/>
    <w:pPr>
      <w:adjustRightInd w:val="0"/>
      <w:snapToGrid w:val="0"/>
      <w:spacing w:line="240" w:lineRule="auto"/>
      <w:ind w:firstLine="0" w:firstLineChars="0"/>
      <w:jc w:val="center"/>
    </w:pPr>
    <w:rPr>
      <w:sz w:val="21"/>
    </w:rPr>
  </w:style>
  <w:style w:type="paragraph" w:customStyle="1" w:styleId="66">
    <w:name w:val="Default"/>
    <w:qFormat/>
    <w:uiPriority w:val="0"/>
    <w:pPr>
      <w:widowControl w:val="0"/>
      <w:autoSpaceDE w:val="0"/>
      <w:autoSpaceDN w:val="0"/>
    </w:pPr>
    <w:rPr>
      <w:rFonts w:hint="eastAsia" w:ascii="Times New Roman" w:hAnsi="Times New Roman" w:eastAsia="Times New Roman" w:cs="Times New Roman"/>
      <w:color w:val="000000"/>
      <w:sz w:val="24"/>
      <w:lang w:val="en-US" w:eastAsia="zh-CN" w:bidi="ar-SA"/>
    </w:rPr>
  </w:style>
  <w:style w:type="paragraph" w:customStyle="1" w:styleId="67">
    <w:name w:val="表头字"/>
    <w:basedOn w:val="7"/>
    <w:qFormat/>
    <w:uiPriority w:val="0"/>
    <w:pPr>
      <w:spacing w:line="520" w:lineRule="exact"/>
      <w:ind w:firstLine="400" w:firstLineChars="400"/>
    </w:pPr>
    <w:rPr>
      <w:rFonts w:eastAsia="黑体"/>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6" Type="http://schemas.openxmlformats.org/officeDocument/2006/relationships/fontTable" Target="fontTable.xml"/><Relationship Id="rId45" Type="http://schemas.openxmlformats.org/officeDocument/2006/relationships/customXml" Target="../customXml/item2.xml"/><Relationship Id="rId44" Type="http://schemas.openxmlformats.org/officeDocument/2006/relationships/customXml" Target="../customXml/item1.xml"/><Relationship Id="rId43" Type="http://schemas.openxmlformats.org/officeDocument/2006/relationships/image" Target="media/image26.jpe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ot="0" vertOverflow="overflow" horzOverflow="overflow" vert="horz" wrap="square" lIns="91440" tIns="45720" rIns="91440" bIns="45720" numCol="1" spcCol="0" rtlCol="0" fromWordArt="0" anchor="ctr" anchorCtr="0" forceAA="0" compatLnSpc="1">
        <a:noAutofit/>
      </a:bodyPr>
      <a:lstStyle/>
      <a:style>
        <a:lnRef idx="2">
          <a:schemeClr val="dk1"/>
        </a:lnRef>
        <a:fillRef idx="1">
          <a:schemeClr val="lt1"/>
        </a:fillRef>
        <a:effectRef idx="0">
          <a:schemeClr val="dk1"/>
        </a:effectRef>
        <a:fontRef idx="minor">
          <a:schemeClr val="dk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8A8A219-61B5-4794-93C4-91121F32BB81}">
  <ds:schemaRefs/>
</ds:datastoreItem>
</file>

<file path=docProps/app.xml><?xml version="1.0" encoding="utf-8"?>
<Properties xmlns="http://schemas.openxmlformats.org/officeDocument/2006/extended-properties" xmlns:vt="http://schemas.openxmlformats.org/officeDocument/2006/docPropsVTypes">
  <Template>Normal</Template>
  <Company>SUN工作室</Company>
  <Pages>62</Pages>
  <Words>6498</Words>
  <Characters>7324</Characters>
  <Lines>176</Lines>
  <Paragraphs>49</Paragraphs>
  <TotalTime>4</TotalTime>
  <ScaleCrop>false</ScaleCrop>
  <LinksUpToDate>false</LinksUpToDate>
  <CharactersWithSpaces>7498</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2017-12-21T03:02:00Z</dcterms:created>
  <dc:creator>Administrator</dc:creator>
  <cp:lastModifiedBy>WHATEVER EFFECT</cp:lastModifiedBy>
  <cp:lastPrinted>2026-05-16T09:04:00Z</cp:lastPrinted>
  <dcterms:modified xsi:type="dcterms:W3CDTF">2026-05-18T08:02:22Z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9DC796850F304F2ABFFC18B6B16619B8</vt:lpwstr>
  </property>
  <property fmtid="{D5CDD505-2E9C-101B-9397-08002B2CF9AE}" pid="4" name="KSOTemplateDocerSaveRecord">
    <vt:lpwstr>eyJoZGlkIjoiNmVkNzU2YWRmMjgxNGY5YmY1OTM1MjI4OWIyMGJmZmUiLCJ1c2VySWQiOiIzODAyMDIzNzEifQ==</vt:lpwstr>
  </property>
</Properties>
</file>