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38B422">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44"/>
          <w:szCs w:val="44"/>
          <w:lang w:eastAsia="zh-CN"/>
        </w:rPr>
      </w:pPr>
    </w:p>
    <w:p w14:paraId="56366DA6">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44"/>
          <w:szCs w:val="44"/>
          <w:lang w:val="en-US" w:eastAsia="zh-CN"/>
        </w:rPr>
      </w:pPr>
      <w:r>
        <w:rPr>
          <w:rFonts w:hint="eastAsia" w:ascii="Times New Roman" w:hAnsi="Times New Roman" w:eastAsia="宋体" w:cs="Times New Roman"/>
          <w:b/>
          <w:bCs/>
          <w:color w:val="auto"/>
          <w:kern w:val="2"/>
          <w:sz w:val="44"/>
          <w:szCs w:val="44"/>
          <w:lang w:val="en-US" w:eastAsia="zh-CN"/>
        </w:rPr>
        <w:t>河南亿元密封科技有限公司</w:t>
      </w:r>
    </w:p>
    <w:p w14:paraId="633D11E7">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eastAsia" w:ascii="Times New Roman" w:hAnsi="Times New Roman" w:eastAsia="宋体" w:cs="Times New Roman"/>
          <w:b/>
          <w:bCs/>
          <w:color w:val="auto"/>
          <w:kern w:val="2"/>
          <w:sz w:val="44"/>
          <w:szCs w:val="44"/>
          <w:lang w:val="en-US" w:eastAsia="zh-CN"/>
        </w:rPr>
      </w:pPr>
      <w:r>
        <w:rPr>
          <w:rFonts w:hint="eastAsia" w:ascii="Times New Roman" w:hAnsi="Times New Roman" w:eastAsia="宋体" w:cs="Times New Roman"/>
          <w:b/>
          <w:bCs/>
          <w:color w:val="auto"/>
          <w:kern w:val="2"/>
          <w:sz w:val="44"/>
          <w:szCs w:val="44"/>
          <w:lang w:val="en-US" w:eastAsia="zh-CN"/>
        </w:rPr>
        <w:t>年产1000万套汽车线束</w:t>
      </w:r>
      <w:r>
        <w:rPr>
          <w:rFonts w:hint="default" w:ascii="Times New Roman" w:hAnsi="Times New Roman" w:eastAsia="宋体" w:cs="Times New Roman"/>
          <w:b/>
          <w:bCs/>
          <w:color w:val="auto"/>
          <w:kern w:val="2"/>
          <w:sz w:val="44"/>
          <w:szCs w:val="44"/>
          <w:lang w:val="en-US" w:eastAsia="zh-CN"/>
        </w:rPr>
        <w:t>项目</w:t>
      </w:r>
      <w:r>
        <w:rPr>
          <w:rFonts w:hint="eastAsia" w:ascii="Times New Roman" w:hAnsi="Times New Roman" w:eastAsia="宋体" w:cs="Times New Roman"/>
          <w:b/>
          <w:bCs/>
          <w:color w:val="auto"/>
          <w:kern w:val="2"/>
          <w:sz w:val="44"/>
          <w:szCs w:val="44"/>
          <w:lang w:val="en-US" w:eastAsia="zh-CN"/>
        </w:rPr>
        <w:t>（二期）</w:t>
      </w:r>
    </w:p>
    <w:p w14:paraId="4198CDFD">
      <w:pPr>
        <w:keepNext w:val="0"/>
        <w:keepLines w:val="0"/>
        <w:pageBreakBefore w:val="0"/>
        <w:widowControl w:val="0"/>
        <w:kinsoku/>
        <w:wordWrap/>
        <w:overflowPunct/>
        <w:topLinePunct w:val="0"/>
        <w:autoSpaceDE/>
        <w:autoSpaceDN/>
        <w:bidi w:val="0"/>
        <w:adjustRightInd/>
        <w:snapToGrid/>
        <w:spacing w:after="0" w:afterLines="0" w:afterAutospacing="0" w:line="360" w:lineRule="auto"/>
        <w:jc w:val="center"/>
        <w:textAlignment w:val="auto"/>
        <w:outlineLvl w:val="9"/>
        <w:rPr>
          <w:rFonts w:hint="default" w:ascii="Times New Roman" w:hAnsi="Times New Roman" w:eastAsia="宋体" w:cs="Times New Roman"/>
          <w:b/>
          <w:bCs/>
          <w:color w:val="auto"/>
          <w:kern w:val="2"/>
          <w:sz w:val="44"/>
          <w:szCs w:val="44"/>
        </w:rPr>
      </w:pPr>
      <w:r>
        <w:rPr>
          <w:rFonts w:hint="default" w:ascii="Times New Roman" w:hAnsi="Times New Roman" w:eastAsia="宋体" w:cs="Times New Roman"/>
          <w:b/>
          <w:bCs/>
          <w:color w:val="auto"/>
          <w:kern w:val="2"/>
          <w:sz w:val="44"/>
          <w:szCs w:val="44"/>
        </w:rPr>
        <w:t>竣工环境保护验收监测报告表</w:t>
      </w:r>
    </w:p>
    <w:p w14:paraId="59B5CEB8">
      <w:pPr>
        <w:spacing w:line="360" w:lineRule="auto"/>
        <w:jc w:val="center"/>
        <w:rPr>
          <w:rFonts w:hint="default" w:ascii="Times New Roman" w:hAnsi="Times New Roman" w:eastAsia="仿宋_GB2312" w:cs="Times New Roman"/>
          <w:color w:val="auto"/>
          <w:sz w:val="28"/>
        </w:rPr>
      </w:pPr>
    </w:p>
    <w:p w14:paraId="62E59BFC">
      <w:pPr>
        <w:jc w:val="center"/>
        <w:rPr>
          <w:rFonts w:hint="default" w:ascii="Times New Roman" w:hAnsi="Times New Roman" w:eastAsia="仿宋_GB2312" w:cs="Times New Roman"/>
          <w:color w:val="auto"/>
          <w:sz w:val="28"/>
        </w:rPr>
      </w:pPr>
    </w:p>
    <w:p w14:paraId="404C0A80">
      <w:pPr>
        <w:jc w:val="both"/>
        <w:rPr>
          <w:rFonts w:hint="default" w:ascii="Times New Roman" w:hAnsi="Times New Roman" w:eastAsia="仿宋_GB2312" w:cs="Times New Roman"/>
          <w:color w:val="auto"/>
          <w:sz w:val="28"/>
        </w:rPr>
      </w:pPr>
    </w:p>
    <w:p w14:paraId="2F969AF6">
      <w:pPr>
        <w:rPr>
          <w:rFonts w:hint="default" w:ascii="Times New Roman" w:hAnsi="Times New Roman" w:cs="Times New Roman"/>
        </w:rPr>
      </w:pPr>
    </w:p>
    <w:p w14:paraId="751E718B">
      <w:pPr>
        <w:rPr>
          <w:rFonts w:hint="default" w:ascii="Times New Roman" w:hAnsi="Times New Roman" w:cs="Times New Roman"/>
        </w:rPr>
      </w:pPr>
    </w:p>
    <w:p w14:paraId="1C89C99D">
      <w:pPr>
        <w:rPr>
          <w:rFonts w:hint="default" w:ascii="Times New Roman" w:hAnsi="Times New Roman" w:cs="Times New Roman"/>
        </w:rPr>
      </w:pPr>
    </w:p>
    <w:p w14:paraId="7D17928D">
      <w:pPr>
        <w:rPr>
          <w:rFonts w:hint="default" w:ascii="Times New Roman" w:hAnsi="Times New Roman" w:cs="Times New Roman"/>
        </w:rPr>
      </w:pPr>
    </w:p>
    <w:p w14:paraId="2A4226DA">
      <w:pPr>
        <w:rPr>
          <w:rFonts w:hint="default" w:ascii="Times New Roman" w:hAnsi="Times New Roman" w:cs="Times New Roman"/>
        </w:rPr>
      </w:pPr>
    </w:p>
    <w:p w14:paraId="09ED4828">
      <w:pPr>
        <w:rPr>
          <w:rFonts w:hint="default" w:ascii="Times New Roman" w:hAnsi="Times New Roman" w:cs="Times New Roman"/>
        </w:rPr>
      </w:pPr>
    </w:p>
    <w:p w14:paraId="6A022942">
      <w:pPr>
        <w:rPr>
          <w:rFonts w:hint="default" w:ascii="Times New Roman" w:hAnsi="Times New Roman" w:cs="Times New Roman"/>
        </w:rPr>
      </w:pPr>
    </w:p>
    <w:p w14:paraId="7C804F9E">
      <w:pPr>
        <w:rPr>
          <w:rFonts w:hint="default" w:ascii="Times New Roman" w:hAnsi="Times New Roman" w:cs="Times New Roman"/>
        </w:rPr>
      </w:pPr>
    </w:p>
    <w:p w14:paraId="201B5DBE">
      <w:pPr>
        <w:rPr>
          <w:rFonts w:hint="default" w:ascii="Times New Roman" w:hAnsi="Times New Roman" w:cs="Times New Roman"/>
        </w:rPr>
      </w:pPr>
    </w:p>
    <w:p w14:paraId="3C01F63E">
      <w:pPr>
        <w:pStyle w:val="3"/>
        <w:rPr>
          <w:rFonts w:hint="default"/>
        </w:rPr>
      </w:pPr>
    </w:p>
    <w:p w14:paraId="59304548">
      <w:pPr>
        <w:jc w:val="center"/>
        <w:rPr>
          <w:rFonts w:hint="default" w:ascii="Times New Roman" w:hAnsi="Times New Roman" w:eastAsia="宋体" w:cs="Times New Roman"/>
          <w:color w:val="auto"/>
          <w:sz w:val="32"/>
          <w:szCs w:val="32"/>
        </w:rPr>
      </w:pPr>
    </w:p>
    <w:p w14:paraId="794C2B7A">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建设单位：</w:t>
      </w:r>
      <w:r>
        <w:rPr>
          <w:rFonts w:hint="eastAsia" w:ascii="Times New Roman" w:hAnsi="Times New Roman" w:cs="Times New Roman" w:eastAsiaTheme="minorEastAsia"/>
          <w:b w:val="0"/>
          <w:bCs w:val="0"/>
          <w:color w:val="auto"/>
          <w:kern w:val="2"/>
          <w:sz w:val="28"/>
          <w:szCs w:val="28"/>
          <w:u w:val="none"/>
          <w:lang w:val="en-US" w:eastAsia="zh-CN"/>
        </w:rPr>
        <w:t>河南亿元密封科技有限公</w:t>
      </w:r>
      <w:r>
        <w:rPr>
          <w:rFonts w:hint="default" w:ascii="Times New Roman" w:hAnsi="Times New Roman" w:cs="Times New Roman" w:eastAsiaTheme="minorEastAsia"/>
          <w:b w:val="0"/>
          <w:bCs w:val="0"/>
          <w:color w:val="auto"/>
          <w:kern w:val="2"/>
          <w:sz w:val="28"/>
          <w:szCs w:val="28"/>
          <w:u w:val="none"/>
          <w:lang w:val="en-US" w:eastAsia="zh-CN"/>
        </w:rPr>
        <w:t>司</w:t>
      </w:r>
    </w:p>
    <w:p w14:paraId="6CE58B67">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编制单位：</w:t>
      </w:r>
      <w:r>
        <w:rPr>
          <w:rFonts w:hint="eastAsia" w:ascii="Times New Roman" w:hAnsi="Times New Roman" w:cs="Times New Roman" w:eastAsiaTheme="minorEastAsia"/>
          <w:b w:val="0"/>
          <w:bCs w:val="0"/>
          <w:color w:val="auto"/>
          <w:kern w:val="2"/>
          <w:sz w:val="28"/>
          <w:szCs w:val="28"/>
          <w:u w:val="none"/>
          <w:lang w:val="en-US" w:eastAsia="zh-CN"/>
        </w:rPr>
        <w:t>河南亿元密封科技有限公</w:t>
      </w:r>
      <w:r>
        <w:rPr>
          <w:rFonts w:hint="default" w:ascii="Times New Roman" w:hAnsi="Times New Roman" w:cs="Times New Roman" w:eastAsiaTheme="minorEastAsia"/>
          <w:b w:val="0"/>
          <w:bCs w:val="0"/>
          <w:color w:val="auto"/>
          <w:kern w:val="2"/>
          <w:sz w:val="28"/>
          <w:szCs w:val="28"/>
          <w:u w:val="none"/>
          <w:lang w:val="en-US" w:eastAsia="zh-CN"/>
        </w:rPr>
        <w:t>司</w:t>
      </w:r>
    </w:p>
    <w:p w14:paraId="4DF81CED">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20</w:t>
      </w:r>
      <w:r>
        <w:rPr>
          <w:rFonts w:hint="eastAsia" w:ascii="Times New Roman" w:hAnsi="Times New Roman" w:cs="Times New Roman" w:eastAsiaTheme="minorEastAsia"/>
          <w:b w:val="0"/>
          <w:bCs w:val="0"/>
          <w:color w:val="auto"/>
          <w:kern w:val="2"/>
          <w:sz w:val="28"/>
          <w:szCs w:val="28"/>
          <w:u w:val="none"/>
          <w:lang w:val="en-US" w:eastAsia="zh-CN"/>
        </w:rPr>
        <w:t>25</w:t>
      </w:r>
      <w:r>
        <w:rPr>
          <w:rFonts w:hint="default" w:ascii="Times New Roman" w:hAnsi="Times New Roman" w:cs="Times New Roman" w:eastAsiaTheme="minorEastAsia"/>
          <w:b w:val="0"/>
          <w:bCs w:val="0"/>
          <w:color w:val="auto"/>
          <w:kern w:val="2"/>
          <w:sz w:val="28"/>
          <w:szCs w:val="28"/>
          <w:u w:val="none"/>
          <w:lang w:val="en-US" w:eastAsia="zh-CN"/>
        </w:rPr>
        <w:t>年</w:t>
      </w:r>
      <w:r>
        <w:rPr>
          <w:rFonts w:hint="eastAsia" w:ascii="Times New Roman" w:hAnsi="Times New Roman" w:cs="Times New Roman" w:eastAsiaTheme="minorEastAsia"/>
          <w:b w:val="0"/>
          <w:bCs w:val="0"/>
          <w:color w:val="auto"/>
          <w:kern w:val="2"/>
          <w:sz w:val="28"/>
          <w:szCs w:val="28"/>
          <w:u w:val="none"/>
          <w:lang w:val="en-US" w:eastAsia="zh-CN"/>
        </w:rPr>
        <w:t>7</w:t>
      </w:r>
      <w:r>
        <w:rPr>
          <w:rFonts w:hint="default" w:ascii="Times New Roman" w:hAnsi="Times New Roman" w:cs="Times New Roman" w:eastAsiaTheme="minorEastAsia"/>
          <w:b w:val="0"/>
          <w:bCs w:val="0"/>
          <w:color w:val="auto"/>
          <w:kern w:val="2"/>
          <w:sz w:val="28"/>
          <w:szCs w:val="28"/>
          <w:u w:val="none"/>
          <w:lang w:val="en-US" w:eastAsia="zh-CN"/>
        </w:rPr>
        <w:t>月</w:t>
      </w:r>
    </w:p>
    <w:p w14:paraId="010C9114">
      <w:pPr>
        <w:jc w:val="center"/>
        <w:rPr>
          <w:rFonts w:hint="default"/>
          <w:lang w:val="en-US" w:eastAsia="zh-CN"/>
        </w:rPr>
      </w:pPr>
    </w:p>
    <w:p w14:paraId="1161F0D2">
      <w:pPr>
        <w:jc w:val="center"/>
        <w:rPr>
          <w:rFonts w:hint="default"/>
          <w:lang w:val="en-US" w:eastAsia="zh-CN"/>
        </w:rPr>
      </w:pPr>
    </w:p>
    <w:p w14:paraId="1C349948">
      <w:pPr>
        <w:jc w:val="center"/>
        <w:rPr>
          <w:rFonts w:hint="default"/>
          <w:lang w:val="en-US" w:eastAsia="zh-CN"/>
        </w:rPr>
      </w:pPr>
    </w:p>
    <w:p w14:paraId="05FEA5E7">
      <w:pPr>
        <w:keepNext w:val="0"/>
        <w:keepLines w:val="0"/>
        <w:pageBreakBefore w:val="0"/>
        <w:widowControl w:val="0"/>
        <w:kinsoku/>
        <w:wordWrap/>
        <w:overflowPunct/>
        <w:topLinePunct w:val="0"/>
        <w:autoSpaceDE/>
        <w:autoSpaceDN/>
        <w:bidi w:val="0"/>
        <w:adjustRightInd/>
        <w:snapToGrid/>
        <w:spacing w:after="0" w:afterLines="0" w:line="360" w:lineRule="auto"/>
        <w:jc w:val="center"/>
        <w:textAlignment w:val="auto"/>
        <w:outlineLvl w:val="9"/>
        <w:rPr>
          <w:rFonts w:hint="default" w:ascii="Times New Roman" w:hAnsi="Times New Roman" w:cs="Times New Roman" w:eastAsiaTheme="minorEastAsia"/>
          <w:b w:val="0"/>
          <w:bCs w:val="0"/>
          <w:color w:val="auto"/>
          <w:kern w:val="2"/>
          <w:sz w:val="28"/>
          <w:szCs w:val="28"/>
          <w:lang w:val="en-US" w:eastAsia="zh-CN"/>
        </w:rPr>
      </w:pPr>
    </w:p>
    <w:p w14:paraId="1FEA0AD4">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建设单位：</w:t>
      </w:r>
      <w:r>
        <w:rPr>
          <w:rFonts w:hint="eastAsia"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河南亿元密封科技有限公</w:t>
      </w: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司</w:t>
      </w:r>
    </w:p>
    <w:p w14:paraId="1DBB53DB">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联系人</w:t>
      </w: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：成云绍</w:t>
      </w:r>
    </w:p>
    <w:p w14:paraId="51C5924C">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联系方式：15516605518</w:t>
      </w:r>
    </w:p>
    <w:p w14:paraId="14664AF2">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地    址：长垣市人民路与留晖大道交叉口西北角</w:t>
      </w:r>
    </w:p>
    <w:p w14:paraId="029C2B03">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p>
    <w:p w14:paraId="0876A403">
      <w:pPr>
        <w:pStyle w:val="2"/>
        <w:rPr>
          <w:rFonts w:hint="default"/>
          <w:lang w:val="en-US" w:eastAsia="zh-CN"/>
        </w:rPr>
      </w:pPr>
    </w:p>
    <w:p w14:paraId="4FBBCB01">
      <w:pPr>
        <w:spacing w:line="360" w:lineRule="auto"/>
        <w:outlineLvl w:val="0"/>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监测单位</w:t>
      </w:r>
      <w:r>
        <w:rPr>
          <w:rFonts w:hint="eastAsia"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：河南中碳应用监测技术有限公司</w:t>
      </w:r>
    </w:p>
    <w:p w14:paraId="3B439D45">
      <w:pPr>
        <w:keepNext w:val="0"/>
        <w:keepLines w:val="0"/>
        <w:pageBreakBefore w:val="0"/>
        <w:widowControl w:val="0"/>
        <w:kinsoku/>
        <w:wordWrap/>
        <w:overflowPunct/>
        <w:topLinePunct w:val="0"/>
        <w:autoSpaceDE/>
        <w:autoSpaceDN/>
        <w:bidi w:val="0"/>
        <w:adjustRightInd/>
        <w:snapToGrid/>
        <w:spacing w:after="0" w:afterLines="0" w:line="480" w:lineRule="auto"/>
        <w:jc w:val="both"/>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法人代表</w:t>
      </w:r>
      <w:r>
        <w:rPr>
          <w:rFonts w:hint="eastAsia" w:ascii="Times New Roman" w:hAnsi="Times New Roman" w:cs="Times New Roman" w:eastAsiaTheme="minorEastAsia"/>
          <w:b w:val="0"/>
          <w:bCs w:val="0"/>
          <w:color w:val="auto"/>
          <w:kern w:val="2"/>
          <w:sz w:val="28"/>
          <w:szCs w:val="28"/>
          <w:u w:val="none"/>
          <w:lang w:val="en-US" w:eastAsia="zh-CN"/>
        </w:rPr>
        <w:t>：焦育良</w:t>
      </w:r>
    </w:p>
    <w:p w14:paraId="78B320CD">
      <w:pPr>
        <w:keepNext w:val="0"/>
        <w:keepLines w:val="0"/>
        <w:pageBreakBefore w:val="0"/>
        <w:widowControl w:val="0"/>
        <w:kinsoku/>
        <w:wordWrap/>
        <w:overflowPunct/>
        <w:topLinePunct w:val="0"/>
        <w:autoSpaceDE/>
        <w:autoSpaceDN/>
        <w:bidi w:val="0"/>
        <w:adjustRightInd/>
        <w:snapToGrid/>
        <w:spacing w:after="0" w:afterLines="0" w:line="480" w:lineRule="auto"/>
        <w:jc w:val="both"/>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eastAsia" w:ascii="Times New Roman" w:hAnsi="Times New Roman" w:cs="Times New Roman" w:eastAsiaTheme="minorEastAsia"/>
          <w:b w:val="0"/>
          <w:bCs w:val="0"/>
          <w:color w:val="auto"/>
          <w:kern w:val="2"/>
          <w:sz w:val="28"/>
          <w:szCs w:val="28"/>
          <w:u w:val="none"/>
          <w:lang w:val="en-US" w:eastAsia="zh-CN"/>
        </w:rPr>
        <w:t>联系人：付金星</w:t>
      </w:r>
    </w:p>
    <w:p w14:paraId="655AF943">
      <w:pPr>
        <w:keepNext w:val="0"/>
        <w:keepLines w:val="0"/>
        <w:pageBreakBefore w:val="0"/>
        <w:widowControl w:val="0"/>
        <w:kinsoku/>
        <w:wordWrap/>
        <w:overflowPunct/>
        <w:topLinePunct w:val="0"/>
        <w:autoSpaceDE/>
        <w:autoSpaceDN/>
        <w:bidi w:val="0"/>
        <w:adjustRightInd/>
        <w:snapToGrid/>
        <w:spacing w:after="0" w:afterLines="0" w:line="480" w:lineRule="auto"/>
        <w:jc w:val="both"/>
        <w:textAlignment w:val="auto"/>
        <w:outlineLvl w:val="9"/>
        <w:rPr>
          <w:rFonts w:hint="default" w:ascii="Times New Roman" w:hAnsi="Times New Roman" w:cs="Times New Roman" w:eastAsiaTheme="minorEastAsia"/>
          <w:b w:val="0"/>
          <w:bCs w:val="0"/>
          <w:color w:val="auto"/>
          <w:kern w:val="2"/>
          <w:sz w:val="28"/>
          <w:szCs w:val="28"/>
          <w:u w:val="none"/>
          <w:lang w:val="en-US" w:eastAsia="zh-CN"/>
        </w:rPr>
      </w:pPr>
      <w:r>
        <w:rPr>
          <w:rFonts w:hint="default" w:ascii="Times New Roman" w:hAnsi="Times New Roman" w:cs="Times New Roman" w:eastAsiaTheme="minorEastAsia"/>
          <w:b w:val="0"/>
          <w:bCs w:val="0"/>
          <w:color w:val="auto"/>
          <w:kern w:val="2"/>
          <w:sz w:val="28"/>
          <w:szCs w:val="28"/>
          <w:u w:val="none"/>
          <w:lang w:val="en-US" w:eastAsia="zh-CN"/>
        </w:rPr>
        <w:t>联系方式</w:t>
      </w:r>
      <w:r>
        <w:rPr>
          <w:rFonts w:hint="eastAsia" w:ascii="Times New Roman" w:hAnsi="Times New Roman" w:cs="Times New Roman" w:eastAsiaTheme="minorEastAsia"/>
          <w:b w:val="0"/>
          <w:bCs w:val="0"/>
          <w:color w:val="auto"/>
          <w:kern w:val="2"/>
          <w:sz w:val="28"/>
          <w:szCs w:val="28"/>
          <w:u w:val="none"/>
          <w:lang w:val="en-US" w:eastAsia="zh-CN"/>
        </w:rPr>
        <w:t>：18438648778</w:t>
      </w:r>
    </w:p>
    <w:p w14:paraId="40E569B3">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pPr>
    </w:p>
    <w:p w14:paraId="32289665">
      <w:pPr>
        <w:rPr>
          <w:rFonts w:hint="default" w:ascii="Times New Roman" w:hAnsi="Times New Roman" w:cs="Times New Roman" w:eastAsiaTheme="minorEastAsia"/>
          <w:sz w:val="28"/>
          <w:szCs w:val="28"/>
          <w:lang w:val="en-US" w:eastAsia="zh-CN"/>
        </w:rPr>
      </w:pPr>
    </w:p>
    <w:p w14:paraId="347F2698">
      <w:pPr>
        <w:pStyle w:val="6"/>
        <w:rPr>
          <w:rFonts w:hint="default"/>
          <w:lang w:val="en-US" w:eastAsia="zh-CN"/>
        </w:rPr>
      </w:pPr>
    </w:p>
    <w:p w14:paraId="0F1A6FCE">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编制单位：</w:t>
      </w:r>
      <w:r>
        <w:rPr>
          <w:rFonts w:hint="eastAsia"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河南亿元密封科技有限公</w:t>
      </w:r>
      <w:r>
        <w:rPr>
          <w:rFonts w:hint="default" w:ascii="Times New Roman" w:hAnsi="Times New Roman" w:cs="Times New Roman" w:eastAsiaTheme="minorEastAsia"/>
          <w:b w:val="0"/>
          <w:bCs w:val="0"/>
          <w:color w:val="auto"/>
          <w:kern w:val="2"/>
          <w:sz w:val="28"/>
          <w:szCs w:val="28"/>
          <w:lang w:val="en-US" w:eastAsia="zh-CN"/>
        </w:rPr>
        <w:t>司</w:t>
      </w:r>
    </w:p>
    <w:p w14:paraId="7B500C6C">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eastAsia"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法人代表：</w:t>
      </w:r>
      <w:r>
        <w:rPr>
          <w:rFonts w:hint="eastAsia" w:ascii="Times New Roman" w:hAnsi="Times New Roman" w:cs="Times New Roman" w:eastAsiaTheme="minorEastAsia"/>
          <w:b w:val="0"/>
          <w:bCs w:val="0"/>
          <w:color w:val="auto"/>
          <w:kern w:val="2"/>
          <w:sz w:val="28"/>
          <w:szCs w:val="28"/>
          <w:lang w:val="en-US" w:eastAsia="zh-CN"/>
        </w:rPr>
        <w:t>郭国宪</w:t>
      </w:r>
    </w:p>
    <w:p w14:paraId="3A6C96C5">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项目负责人：</w:t>
      </w: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成云绍</w:t>
      </w:r>
    </w:p>
    <w:p w14:paraId="61738DFF">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rPr>
          <w:rFonts w:hint="default" w:ascii="Times New Roman" w:hAnsi="Times New Roman" w:cs="Times New Roman" w:eastAsiaTheme="minorEastAsia"/>
          <w:b w:val="0"/>
          <w:bCs w:val="0"/>
          <w:color w:val="auto"/>
          <w:kern w:val="2"/>
          <w:sz w:val="28"/>
          <w:szCs w:val="28"/>
          <w:lang w:val="en-US" w:eastAsia="zh-CN"/>
        </w:rPr>
      </w:pPr>
      <w:r>
        <w:rPr>
          <w:rFonts w:hint="default" w:ascii="Times New Roman" w:hAnsi="Times New Roman" w:cs="Times New Roman" w:eastAsiaTheme="minorEastAsia"/>
          <w:b w:val="0"/>
          <w:bCs w:val="0"/>
          <w:color w:val="auto"/>
          <w:kern w:val="2"/>
          <w:sz w:val="28"/>
          <w:szCs w:val="28"/>
          <w:lang w:val="en-US" w:eastAsia="zh-CN"/>
        </w:rPr>
        <w:t>联系方式：</w:t>
      </w: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15516605518</w:t>
      </w:r>
    </w:p>
    <w:p w14:paraId="69E2AD53">
      <w:pPr>
        <w:keepNext w:val="0"/>
        <w:keepLines w:val="0"/>
        <w:pageBreakBefore w:val="0"/>
        <w:widowControl w:val="0"/>
        <w:kinsoku/>
        <w:wordWrap/>
        <w:overflowPunct/>
        <w:topLinePunct w:val="0"/>
        <w:autoSpaceDE/>
        <w:autoSpaceDN/>
        <w:bidi w:val="0"/>
        <w:adjustRightInd/>
        <w:snapToGrid/>
        <w:spacing w:after="100" w:afterLines="-2147483648" w:afterAutospacing="1" w:line="520" w:lineRule="exact"/>
        <w:jc w:val="both"/>
        <w:textAlignment w:val="auto"/>
        <w:outlineLvl w:val="9"/>
      </w:pPr>
      <w:r>
        <w:rPr>
          <w:rFonts w:hint="default" w:ascii="Times New Roman" w:hAnsi="Times New Roman" w:cs="Times New Roman" w:eastAsiaTheme="minorEastAsia"/>
          <w:b w:val="0"/>
          <w:bCs w:val="0"/>
          <w:color w:val="auto"/>
          <w:kern w:val="2"/>
          <w:sz w:val="28"/>
          <w:szCs w:val="28"/>
          <w:lang w:val="en-US" w:eastAsia="zh-CN"/>
        </w:rPr>
        <w:t>地    址：</w:t>
      </w:r>
      <w:r>
        <w:rPr>
          <w:rFonts w:hint="default" w:ascii="Times New Roman" w:hAnsi="Times New Roman" w:cs="Times New Roman" w:eastAsiaTheme="minorEastAsia"/>
          <w:b w:val="0"/>
          <w:bCs w:val="0"/>
          <w:color w:val="000000" w:themeColor="text1"/>
          <w:kern w:val="2"/>
          <w:sz w:val="28"/>
          <w:szCs w:val="28"/>
          <w:lang w:val="en-US" w:eastAsia="zh-CN"/>
          <w14:textFill>
            <w14:solidFill>
              <w14:schemeClr w14:val="tx1"/>
            </w14:solidFill>
          </w14:textFill>
        </w:rPr>
        <w:t>长垣市人民路与留晖大道交叉口西北角</w:t>
      </w:r>
    </w:p>
    <w:p w14:paraId="613B3235">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cs="Times New Roman" w:eastAsiaTheme="minorEastAsia"/>
          <w:b/>
          <w:color w:val="auto"/>
          <w:sz w:val="32"/>
          <w:szCs w:val="32"/>
          <w:highlight w:val="none"/>
        </w:rPr>
        <w:sectPr>
          <w:footerReference r:id="rId4" w:type="default"/>
          <w:pgSz w:w="11906" w:h="16838"/>
          <w:pgMar w:top="1440" w:right="1800" w:bottom="1440" w:left="1800" w:header="708" w:footer="1134" w:gutter="0"/>
          <w:pgBorders>
            <w:top w:val="none" w:sz="0" w:space="0"/>
            <w:left w:val="none" w:sz="0" w:space="0"/>
            <w:bottom w:val="none" w:sz="0" w:space="0"/>
            <w:right w:val="none" w:sz="0" w:space="0"/>
          </w:pgBorders>
          <w:pgNumType w:fmt="decimal" w:start="1"/>
          <w:cols w:space="720" w:num="1"/>
          <w:docGrid w:linePitch="360" w:charSpace="0"/>
        </w:sectPr>
      </w:pPr>
    </w:p>
    <w:p w14:paraId="16800825">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cs="Times New Roman" w:eastAsiaTheme="minorEastAsia"/>
          <w:b/>
          <w:color w:val="auto"/>
          <w:sz w:val="32"/>
          <w:szCs w:val="32"/>
          <w:highlight w:val="none"/>
        </w:rPr>
      </w:pPr>
      <w:r>
        <w:rPr>
          <w:rFonts w:hint="default" w:ascii="Times New Roman" w:hAnsi="Times New Roman" w:cs="Times New Roman" w:eastAsiaTheme="minorEastAsia"/>
          <w:b/>
          <w:color w:val="auto"/>
          <w:sz w:val="32"/>
          <w:szCs w:val="32"/>
          <w:highlight w:val="none"/>
        </w:rPr>
        <w:t>表一</w:t>
      </w:r>
    </w:p>
    <w:tbl>
      <w:tblPr>
        <w:tblStyle w:val="27"/>
        <w:tblW w:w="894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224"/>
        <w:gridCol w:w="2014"/>
        <w:gridCol w:w="1960"/>
        <w:gridCol w:w="1048"/>
        <w:gridCol w:w="736"/>
        <w:gridCol w:w="964"/>
      </w:tblGrid>
      <w:tr w14:paraId="30413D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vAlign w:val="center"/>
          </w:tcPr>
          <w:p w14:paraId="11C764A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建设项目名称</w:t>
            </w:r>
          </w:p>
        </w:tc>
        <w:tc>
          <w:tcPr>
            <w:tcW w:w="6722" w:type="dxa"/>
            <w:gridSpan w:val="5"/>
            <w:vAlign w:val="center"/>
          </w:tcPr>
          <w:p w14:paraId="4E0F9A1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eastAsiaTheme="minorEastAsia"/>
                <w:sz w:val="24"/>
                <w:szCs w:val="24"/>
                <w:highlight w:val="none"/>
                <w:lang w:val="en-US" w:eastAsia="zh-CN"/>
              </w:rPr>
              <w:t>年产1000万套汽车线束项目</w:t>
            </w:r>
            <w:r>
              <w:rPr>
                <w:rFonts w:hint="eastAsia" w:ascii="Times New Roman" w:hAnsi="Times New Roman" w:cs="Times New Roman" w:eastAsiaTheme="minorEastAsia"/>
                <w:color w:val="auto"/>
                <w:sz w:val="24"/>
                <w:szCs w:val="24"/>
                <w:highlight w:val="none"/>
                <w:lang w:val="en-US" w:eastAsia="zh-CN"/>
              </w:rPr>
              <w:t>（二期）</w:t>
            </w:r>
          </w:p>
        </w:tc>
      </w:tr>
      <w:tr w14:paraId="1C4F2D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vAlign w:val="center"/>
          </w:tcPr>
          <w:p w14:paraId="3130CD3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建设单位名称</w:t>
            </w:r>
          </w:p>
        </w:tc>
        <w:tc>
          <w:tcPr>
            <w:tcW w:w="6722" w:type="dxa"/>
            <w:gridSpan w:val="5"/>
            <w:vAlign w:val="center"/>
          </w:tcPr>
          <w:p w14:paraId="4A3DE8E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eastAsiaTheme="minorEastAsia"/>
                <w:sz w:val="24"/>
                <w:szCs w:val="24"/>
                <w:highlight w:val="none"/>
                <w:lang w:val="en-US" w:eastAsia="zh-CN"/>
              </w:rPr>
              <w:t>河南亿元密封科技有限公司</w:t>
            </w:r>
          </w:p>
        </w:tc>
      </w:tr>
      <w:tr w14:paraId="4623E7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vAlign w:val="center"/>
          </w:tcPr>
          <w:p w14:paraId="5A5B83E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建设项目性质</w:t>
            </w:r>
          </w:p>
        </w:tc>
        <w:tc>
          <w:tcPr>
            <w:tcW w:w="6722" w:type="dxa"/>
            <w:gridSpan w:val="5"/>
            <w:vAlign w:val="center"/>
          </w:tcPr>
          <w:p w14:paraId="7DEB81D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 xml:space="preserve">新建 </w:t>
            </w:r>
            <w:r>
              <w:rPr>
                <w:rFonts w:hint="eastAsia" w:ascii="Times New Roman" w:hAnsi="Times New Roman" w:cs="Times New Roman" w:eastAsiaTheme="minorEastAsia"/>
                <w:color w:val="auto"/>
                <w:sz w:val="24"/>
                <w:szCs w:val="24"/>
                <w:highlight w:val="none"/>
                <w:lang w:val="en-US" w:eastAsia="zh-CN"/>
              </w:rPr>
              <w:t xml:space="preserve"> </w:t>
            </w:r>
            <w:r>
              <w:rPr>
                <w:rFonts w:hint="default" w:ascii="Times New Roman" w:hAnsi="Times New Roman" w:cs="Times New Roman" w:eastAsiaTheme="minorEastAsia"/>
                <w:color w:val="auto"/>
                <w:sz w:val="24"/>
                <w:szCs w:val="24"/>
                <w:highlight w:val="none"/>
                <w:lang w:val="en-US" w:eastAsia="zh-CN"/>
              </w:rPr>
              <w:t>改扩建  技改  迁建√</w:t>
            </w:r>
          </w:p>
        </w:tc>
      </w:tr>
      <w:tr w14:paraId="0A5B83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vAlign w:val="center"/>
          </w:tcPr>
          <w:p w14:paraId="597A643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建设地点</w:t>
            </w:r>
          </w:p>
        </w:tc>
        <w:tc>
          <w:tcPr>
            <w:tcW w:w="6722" w:type="dxa"/>
            <w:gridSpan w:val="5"/>
            <w:vAlign w:val="center"/>
          </w:tcPr>
          <w:p w14:paraId="5A7E6A3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长垣市人民路与留晖大道交叉口西北角</w:t>
            </w:r>
          </w:p>
        </w:tc>
      </w:tr>
      <w:tr w14:paraId="21461D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vAlign w:val="center"/>
          </w:tcPr>
          <w:p w14:paraId="78D25BD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主要产品名称</w:t>
            </w:r>
          </w:p>
        </w:tc>
        <w:tc>
          <w:tcPr>
            <w:tcW w:w="6722" w:type="dxa"/>
            <w:gridSpan w:val="5"/>
            <w:vAlign w:val="center"/>
          </w:tcPr>
          <w:p w14:paraId="4392A8D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yellow"/>
                <w:lang w:val="en-US" w:eastAsia="zh-CN"/>
              </w:rPr>
            </w:pPr>
            <w:r>
              <w:rPr>
                <w:rFonts w:hint="eastAsia" w:ascii="Times New Roman" w:hAnsi="Times New Roman" w:cs="Times New Roman" w:eastAsiaTheme="minorEastAsia"/>
                <w:sz w:val="24"/>
                <w:szCs w:val="24"/>
                <w:lang w:val="en-US" w:eastAsia="zh-CN"/>
              </w:rPr>
              <w:t>汽车线束</w:t>
            </w:r>
          </w:p>
        </w:tc>
      </w:tr>
      <w:tr w14:paraId="7984EA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vAlign w:val="center"/>
          </w:tcPr>
          <w:p w14:paraId="11C12CB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建设项目环评时间</w:t>
            </w:r>
          </w:p>
        </w:tc>
        <w:tc>
          <w:tcPr>
            <w:tcW w:w="2014" w:type="dxa"/>
            <w:vAlign w:val="center"/>
          </w:tcPr>
          <w:p w14:paraId="42A02EA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20</w:t>
            </w:r>
            <w:r>
              <w:rPr>
                <w:rFonts w:hint="eastAsia" w:ascii="Times New Roman" w:hAnsi="Times New Roman" w:cs="Times New Roman" w:eastAsiaTheme="minorEastAsia"/>
                <w:color w:val="auto"/>
                <w:sz w:val="24"/>
                <w:szCs w:val="24"/>
                <w:highlight w:val="none"/>
                <w:lang w:val="en-US" w:eastAsia="zh-CN"/>
              </w:rPr>
              <w:t>21</w:t>
            </w:r>
            <w:r>
              <w:rPr>
                <w:rFonts w:hint="default" w:ascii="Times New Roman" w:hAnsi="Times New Roman" w:cs="Times New Roman" w:eastAsiaTheme="minorEastAsia"/>
                <w:color w:val="auto"/>
                <w:sz w:val="24"/>
                <w:szCs w:val="24"/>
                <w:highlight w:val="none"/>
                <w:lang w:val="en-US" w:eastAsia="zh-CN"/>
              </w:rPr>
              <w:t>年</w:t>
            </w:r>
            <w:r>
              <w:rPr>
                <w:rFonts w:hint="eastAsia" w:ascii="Times New Roman" w:hAnsi="Times New Roman" w:cs="Times New Roman" w:eastAsiaTheme="minorEastAsia"/>
                <w:color w:val="auto"/>
                <w:sz w:val="24"/>
                <w:szCs w:val="24"/>
                <w:highlight w:val="none"/>
                <w:lang w:val="en-US" w:eastAsia="zh-CN"/>
              </w:rPr>
              <w:t>7月</w:t>
            </w:r>
          </w:p>
        </w:tc>
        <w:tc>
          <w:tcPr>
            <w:tcW w:w="1960" w:type="dxa"/>
            <w:vAlign w:val="center"/>
          </w:tcPr>
          <w:p w14:paraId="0A4B988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default" w:ascii="Times New Roman" w:hAnsi="Times New Roman" w:cs="Times New Roman" w:eastAsiaTheme="minorEastAsia"/>
                <w:color w:val="auto"/>
                <w:sz w:val="24"/>
                <w:szCs w:val="24"/>
                <w:highlight w:val="none"/>
                <w:lang w:val="en-US" w:eastAsia="zh-CN"/>
              </w:rPr>
              <w:t>开工建设时间</w:t>
            </w:r>
          </w:p>
        </w:tc>
        <w:tc>
          <w:tcPr>
            <w:tcW w:w="2748" w:type="dxa"/>
            <w:gridSpan w:val="3"/>
            <w:vAlign w:val="center"/>
          </w:tcPr>
          <w:p w14:paraId="783E559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highlight w:val="none"/>
                <w:lang w:val="en-US" w:eastAsia="zh-CN"/>
              </w:rPr>
            </w:pPr>
            <w:r>
              <w:rPr>
                <w:rFonts w:hint="eastAsia" w:ascii="Times New Roman" w:hAnsi="Times New Roman" w:cs="Times New Roman" w:eastAsiaTheme="minorEastAsia"/>
                <w:color w:val="auto"/>
                <w:sz w:val="24"/>
                <w:szCs w:val="24"/>
                <w:highlight w:val="none"/>
                <w:lang w:val="en-US" w:eastAsia="zh-CN"/>
              </w:rPr>
              <w:t>二期</w:t>
            </w:r>
            <w:r>
              <w:rPr>
                <w:rFonts w:hint="default" w:ascii="Times New Roman" w:hAnsi="Times New Roman" w:cs="Times New Roman" w:eastAsiaTheme="minorEastAsia"/>
                <w:color w:val="auto"/>
                <w:sz w:val="24"/>
                <w:szCs w:val="24"/>
                <w:highlight w:val="none"/>
                <w:lang w:val="en-US" w:eastAsia="zh-CN"/>
              </w:rPr>
              <w:t>20</w:t>
            </w:r>
            <w:r>
              <w:rPr>
                <w:rFonts w:hint="eastAsia" w:ascii="Times New Roman" w:hAnsi="Times New Roman" w:cs="Times New Roman" w:eastAsiaTheme="minorEastAsia"/>
                <w:color w:val="auto"/>
                <w:sz w:val="24"/>
                <w:szCs w:val="24"/>
                <w:highlight w:val="none"/>
                <w:lang w:val="en-US" w:eastAsia="zh-CN"/>
              </w:rPr>
              <w:t>25</w:t>
            </w:r>
            <w:r>
              <w:rPr>
                <w:rFonts w:hint="default" w:ascii="Times New Roman" w:hAnsi="Times New Roman" w:cs="Times New Roman" w:eastAsiaTheme="minorEastAsia"/>
                <w:color w:val="auto"/>
                <w:sz w:val="24"/>
                <w:szCs w:val="24"/>
                <w:highlight w:val="none"/>
                <w:lang w:val="en-US" w:eastAsia="zh-CN"/>
              </w:rPr>
              <w:t>年</w:t>
            </w:r>
            <w:r>
              <w:rPr>
                <w:rFonts w:hint="eastAsia" w:ascii="Times New Roman" w:hAnsi="Times New Roman" w:cs="Times New Roman" w:eastAsiaTheme="minorEastAsia"/>
                <w:color w:val="auto"/>
                <w:sz w:val="24"/>
                <w:szCs w:val="24"/>
                <w:highlight w:val="none"/>
                <w:lang w:val="en-US" w:eastAsia="zh-CN"/>
              </w:rPr>
              <w:t>2</w:t>
            </w:r>
            <w:r>
              <w:rPr>
                <w:rFonts w:hint="default" w:ascii="Times New Roman" w:hAnsi="Times New Roman" w:cs="Times New Roman" w:eastAsiaTheme="minorEastAsia"/>
                <w:color w:val="auto"/>
                <w:sz w:val="24"/>
                <w:szCs w:val="24"/>
                <w:highlight w:val="none"/>
                <w:lang w:val="en-US" w:eastAsia="zh-CN"/>
              </w:rPr>
              <w:t>月</w:t>
            </w:r>
          </w:p>
        </w:tc>
      </w:tr>
      <w:tr w14:paraId="585EE1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vAlign w:val="center"/>
          </w:tcPr>
          <w:p w14:paraId="261DCC7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调试时间</w:t>
            </w:r>
          </w:p>
        </w:tc>
        <w:tc>
          <w:tcPr>
            <w:tcW w:w="2014" w:type="dxa"/>
            <w:vAlign w:val="center"/>
          </w:tcPr>
          <w:p w14:paraId="135A743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20</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25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年</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6</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月</w:t>
            </w:r>
          </w:p>
        </w:tc>
        <w:tc>
          <w:tcPr>
            <w:tcW w:w="1960" w:type="dxa"/>
            <w:vAlign w:val="center"/>
          </w:tcPr>
          <w:p w14:paraId="381C42B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FF0000"/>
                <w:sz w:val="24"/>
                <w:szCs w:val="24"/>
                <w:highlight w:val="none"/>
                <w:lang w:val="en-US" w:eastAsia="zh-CN"/>
              </w:rPr>
            </w:pP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验收现场监测时间</w:t>
            </w:r>
          </w:p>
        </w:tc>
        <w:tc>
          <w:tcPr>
            <w:tcW w:w="2748" w:type="dxa"/>
            <w:gridSpan w:val="3"/>
            <w:vAlign w:val="center"/>
          </w:tcPr>
          <w:p w14:paraId="6600695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eastAsia="微软雅黑" w:cs="Times New Roman"/>
                <w:color w:val="FF0000"/>
                <w:sz w:val="24"/>
                <w:szCs w:val="24"/>
                <w:highlight w:val="none"/>
                <w:lang w:val="en-US" w:eastAsia="zh-CN"/>
              </w:rPr>
            </w:pP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2025年6月25~26日</w:t>
            </w:r>
          </w:p>
        </w:tc>
      </w:tr>
      <w:tr w14:paraId="1B5DC9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vAlign w:val="center"/>
          </w:tcPr>
          <w:p w14:paraId="634284C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环评报告表</w:t>
            </w:r>
          </w:p>
          <w:p w14:paraId="6F981AA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审批部门</w:t>
            </w:r>
          </w:p>
        </w:tc>
        <w:tc>
          <w:tcPr>
            <w:tcW w:w="2014" w:type="dxa"/>
            <w:vAlign w:val="center"/>
          </w:tcPr>
          <w:p w14:paraId="40FDB5E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sz w:val="24"/>
                <w:szCs w:val="24"/>
                <w:lang w:val="en-US" w:eastAsia="zh-CN"/>
              </w:rPr>
              <w:t>长垣市生态环境分局</w:t>
            </w:r>
            <w:r>
              <w:rPr>
                <w:rFonts w:hint="default" w:ascii="Times New Roman" w:hAnsi="Times New Roman" w:cs="Times New Roman" w:eastAsiaTheme="minorEastAsia"/>
                <w:color w:val="auto"/>
                <w:sz w:val="24"/>
                <w:szCs w:val="24"/>
                <w:lang w:val="en-US" w:eastAsia="zh-CN"/>
              </w:rPr>
              <w:t>（长环审</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20</w:t>
            </w:r>
            <w:r>
              <w:rPr>
                <w:rFonts w:hint="eastAsia" w:ascii="Times New Roman" w:hAnsi="Times New Roman" w:cs="Times New Roman" w:eastAsiaTheme="minorEastAsia"/>
                <w:color w:val="auto"/>
                <w:sz w:val="24"/>
                <w:szCs w:val="24"/>
                <w:lang w:val="en-US" w:eastAsia="zh-CN"/>
              </w:rPr>
              <w:t>21]90</w:t>
            </w:r>
            <w:r>
              <w:rPr>
                <w:rFonts w:hint="default" w:ascii="Times New Roman" w:hAnsi="Times New Roman" w:cs="Times New Roman" w:eastAsiaTheme="minorEastAsia"/>
                <w:color w:val="auto"/>
                <w:sz w:val="24"/>
                <w:szCs w:val="24"/>
                <w:lang w:val="en-US" w:eastAsia="zh-CN"/>
              </w:rPr>
              <w:t>号</w:t>
            </w:r>
            <w:r>
              <w:rPr>
                <w:rFonts w:hint="eastAsia" w:ascii="Times New Roman" w:hAnsi="Times New Roman" w:cs="Times New Roman" w:eastAsiaTheme="minorEastAsia"/>
                <w:color w:val="auto"/>
                <w:sz w:val="24"/>
                <w:szCs w:val="24"/>
                <w:lang w:val="en-US" w:eastAsia="zh-CN"/>
              </w:rPr>
              <w:t>）</w:t>
            </w:r>
          </w:p>
        </w:tc>
        <w:tc>
          <w:tcPr>
            <w:tcW w:w="1960" w:type="dxa"/>
            <w:vAlign w:val="center"/>
          </w:tcPr>
          <w:p w14:paraId="01CF708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环评报告表</w:t>
            </w:r>
          </w:p>
          <w:p w14:paraId="47EA5AB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编制单位</w:t>
            </w:r>
          </w:p>
        </w:tc>
        <w:tc>
          <w:tcPr>
            <w:tcW w:w="2748" w:type="dxa"/>
            <w:gridSpan w:val="3"/>
            <w:vAlign w:val="center"/>
          </w:tcPr>
          <w:p w14:paraId="1AB2823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eastAsia="zh-CN"/>
              </w:rPr>
            </w:pPr>
            <w:r>
              <w:rPr>
                <w:rFonts w:hint="eastAsia" w:ascii="Times New Roman" w:hAnsi="Times New Roman" w:cs="Times New Roman" w:eastAsiaTheme="minorEastAsia"/>
                <w:sz w:val="24"/>
                <w:szCs w:val="24"/>
                <w:lang w:val="en-US" w:eastAsia="zh-CN"/>
              </w:rPr>
              <w:t>河北峰青环保工程有限公司</w:t>
            </w:r>
          </w:p>
        </w:tc>
      </w:tr>
      <w:tr w14:paraId="0E42B4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vAlign w:val="center"/>
          </w:tcPr>
          <w:p w14:paraId="21EA486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环保设施设计单位</w:t>
            </w:r>
          </w:p>
        </w:tc>
        <w:tc>
          <w:tcPr>
            <w:tcW w:w="2014" w:type="dxa"/>
            <w:vAlign w:val="center"/>
          </w:tcPr>
          <w:p w14:paraId="73B0933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c>
          <w:tcPr>
            <w:tcW w:w="1960" w:type="dxa"/>
            <w:vAlign w:val="center"/>
          </w:tcPr>
          <w:p w14:paraId="0F4778C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环保设施施工单位</w:t>
            </w:r>
          </w:p>
        </w:tc>
        <w:tc>
          <w:tcPr>
            <w:tcW w:w="2748" w:type="dxa"/>
            <w:gridSpan w:val="3"/>
            <w:vAlign w:val="center"/>
          </w:tcPr>
          <w:p w14:paraId="7BF791D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eastAsiaTheme="minorEastAsia"/>
                <w:color w:val="auto"/>
                <w:sz w:val="24"/>
                <w:szCs w:val="24"/>
                <w:lang w:val="en-US" w:eastAsia="zh-CN"/>
              </w:rPr>
              <w:t>/</w:t>
            </w:r>
          </w:p>
        </w:tc>
      </w:tr>
      <w:tr w14:paraId="24D46E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vAlign w:val="center"/>
          </w:tcPr>
          <w:p w14:paraId="73F172A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投资总概算</w:t>
            </w:r>
          </w:p>
        </w:tc>
        <w:tc>
          <w:tcPr>
            <w:tcW w:w="2014" w:type="dxa"/>
            <w:vAlign w:val="center"/>
          </w:tcPr>
          <w:p w14:paraId="3F42DB5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全厂1000</w:t>
            </w:r>
            <w:r>
              <w:rPr>
                <w:rFonts w:hint="default" w:ascii="Times New Roman" w:hAnsi="Times New Roman" w:cs="Times New Roman" w:eastAsiaTheme="minorEastAsia"/>
                <w:color w:val="auto"/>
                <w:sz w:val="24"/>
                <w:szCs w:val="24"/>
                <w:lang w:val="en-US" w:eastAsia="zh-CN"/>
              </w:rPr>
              <w:t>万元</w:t>
            </w:r>
          </w:p>
        </w:tc>
        <w:tc>
          <w:tcPr>
            <w:tcW w:w="1960" w:type="dxa"/>
            <w:vAlign w:val="center"/>
          </w:tcPr>
          <w:p w14:paraId="271EB08C">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环保投资总概算</w:t>
            </w:r>
          </w:p>
        </w:tc>
        <w:tc>
          <w:tcPr>
            <w:tcW w:w="1048" w:type="dxa"/>
            <w:vAlign w:val="center"/>
          </w:tcPr>
          <w:p w14:paraId="274E465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sz w:val="24"/>
                <w:lang w:val="en-US" w:eastAsia="zh-CN"/>
              </w:rPr>
              <w:t>30</w:t>
            </w:r>
            <w:r>
              <w:rPr>
                <w:rFonts w:hint="default" w:ascii="Times New Roman" w:hAnsi="Times New Roman" w:cs="Times New Roman" w:eastAsiaTheme="minorEastAsia"/>
                <w:color w:val="auto"/>
                <w:sz w:val="24"/>
                <w:szCs w:val="24"/>
                <w:lang w:val="en-US" w:eastAsia="zh-CN"/>
              </w:rPr>
              <w:t>万元</w:t>
            </w:r>
          </w:p>
        </w:tc>
        <w:tc>
          <w:tcPr>
            <w:tcW w:w="736" w:type="dxa"/>
            <w:vAlign w:val="center"/>
          </w:tcPr>
          <w:p w14:paraId="435F850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964" w:type="dxa"/>
            <w:vAlign w:val="center"/>
          </w:tcPr>
          <w:p w14:paraId="0B97C61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3</w:t>
            </w:r>
            <w:r>
              <w:rPr>
                <w:rFonts w:hint="default" w:ascii="Times New Roman" w:hAnsi="Times New Roman" w:cs="Times New Roman" w:eastAsiaTheme="minorEastAsia"/>
                <w:color w:val="auto"/>
                <w:sz w:val="24"/>
                <w:szCs w:val="24"/>
              </w:rPr>
              <w:t>%</w:t>
            </w:r>
          </w:p>
        </w:tc>
      </w:tr>
      <w:tr w14:paraId="3CEC80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vAlign w:val="center"/>
          </w:tcPr>
          <w:p w14:paraId="57F8138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实际总概算</w:t>
            </w:r>
          </w:p>
        </w:tc>
        <w:tc>
          <w:tcPr>
            <w:tcW w:w="2014" w:type="dxa"/>
            <w:vAlign w:val="center"/>
          </w:tcPr>
          <w:p w14:paraId="0350278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color w:val="auto"/>
                <w:sz w:val="24"/>
                <w:szCs w:val="24"/>
                <w:lang w:val="en-US" w:eastAsia="zh-CN"/>
              </w:rPr>
              <w:t>1000</w:t>
            </w:r>
            <w:r>
              <w:rPr>
                <w:rFonts w:hint="default" w:ascii="Times New Roman" w:hAnsi="Times New Roman" w:cs="Times New Roman" w:eastAsiaTheme="minorEastAsia"/>
                <w:color w:val="auto"/>
                <w:sz w:val="24"/>
                <w:szCs w:val="24"/>
                <w:lang w:val="en-US" w:eastAsia="zh-CN"/>
              </w:rPr>
              <w:t>万元</w:t>
            </w:r>
          </w:p>
        </w:tc>
        <w:tc>
          <w:tcPr>
            <w:tcW w:w="1960" w:type="dxa"/>
            <w:vAlign w:val="center"/>
          </w:tcPr>
          <w:p w14:paraId="31C75E7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环保投资</w:t>
            </w:r>
          </w:p>
        </w:tc>
        <w:tc>
          <w:tcPr>
            <w:tcW w:w="1048" w:type="dxa"/>
            <w:vAlign w:val="center"/>
          </w:tcPr>
          <w:p w14:paraId="129A718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eastAsiaTheme="minorEastAsia"/>
                <w:sz w:val="24"/>
                <w:lang w:val="en-US" w:eastAsia="zh-CN"/>
              </w:rPr>
              <w:t>30</w:t>
            </w:r>
            <w:r>
              <w:rPr>
                <w:rFonts w:hint="default" w:ascii="Times New Roman" w:hAnsi="Times New Roman" w:cs="Times New Roman" w:eastAsiaTheme="minorEastAsia"/>
                <w:color w:val="auto"/>
                <w:sz w:val="24"/>
                <w:szCs w:val="24"/>
                <w:lang w:val="en-US" w:eastAsia="zh-CN"/>
              </w:rPr>
              <w:t>万元</w:t>
            </w:r>
          </w:p>
        </w:tc>
        <w:tc>
          <w:tcPr>
            <w:tcW w:w="736" w:type="dxa"/>
            <w:vAlign w:val="center"/>
          </w:tcPr>
          <w:p w14:paraId="76C0A80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比例</w:t>
            </w:r>
          </w:p>
        </w:tc>
        <w:tc>
          <w:tcPr>
            <w:tcW w:w="964" w:type="dxa"/>
            <w:vAlign w:val="center"/>
          </w:tcPr>
          <w:p w14:paraId="3BEFA30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color w:val="auto"/>
                <w:sz w:val="24"/>
                <w:szCs w:val="24"/>
              </w:rPr>
            </w:pPr>
            <w:r>
              <w:rPr>
                <w:rFonts w:hint="eastAsia" w:ascii="Times New Roman" w:hAnsi="Times New Roman" w:cs="Times New Roman" w:eastAsiaTheme="minorEastAsia"/>
                <w:color w:val="auto"/>
                <w:sz w:val="24"/>
                <w:szCs w:val="24"/>
                <w:lang w:val="en-US" w:eastAsia="zh-CN"/>
              </w:rPr>
              <w:t>3</w:t>
            </w:r>
            <w:r>
              <w:rPr>
                <w:rFonts w:hint="default" w:ascii="Times New Roman" w:hAnsi="Times New Roman" w:cs="Times New Roman" w:eastAsiaTheme="minorEastAsia"/>
                <w:color w:val="auto"/>
                <w:sz w:val="24"/>
                <w:szCs w:val="24"/>
              </w:rPr>
              <w:t>%</w:t>
            </w:r>
          </w:p>
        </w:tc>
      </w:tr>
      <w:tr w14:paraId="086FE5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vAlign w:val="center"/>
          </w:tcPr>
          <w:p w14:paraId="135AFB72">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lang w:eastAsia="zh-CN"/>
              </w:rPr>
              <w:t>验收范围</w:t>
            </w:r>
          </w:p>
        </w:tc>
        <w:tc>
          <w:tcPr>
            <w:tcW w:w="6722" w:type="dxa"/>
            <w:gridSpan w:val="5"/>
            <w:vAlign w:val="center"/>
          </w:tcPr>
          <w:p w14:paraId="6D4B3B68">
            <w:pPr>
              <w:keepNext w:val="0"/>
              <w:keepLines w:val="0"/>
              <w:pageBreakBefore w:val="0"/>
              <w:widowControl/>
              <w:kinsoku/>
              <w:wordWrap/>
              <w:overflowPunct/>
              <w:topLinePunct w:val="0"/>
              <w:autoSpaceDE/>
              <w:autoSpaceDN/>
              <w:bidi w:val="0"/>
              <w:adjustRightInd w:val="0"/>
              <w:snapToGrid w:val="0"/>
              <w:spacing w:after="0" w:afterLines="0" w:line="240" w:lineRule="auto"/>
              <w:ind w:firstLine="480" w:firstLineChars="200"/>
              <w:textAlignment w:val="auto"/>
              <w:outlineLvl w:val="9"/>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lang w:val="en-US" w:eastAsia="zh-CN"/>
              </w:rPr>
              <w:t>本项目主体工程、辅助工程、生产设备的实际建设情况和环保设施建设、运行及环保要求落实情况等。</w:t>
            </w:r>
          </w:p>
        </w:tc>
      </w:tr>
      <w:tr w14:paraId="19EEAC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6" w:type="dxa"/>
            <w:gridSpan w:val="6"/>
            <w:vAlign w:val="center"/>
          </w:tcPr>
          <w:p w14:paraId="12DED887">
            <w:pPr>
              <w:keepNext w:val="0"/>
              <w:keepLines w:val="0"/>
              <w:pageBreakBefore w:val="0"/>
              <w:widowControl/>
              <w:kinsoku/>
              <w:wordWrap/>
              <w:overflowPunct/>
              <w:topLinePunct w:val="0"/>
              <w:autoSpaceDE/>
              <w:autoSpaceDN/>
              <w:bidi w:val="0"/>
              <w:adjustRightInd w:val="0"/>
              <w:snapToGrid w:val="0"/>
              <w:spacing w:after="0" w:afterLines="0" w:line="520" w:lineRule="exact"/>
              <w:ind w:firstLine="482"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项目由来：</w:t>
            </w:r>
          </w:p>
          <w:p w14:paraId="677955F9">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eastAsia" w:ascii="Times New Roman" w:hAnsi="Times New Roman" w:cs="Times New Roman" w:eastAsiaTheme="minorEastAsia"/>
                <w:sz w:val="24"/>
                <w:szCs w:val="24"/>
                <w:lang w:val="en-US" w:eastAsia="zh-CN"/>
              </w:rPr>
              <w:t>河南亿元密封科技有限公司</w:t>
            </w:r>
            <w:r>
              <w:rPr>
                <w:rFonts w:hint="default" w:ascii="Times New Roman" w:hAnsi="Times New Roman" w:eastAsia="宋体" w:cs="Times New Roman"/>
                <w:color w:val="auto"/>
                <w:sz w:val="24"/>
                <w:szCs w:val="24"/>
                <w:lang w:val="en-US" w:eastAsia="zh-CN"/>
              </w:rPr>
              <w:t>于202</w:t>
            </w:r>
            <w:r>
              <w:rPr>
                <w:rFonts w:hint="eastAsia"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7月</w:t>
            </w:r>
            <w:r>
              <w:rPr>
                <w:rFonts w:hint="default" w:ascii="Times New Roman" w:hAnsi="Times New Roman" w:eastAsia="宋体" w:cs="Times New Roman"/>
                <w:color w:val="auto"/>
                <w:sz w:val="24"/>
                <w:szCs w:val="24"/>
                <w:lang w:val="en-US" w:eastAsia="zh-CN"/>
              </w:rPr>
              <w:t>在</w:t>
            </w:r>
            <w:r>
              <w:rPr>
                <w:rFonts w:hint="default" w:ascii="Times New Roman" w:hAnsi="Times New Roman" w:cs="Times New Roman" w:eastAsiaTheme="minorEastAsia"/>
                <w:color w:val="auto"/>
                <w:sz w:val="24"/>
                <w:szCs w:val="24"/>
                <w:lang w:val="en-US" w:eastAsia="zh-CN"/>
              </w:rPr>
              <w:t>长垣市人民路与留晖大道交叉口西北角</w:t>
            </w:r>
            <w:r>
              <w:rPr>
                <w:rFonts w:hint="eastAsia" w:ascii="Times New Roman" w:hAnsi="Times New Roman" w:eastAsia="宋体" w:cs="Times New Roman"/>
                <w:color w:val="auto"/>
                <w:sz w:val="24"/>
                <w:szCs w:val="24"/>
                <w:lang w:val="en-US" w:eastAsia="zh-CN"/>
              </w:rPr>
              <w:t>投资10</w:t>
            </w:r>
            <w:r>
              <w:rPr>
                <w:rFonts w:hint="default" w:ascii="Times New Roman" w:hAnsi="Times New Roman" w:eastAsia="宋体" w:cs="Times New Roman"/>
                <w:color w:val="auto"/>
                <w:sz w:val="24"/>
                <w:szCs w:val="24"/>
                <w:lang w:val="en-US" w:eastAsia="zh-CN"/>
              </w:rPr>
              <w:t>00万元</w:t>
            </w:r>
            <w:r>
              <w:rPr>
                <w:rFonts w:hint="eastAsia" w:ascii="Times New Roman" w:hAnsi="Times New Roman" w:cs="Times New Roman" w:eastAsiaTheme="minorEastAsia"/>
                <w:sz w:val="24"/>
                <w:szCs w:val="24"/>
                <w:lang w:val="en-US" w:eastAsia="zh-CN"/>
              </w:rPr>
              <w:t>年产1000万套汽车线束项目</w:t>
            </w:r>
            <w:r>
              <w:rPr>
                <w:rFonts w:hint="eastAsia" w:ascii="Times New Roman" w:hAnsi="Times New Roman" w:eastAsia="宋体" w:cs="Times New Roman"/>
                <w:color w:val="auto"/>
                <w:sz w:val="24"/>
                <w:szCs w:val="24"/>
                <w:lang w:val="en-US" w:eastAsia="zh-CN"/>
              </w:rPr>
              <w:t>，其中一期建设产能为</w:t>
            </w:r>
            <w:r>
              <w:rPr>
                <w:rFonts w:hint="eastAsia" w:ascii="Times New Roman" w:hAnsi="Times New Roman" w:cs="Times New Roman" w:eastAsiaTheme="minorEastAsia"/>
                <w:sz w:val="24"/>
                <w:szCs w:val="24"/>
                <w:lang w:val="en-US" w:eastAsia="zh-CN"/>
              </w:rPr>
              <w:t>年产600万套汽车线束，二期建设产能为年产400万套汽车线束；一期建设项目于2022年12月完成自主验收；本次验收内容为二期建设建设内容，</w:t>
            </w:r>
            <w:r>
              <w:rPr>
                <w:rFonts w:hint="eastAsia" w:ascii="Times New Roman" w:hAnsi="Times New Roman" w:eastAsia="宋体" w:cs="Times New Roman"/>
                <w:color w:val="auto"/>
                <w:sz w:val="24"/>
                <w:szCs w:val="24"/>
                <w:lang w:val="en-US" w:eastAsia="zh-CN"/>
              </w:rPr>
              <w:t>经现场勘察，</w:t>
            </w:r>
            <w:r>
              <w:rPr>
                <w:rFonts w:hint="eastAsia" w:ascii="Times New Roman" w:hAnsi="Times New Roman" w:cs="Times New Roman" w:eastAsiaTheme="minorEastAsia"/>
                <w:color w:val="auto"/>
                <w:sz w:val="24"/>
                <w:szCs w:val="24"/>
                <w:lang w:val="en-US" w:eastAsia="zh-CN"/>
              </w:rPr>
              <w:t>本项目二期建设已建设完成，可达到产能为</w:t>
            </w:r>
            <w:r>
              <w:rPr>
                <w:rFonts w:hint="eastAsia" w:ascii="Times New Roman" w:hAnsi="Times New Roman" w:cs="Times New Roman" w:eastAsiaTheme="minorEastAsia"/>
                <w:sz w:val="24"/>
                <w:szCs w:val="24"/>
                <w:lang w:val="en-US" w:eastAsia="zh-CN"/>
              </w:rPr>
              <w:t>年产400万套汽车线束项目</w:t>
            </w:r>
            <w:r>
              <w:rPr>
                <w:rFonts w:hint="default" w:ascii="Times New Roman" w:hAnsi="Times New Roman" w:eastAsia="宋体" w:cs="Times New Roman"/>
                <w:color w:val="auto"/>
                <w:sz w:val="24"/>
                <w:szCs w:val="24"/>
              </w:rPr>
              <w:t>。</w:t>
            </w:r>
          </w:p>
          <w:p w14:paraId="56F35B08">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lang w:val="en-US" w:eastAsia="zh-CN"/>
              </w:rPr>
              <w:t>21</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月，</w:t>
            </w:r>
            <w:r>
              <w:rPr>
                <w:rFonts w:hint="eastAsia" w:ascii="Times New Roman" w:hAnsi="Times New Roman" w:cs="Times New Roman" w:eastAsiaTheme="minorEastAsia"/>
                <w:sz w:val="24"/>
                <w:szCs w:val="24"/>
                <w:lang w:val="en-US" w:eastAsia="zh-CN"/>
              </w:rPr>
              <w:t>河北峰青环保工程有限公司</w:t>
            </w:r>
            <w:r>
              <w:rPr>
                <w:rFonts w:hint="default" w:ascii="Times New Roman" w:hAnsi="Times New Roman" w:eastAsia="宋体" w:cs="Times New Roman"/>
                <w:color w:val="auto"/>
                <w:sz w:val="24"/>
                <w:szCs w:val="24"/>
                <w:lang w:val="en-US" w:eastAsia="zh-CN"/>
              </w:rPr>
              <w:t>编制完成了本项目的环境影响报告表，20</w:t>
            </w:r>
            <w:r>
              <w:rPr>
                <w:rFonts w:hint="eastAsia" w:ascii="Times New Roman" w:hAnsi="Times New Roman" w:eastAsia="宋体" w:cs="Times New Roman"/>
                <w:color w:val="auto"/>
                <w:sz w:val="24"/>
                <w:szCs w:val="24"/>
                <w:lang w:val="en-US" w:eastAsia="zh-CN"/>
              </w:rPr>
              <w:t>21</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lang w:val="en-US" w:eastAsia="zh-CN"/>
              </w:rPr>
              <w:t>月</w:t>
            </w:r>
            <w:r>
              <w:rPr>
                <w:rFonts w:hint="eastAsia" w:ascii="Times New Roman" w:hAnsi="Times New Roman" w:eastAsia="宋体" w:cs="Times New Roman"/>
                <w:color w:val="auto"/>
                <w:sz w:val="24"/>
                <w:szCs w:val="24"/>
                <w:lang w:val="en-US" w:eastAsia="zh-CN"/>
              </w:rPr>
              <w:t>13</w:t>
            </w:r>
            <w:r>
              <w:rPr>
                <w:rFonts w:hint="default" w:ascii="Times New Roman" w:hAnsi="Times New Roman" w:eastAsia="宋体" w:cs="Times New Roman"/>
                <w:color w:val="auto"/>
                <w:sz w:val="24"/>
                <w:szCs w:val="24"/>
                <w:lang w:val="en-US" w:eastAsia="zh-CN"/>
              </w:rPr>
              <w:t>日，获得</w:t>
            </w:r>
            <w:r>
              <w:rPr>
                <w:rFonts w:hint="eastAsia" w:ascii="Times New Roman" w:hAnsi="Times New Roman" w:cs="Times New Roman" w:eastAsiaTheme="minorEastAsia"/>
                <w:sz w:val="24"/>
                <w:szCs w:val="24"/>
                <w:lang w:val="en-US" w:eastAsia="zh-CN"/>
              </w:rPr>
              <w:t>长垣市生态环境分局</w:t>
            </w:r>
            <w:r>
              <w:rPr>
                <w:rFonts w:hint="default" w:ascii="Times New Roman" w:hAnsi="Times New Roman" w:eastAsia="宋体" w:cs="Times New Roman"/>
                <w:color w:val="auto"/>
                <w:sz w:val="24"/>
                <w:szCs w:val="24"/>
                <w:lang w:val="en-US" w:eastAsia="zh-CN"/>
              </w:rPr>
              <w:t>批复</w:t>
            </w:r>
            <w:r>
              <w:rPr>
                <w:rFonts w:hint="default" w:ascii="Times New Roman" w:hAnsi="Times New Roman" w:cs="Times New Roman" w:eastAsiaTheme="minorEastAsia"/>
                <w:color w:val="auto"/>
                <w:sz w:val="24"/>
                <w:szCs w:val="24"/>
                <w:lang w:val="en-US" w:eastAsia="zh-CN"/>
              </w:rPr>
              <w:t>（长环审</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color w:val="auto"/>
                <w:sz w:val="24"/>
                <w:szCs w:val="24"/>
                <w:lang w:val="en-US" w:eastAsia="zh-CN"/>
              </w:rPr>
              <w:t>20</w:t>
            </w:r>
            <w:r>
              <w:rPr>
                <w:rFonts w:hint="eastAsia" w:ascii="Times New Roman" w:hAnsi="Times New Roman" w:cs="Times New Roman" w:eastAsiaTheme="minorEastAsia"/>
                <w:color w:val="auto"/>
                <w:sz w:val="24"/>
                <w:szCs w:val="24"/>
                <w:lang w:val="en-US" w:eastAsia="zh-CN"/>
              </w:rPr>
              <w:t>21]90</w:t>
            </w:r>
            <w:r>
              <w:rPr>
                <w:rFonts w:hint="default" w:ascii="Times New Roman" w:hAnsi="Times New Roman" w:cs="Times New Roman" w:eastAsiaTheme="minorEastAsia"/>
                <w:color w:val="auto"/>
                <w:sz w:val="24"/>
                <w:szCs w:val="24"/>
                <w:lang w:val="en-US" w:eastAsia="zh-CN"/>
              </w:rPr>
              <w:t>号</w:t>
            </w:r>
            <w:r>
              <w:rPr>
                <w:rFonts w:hint="eastAsia" w:ascii="Times New Roman" w:hAnsi="Times New Roman" w:cs="Times New Roman" w:eastAsiaTheme="minorEastAsia"/>
                <w:color w:val="auto"/>
                <w:sz w:val="24"/>
                <w:szCs w:val="24"/>
                <w:lang w:val="en-US" w:eastAsia="zh-CN"/>
              </w:rPr>
              <w:t>）</w:t>
            </w:r>
            <w:r>
              <w:rPr>
                <w:rFonts w:hint="default" w:ascii="Times New Roman" w:hAnsi="Times New Roman" w:eastAsia="宋体" w:cs="Times New Roman"/>
                <w:color w:val="auto"/>
                <w:sz w:val="24"/>
                <w:szCs w:val="24"/>
                <w:lang w:val="en-US" w:eastAsia="zh-CN"/>
              </w:rPr>
              <w:t>。</w:t>
            </w:r>
          </w:p>
          <w:p w14:paraId="063137A5">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根据《建设项目竣工环境保护验收技术指南污染影响类》和《建设项目竣工环境保护验收暂行办法》，</w:t>
            </w:r>
            <w:r>
              <w:rPr>
                <w:rFonts w:hint="eastAsia" w:ascii="Times New Roman" w:hAnsi="Times New Roman" w:cs="Times New Roman" w:eastAsiaTheme="minorEastAsia"/>
                <w:sz w:val="24"/>
                <w:szCs w:val="24"/>
                <w:lang w:val="en-US" w:eastAsia="zh-CN"/>
              </w:rPr>
              <w:t>河南亿元密封科技有限公司</w:t>
            </w:r>
            <w:r>
              <w:rPr>
                <w:rFonts w:hint="default" w:ascii="Times New Roman" w:hAnsi="Times New Roman" w:eastAsia="宋体" w:cs="Times New Roman"/>
                <w:color w:val="auto"/>
                <w:sz w:val="24"/>
                <w:szCs w:val="24"/>
                <w:lang w:val="en-US" w:eastAsia="zh-CN"/>
              </w:rPr>
              <w:t>按照国家有关规范要求，编制完成本项目的验收报告。</w:t>
            </w:r>
          </w:p>
        </w:tc>
      </w:tr>
      <w:tr w14:paraId="218ACC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24" w:type="dxa"/>
            <w:vAlign w:val="center"/>
          </w:tcPr>
          <w:p w14:paraId="2C9B2358">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3F56ECB0">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3E89DE7F">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787955A7">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136FE309">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19EC48D6">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33C58EFC">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186DD269">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0031B050">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2ACA2E35">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46D83D8A">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20DB10FA">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5836BC8C">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296EAB42">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78709737">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auto"/>
                <w:sz w:val="24"/>
                <w:szCs w:val="24"/>
              </w:rPr>
            </w:pPr>
          </w:p>
          <w:p w14:paraId="3C5AE37C">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验收监测依据</w:t>
            </w:r>
          </w:p>
        </w:tc>
        <w:tc>
          <w:tcPr>
            <w:tcW w:w="6722" w:type="dxa"/>
            <w:gridSpan w:val="5"/>
            <w:vAlign w:val="center"/>
          </w:tcPr>
          <w:p w14:paraId="48C476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（1）《中华人民共和国环境保护法》（2015.1.1）；</w:t>
            </w:r>
          </w:p>
          <w:p w14:paraId="17BDE4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（2）《中华人民共和国环境影响评价法》（2016.9.1）；</w:t>
            </w:r>
          </w:p>
          <w:p w14:paraId="594D3B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（3）《中华人民共和国大气污染防治法》（2016.1.1）；</w:t>
            </w:r>
          </w:p>
          <w:p w14:paraId="3F4F5D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（4）《中华人民共和国水污染防治法》（2008.6.1）；</w:t>
            </w:r>
          </w:p>
          <w:p w14:paraId="704BC2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（5）《中华人民共和国固体废物污染环境防治法》(2016.11.7)；</w:t>
            </w:r>
          </w:p>
          <w:p w14:paraId="2FD7287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（6）《中华人民共和国环境噪声污染防治法》(1997.3.1)；</w:t>
            </w:r>
          </w:p>
          <w:p w14:paraId="3099A2B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（7）《国家危险废物名录》(20</w:t>
            </w:r>
            <w:r>
              <w:rPr>
                <w:rFonts w:hint="eastAsia" w:ascii="Times New Roman" w:hAnsi="Times New Roman" w:cs="Times New Roman" w:eastAsiaTheme="minorEastAsia"/>
                <w:sz w:val="24"/>
                <w:szCs w:val="24"/>
                <w:lang w:val="en-US" w:eastAsia="zh-CN"/>
              </w:rPr>
              <w:t>21</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11</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27</w:t>
            </w:r>
            <w:r>
              <w:rPr>
                <w:rFonts w:hint="default" w:ascii="Times New Roman" w:hAnsi="Times New Roman" w:cs="Times New Roman" w:eastAsiaTheme="minorEastAsia"/>
                <w:sz w:val="24"/>
                <w:szCs w:val="24"/>
                <w:lang w:val="en-US" w:eastAsia="zh-CN"/>
              </w:rPr>
              <w:t>)；</w:t>
            </w:r>
          </w:p>
          <w:p w14:paraId="4ECD34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（8）《危险废物贮存污染控制标准》GB18597-20</w:t>
            </w:r>
            <w:r>
              <w:rPr>
                <w:rFonts w:hint="eastAsia" w:ascii="Times New Roman" w:hAnsi="Times New Roman" w:cs="Times New Roman" w:eastAsiaTheme="minorEastAsia"/>
                <w:sz w:val="24"/>
                <w:szCs w:val="24"/>
                <w:lang w:val="en-US" w:eastAsia="zh-CN"/>
              </w:rPr>
              <w:t>23</w:t>
            </w:r>
            <w:r>
              <w:rPr>
                <w:rFonts w:hint="default" w:ascii="Times New Roman" w:hAnsi="Times New Roman" w:cs="Times New Roman" w:eastAsiaTheme="minorEastAsia"/>
                <w:sz w:val="24"/>
                <w:szCs w:val="24"/>
                <w:lang w:val="en-US" w:eastAsia="zh-CN"/>
              </w:rPr>
              <w:t>；</w:t>
            </w:r>
          </w:p>
          <w:p w14:paraId="17EA19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（9）《一般工业固体废物贮存和填埋污染控制标准》</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GB18599</w:t>
            </w:r>
          </w:p>
          <w:p w14:paraId="025CBDF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-2020</w:t>
            </w:r>
            <w:r>
              <w:rPr>
                <w:rFonts w:hint="eastAsia" w:ascii="Times New Roman" w:hAnsi="Times New Roman" w:cs="Times New Roman" w:eastAsiaTheme="minorEastAsia"/>
                <w:sz w:val="24"/>
                <w:szCs w:val="24"/>
                <w:lang w:val="en-US" w:eastAsia="zh-CN"/>
              </w:rPr>
              <w:t>）</w:t>
            </w:r>
            <w:r>
              <w:rPr>
                <w:rFonts w:hint="default" w:ascii="Times New Roman" w:hAnsi="Times New Roman" w:cs="Times New Roman" w:eastAsiaTheme="minorEastAsia"/>
                <w:sz w:val="24"/>
                <w:szCs w:val="24"/>
                <w:lang w:val="en-US" w:eastAsia="zh-CN"/>
              </w:rPr>
              <w:t>；</w:t>
            </w:r>
          </w:p>
          <w:p w14:paraId="474452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（10）《建设项目环境保护管理条例》（2017 国务院令 第682号）；</w:t>
            </w:r>
          </w:p>
          <w:p w14:paraId="28B4E6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（11）《关于印发环评管理中部分行业建设项目重大变动清单的通知》（环境保护部办公厅文件，环办[2015]52号）；</w:t>
            </w:r>
          </w:p>
          <w:p w14:paraId="3B677D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（12）《建设项目竣工环境保护验收技术指南 污染影响类》（2018.5.16）；</w:t>
            </w:r>
          </w:p>
          <w:p w14:paraId="0EB3EA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（13）《建设项目竣工环境保护验收暂行办法》（2017.11.20）；</w:t>
            </w:r>
          </w:p>
          <w:p w14:paraId="258136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w:t>
            </w:r>
            <w:r>
              <w:rPr>
                <w:rFonts w:hint="eastAsia" w:ascii="Times New Roman" w:hAnsi="Times New Roman" w:cs="Times New Roman" w:eastAsiaTheme="minorEastAsia"/>
                <w:sz w:val="24"/>
                <w:szCs w:val="24"/>
                <w:lang w:val="en-US" w:eastAsia="zh-CN"/>
              </w:rPr>
              <w:t>4</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河南亿元密封科技有限公司年产1000万套汽车线束项目环境影响报告表</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河北峰青环保工程有限公司</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21</w:t>
            </w:r>
            <w:r>
              <w:rPr>
                <w:rFonts w:hint="default" w:ascii="Times New Roman" w:hAnsi="Times New Roman" w:cs="Times New Roman" w:eastAsiaTheme="minorEastAsia"/>
                <w:sz w:val="24"/>
                <w:szCs w:val="24"/>
                <w:lang w:val="en-US" w:eastAsia="zh-CN"/>
              </w:rPr>
              <w:t>年</w:t>
            </w:r>
            <w:r>
              <w:rPr>
                <w:rFonts w:hint="eastAsia" w:ascii="Times New Roman" w:hAnsi="Times New Roman" w:cs="Times New Roman" w:eastAsiaTheme="minorEastAsia"/>
                <w:sz w:val="24"/>
                <w:szCs w:val="24"/>
                <w:lang w:val="en-US" w:eastAsia="zh-CN"/>
              </w:rPr>
              <w:t>6</w:t>
            </w:r>
            <w:r>
              <w:rPr>
                <w:rFonts w:hint="default" w:ascii="Times New Roman" w:hAnsi="Times New Roman" w:cs="Times New Roman" w:eastAsiaTheme="minorEastAsia"/>
                <w:sz w:val="24"/>
                <w:szCs w:val="24"/>
                <w:lang w:val="en-US" w:eastAsia="zh-CN"/>
              </w:rPr>
              <w:t>月；</w:t>
            </w:r>
          </w:p>
          <w:p w14:paraId="05DDF9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15</w:t>
            </w:r>
            <w:r>
              <w:rPr>
                <w:rFonts w:hint="default" w:ascii="Times New Roman" w:hAnsi="Times New Roman" w:cs="Times New Roman" w:eastAsiaTheme="minorEastAsia"/>
                <w:sz w:val="24"/>
                <w:szCs w:val="24"/>
                <w:lang w:val="en-US" w:eastAsia="zh-CN"/>
              </w:rPr>
              <w:t>）关于《</w:t>
            </w:r>
            <w:r>
              <w:rPr>
                <w:rFonts w:hint="eastAsia" w:ascii="Times New Roman" w:hAnsi="Times New Roman" w:cs="Times New Roman" w:eastAsiaTheme="minorEastAsia"/>
                <w:sz w:val="24"/>
                <w:szCs w:val="24"/>
                <w:lang w:val="en-US" w:eastAsia="zh-CN"/>
              </w:rPr>
              <w:t>河南亿元密封科技有限公司年产1000万套汽车线束项目环境影响报告表</w:t>
            </w:r>
            <w:r>
              <w:rPr>
                <w:rFonts w:hint="default" w:ascii="Times New Roman" w:hAnsi="Times New Roman" w:cs="Times New Roman" w:eastAsiaTheme="minorEastAsia"/>
                <w:sz w:val="24"/>
                <w:szCs w:val="24"/>
                <w:lang w:val="en-US" w:eastAsia="zh-CN"/>
              </w:rPr>
              <w:t>》的批复，</w:t>
            </w:r>
            <w:r>
              <w:rPr>
                <w:rFonts w:hint="eastAsia" w:ascii="Times New Roman" w:hAnsi="Times New Roman" w:cs="Times New Roman" w:eastAsiaTheme="minorEastAsia"/>
                <w:sz w:val="24"/>
                <w:szCs w:val="24"/>
                <w:lang w:val="en-US" w:eastAsia="zh-CN"/>
              </w:rPr>
              <w:t>长环审[2021]90号</w:t>
            </w:r>
            <w:r>
              <w:rPr>
                <w:rFonts w:hint="default" w:ascii="Times New Roman" w:hAnsi="Times New Roman" w:cs="Times New Roman" w:eastAsiaTheme="minorEastAsia"/>
                <w:sz w:val="24"/>
                <w:szCs w:val="24"/>
                <w:lang w:val="en-US" w:eastAsia="zh-CN"/>
              </w:rPr>
              <w:t>，</w:t>
            </w:r>
            <w:r>
              <w:rPr>
                <w:rFonts w:hint="eastAsia" w:ascii="Times New Roman" w:hAnsi="Times New Roman" w:cs="Times New Roman" w:eastAsiaTheme="minorEastAsia"/>
                <w:sz w:val="24"/>
                <w:szCs w:val="24"/>
                <w:lang w:val="en-US" w:eastAsia="zh-CN"/>
              </w:rPr>
              <w:t>长垣市生态环境分局</w:t>
            </w:r>
            <w:r>
              <w:rPr>
                <w:rFonts w:hint="default" w:ascii="Times New Roman" w:hAnsi="Times New Roman" w:cs="Times New Roman" w:eastAsiaTheme="minorEastAsia"/>
                <w:sz w:val="24"/>
                <w:szCs w:val="24"/>
                <w:lang w:val="en-US" w:eastAsia="zh-CN"/>
              </w:rPr>
              <w:t>，20</w:t>
            </w:r>
            <w:r>
              <w:rPr>
                <w:rFonts w:hint="eastAsia" w:ascii="Times New Roman" w:hAnsi="Times New Roman" w:cs="Times New Roman" w:eastAsiaTheme="minorEastAsia"/>
                <w:sz w:val="24"/>
                <w:szCs w:val="24"/>
                <w:lang w:val="en-US" w:eastAsia="zh-CN"/>
              </w:rPr>
              <w:t>21</w:t>
            </w:r>
            <w:r>
              <w:rPr>
                <w:rFonts w:hint="default" w:ascii="Times New Roman" w:hAnsi="Times New Roman" w:cs="Times New Roman" w:eastAsiaTheme="minorEastAsia"/>
                <w:sz w:val="24"/>
                <w:szCs w:val="24"/>
                <w:lang w:val="en-US" w:eastAsia="zh-CN"/>
              </w:rPr>
              <w:t>年</w:t>
            </w:r>
            <w:r>
              <w:rPr>
                <w:rFonts w:hint="eastAsia" w:ascii="Times New Roman" w:hAnsi="Times New Roman" w:cs="Times New Roman" w:eastAsiaTheme="minorEastAsia"/>
                <w:sz w:val="24"/>
                <w:szCs w:val="24"/>
                <w:lang w:val="en-US" w:eastAsia="zh-CN"/>
              </w:rPr>
              <w:t>7</w:t>
            </w:r>
            <w:r>
              <w:rPr>
                <w:rFonts w:hint="default" w:ascii="Times New Roman" w:hAnsi="Times New Roman" w:cs="Times New Roman" w:eastAsiaTheme="minorEastAsia"/>
                <w:sz w:val="24"/>
                <w:szCs w:val="24"/>
                <w:lang w:val="en-US" w:eastAsia="zh-CN"/>
              </w:rPr>
              <w:t>月</w:t>
            </w:r>
            <w:r>
              <w:rPr>
                <w:rFonts w:hint="eastAsia" w:ascii="Times New Roman" w:hAnsi="Times New Roman" w:cs="Times New Roman" w:eastAsiaTheme="minorEastAsia"/>
                <w:sz w:val="24"/>
                <w:szCs w:val="24"/>
                <w:lang w:val="en-US" w:eastAsia="zh-CN"/>
              </w:rPr>
              <w:t>13</w:t>
            </w:r>
            <w:r>
              <w:rPr>
                <w:rFonts w:hint="default" w:ascii="Times New Roman" w:hAnsi="Times New Roman" w:cs="Times New Roman" w:eastAsiaTheme="minorEastAsia"/>
                <w:sz w:val="24"/>
                <w:szCs w:val="24"/>
                <w:lang w:val="en-US" w:eastAsia="zh-CN"/>
              </w:rPr>
              <w:t>日；</w:t>
            </w:r>
          </w:p>
          <w:p w14:paraId="550B9A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Lines="0" w:afterAutospacing="0" w:line="520" w:lineRule="exact"/>
              <w:ind w:left="0" w:right="0"/>
              <w:jc w:val="left"/>
              <w:textAlignment w:val="auto"/>
              <w:outlineLvl w:val="9"/>
              <w:rPr>
                <w:rFonts w:hint="default" w:ascii="Times New Roman" w:hAnsi="Times New Roman" w:cs="Times New Roman" w:eastAsiaTheme="minorEastAsia"/>
                <w:sz w:val="24"/>
                <w:szCs w:val="24"/>
                <w:lang w:eastAsia="zh-CN"/>
              </w:rPr>
            </w:pPr>
          </w:p>
          <w:p w14:paraId="0727ED33">
            <w:pPr>
              <w:keepNext w:val="0"/>
              <w:keepLines w:val="0"/>
              <w:pageBreakBefore w:val="0"/>
              <w:widowControl/>
              <w:kinsoku/>
              <w:wordWrap/>
              <w:overflowPunct/>
              <w:topLinePunct w:val="0"/>
              <w:autoSpaceDE/>
              <w:autoSpaceDN/>
              <w:bidi w:val="0"/>
              <w:adjustRightInd w:val="0"/>
              <w:snapToGrid w:val="0"/>
              <w:spacing w:before="0" w:afterLines="0" w:line="520" w:lineRule="exact"/>
              <w:jc w:val="both"/>
              <w:textAlignment w:val="auto"/>
              <w:outlineLvl w:val="9"/>
              <w:rPr>
                <w:rFonts w:hint="default" w:ascii="Times New Roman" w:hAnsi="Times New Roman" w:eastAsia="宋体" w:cs="Times New Roman"/>
                <w:color w:val="auto"/>
                <w:sz w:val="24"/>
                <w:szCs w:val="24"/>
                <w:lang w:eastAsia="zh-CN"/>
              </w:rPr>
            </w:pPr>
          </w:p>
          <w:p w14:paraId="26C96065">
            <w:pPr>
              <w:keepNext w:val="0"/>
              <w:keepLines w:val="0"/>
              <w:pageBreakBefore w:val="0"/>
              <w:widowControl/>
              <w:kinsoku/>
              <w:wordWrap/>
              <w:overflowPunct/>
              <w:topLinePunct w:val="0"/>
              <w:autoSpaceDE/>
              <w:autoSpaceDN/>
              <w:bidi w:val="0"/>
              <w:adjustRightInd w:val="0"/>
              <w:snapToGrid w:val="0"/>
              <w:spacing w:afterLines="0" w:line="520" w:lineRule="exact"/>
              <w:textAlignment w:val="auto"/>
              <w:outlineLvl w:val="9"/>
              <w:rPr>
                <w:rFonts w:hint="default" w:ascii="Times New Roman" w:hAnsi="Times New Roman" w:eastAsia="宋体" w:cs="Times New Roman"/>
                <w:color w:val="auto"/>
                <w:sz w:val="24"/>
                <w:szCs w:val="24"/>
                <w:lang w:eastAsia="zh-CN"/>
              </w:rPr>
            </w:pPr>
          </w:p>
          <w:p w14:paraId="03F3D07B">
            <w:pPr>
              <w:pStyle w:val="6"/>
              <w:rPr>
                <w:rFonts w:hint="default" w:ascii="Times New Roman" w:hAnsi="Times New Roman" w:eastAsia="宋体" w:cs="Times New Roman"/>
                <w:color w:val="auto"/>
                <w:sz w:val="24"/>
                <w:szCs w:val="24"/>
                <w:lang w:eastAsia="zh-CN"/>
              </w:rPr>
            </w:pPr>
          </w:p>
          <w:p w14:paraId="5D1768F9">
            <w:pPr>
              <w:rPr>
                <w:rFonts w:hint="default" w:ascii="Times New Roman" w:hAnsi="Times New Roman" w:eastAsia="宋体" w:cs="Times New Roman"/>
                <w:color w:val="auto"/>
                <w:sz w:val="24"/>
                <w:szCs w:val="24"/>
                <w:lang w:eastAsia="zh-CN"/>
              </w:rPr>
            </w:pPr>
          </w:p>
          <w:p w14:paraId="1D27252D">
            <w:pPr>
              <w:keepNext w:val="0"/>
              <w:keepLines w:val="0"/>
              <w:pageBreakBefore w:val="0"/>
              <w:widowControl/>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eastAsia="zh-CN"/>
              </w:rPr>
            </w:pPr>
          </w:p>
        </w:tc>
      </w:tr>
      <w:tr w14:paraId="75C767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96" w:hRule="atLeast"/>
          <w:jc w:val="center"/>
        </w:trPr>
        <w:tc>
          <w:tcPr>
            <w:tcW w:w="2224" w:type="dxa"/>
            <w:vAlign w:val="center"/>
          </w:tcPr>
          <w:p w14:paraId="6ECEE2FE">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color w:val="FF0000"/>
                <w:sz w:val="24"/>
                <w:szCs w:val="24"/>
              </w:rPr>
            </w:pPr>
            <w:r>
              <w:rPr>
                <w:rFonts w:hint="default" w:ascii="Times New Roman" w:hAnsi="Times New Roman" w:eastAsia="宋体" w:cs="Times New Roman"/>
                <w:b/>
                <w:bCs/>
                <w:color w:val="auto"/>
                <w:sz w:val="24"/>
                <w:szCs w:val="24"/>
              </w:rPr>
              <w:t>验收监测评价标准、标号、级别、限值</w:t>
            </w:r>
          </w:p>
        </w:tc>
        <w:tc>
          <w:tcPr>
            <w:tcW w:w="6722" w:type="dxa"/>
            <w:gridSpan w:val="5"/>
            <w:vAlign w:val="center"/>
          </w:tcPr>
          <w:p w14:paraId="72A943FD">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污染物排放标准</w:t>
            </w:r>
          </w:p>
          <w:p w14:paraId="4DE56A88">
            <w:pPr>
              <w:pStyle w:val="6"/>
              <w:keepNext/>
              <w:keepLines/>
              <w:pageBreakBefore w:val="0"/>
              <w:widowControl/>
              <w:numPr>
                <w:ilvl w:val="0"/>
                <w:numId w:val="2"/>
              </w:numPr>
              <w:kinsoku/>
              <w:wordWrap/>
              <w:overflowPunct/>
              <w:topLinePunct w:val="0"/>
              <w:autoSpaceDE/>
              <w:autoSpaceDN/>
              <w:bidi w:val="0"/>
              <w:adjustRightInd w:val="0"/>
              <w:snapToGrid w:val="0"/>
              <w:spacing w:before="0" w:beforeLines="0" w:after="0" w:afterLines="0" w:line="520" w:lineRule="exact"/>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噪声</w:t>
            </w:r>
          </w:p>
          <w:p w14:paraId="054875DF">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default"/>
                <w:lang w:val="en-US" w:eastAsia="zh-CN"/>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噪声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执行标准见表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w:t>
            </w:r>
          </w:p>
          <w:p w14:paraId="58C96492">
            <w:pPr>
              <w:keepNext/>
              <w:keepLines/>
              <w:pageBreakBefore w:val="0"/>
              <w:widowControl/>
              <w:kinsoku/>
              <w:wordWrap/>
              <w:overflowPunct/>
              <w:topLinePunct w:val="0"/>
              <w:autoSpaceDE/>
              <w:autoSpaceDN/>
              <w:bidi w:val="0"/>
              <w:adjustRightInd w:val="0"/>
              <w:snapToGrid w:val="0"/>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表1 噪声污染物排放标准</w:t>
            </w:r>
          </w:p>
          <w:tbl>
            <w:tblPr>
              <w:tblStyle w:val="27"/>
              <w:tblW w:w="65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84"/>
              <w:gridCol w:w="1625"/>
              <w:gridCol w:w="1511"/>
            </w:tblGrid>
            <w:tr w14:paraId="2E52D4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384" w:type="dxa"/>
                  <w:tcBorders>
                    <w:bottom w:val="single" w:color="auto" w:sz="4" w:space="0"/>
                  </w:tcBorders>
                  <w:vAlign w:val="center"/>
                </w:tcPr>
                <w:p w14:paraId="679C5BC6">
                  <w:pPr>
                    <w:pStyle w:val="40"/>
                    <w:keepNext w:val="0"/>
                    <w:keepLines w:val="0"/>
                    <w:pageBreakBefore w:val="0"/>
                    <w:widowControl/>
                    <w:kinsoku/>
                    <w:wordWrap/>
                    <w:overflowPunct/>
                    <w:topLinePunct w:val="0"/>
                    <w:autoSpaceDE/>
                    <w:autoSpaceDN/>
                    <w:bidi w:val="0"/>
                    <w:adjustRightInd/>
                    <w:snapToGrid w:val="0"/>
                    <w:spacing w:before="54"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bookmarkStart w:id="0" w:name="_Toc18801"/>
                  <w:r>
                    <w:rPr>
                      <w:rFonts w:hint="default" w:ascii="Times New Roman" w:hAnsi="Times New Roman" w:cs="Times New Roman" w:eastAsiaTheme="minorEastAsia"/>
                      <w:color w:val="auto"/>
                      <w:sz w:val="21"/>
                      <w:szCs w:val="21"/>
                    </w:rPr>
                    <w:t>标准名称及级(类)别</w:t>
                  </w:r>
                </w:p>
              </w:tc>
              <w:tc>
                <w:tcPr>
                  <w:tcW w:w="1625" w:type="dxa"/>
                  <w:tcBorders>
                    <w:bottom w:val="single" w:color="auto" w:sz="4" w:space="0"/>
                  </w:tcBorders>
                  <w:vAlign w:val="center"/>
                </w:tcPr>
                <w:p w14:paraId="7EB696A3">
                  <w:pPr>
                    <w:pStyle w:val="40"/>
                    <w:keepNext w:val="0"/>
                    <w:keepLines w:val="0"/>
                    <w:pageBreakBefore w:val="0"/>
                    <w:widowControl/>
                    <w:kinsoku/>
                    <w:wordWrap/>
                    <w:overflowPunct/>
                    <w:topLinePunct w:val="0"/>
                    <w:autoSpaceDE/>
                    <w:autoSpaceDN/>
                    <w:bidi w:val="0"/>
                    <w:adjustRightInd/>
                    <w:snapToGrid w:val="0"/>
                    <w:spacing w:before="54"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rPr>
                    <w:t>污染</w:t>
                  </w:r>
                  <w:r>
                    <w:rPr>
                      <w:rFonts w:hint="default" w:ascii="Times New Roman" w:hAnsi="Times New Roman" w:cs="Times New Roman" w:eastAsiaTheme="minorEastAsia"/>
                      <w:color w:val="auto"/>
                      <w:sz w:val="21"/>
                      <w:szCs w:val="21"/>
                      <w:lang w:eastAsia="zh-CN"/>
                    </w:rPr>
                    <w:t>因子</w:t>
                  </w:r>
                </w:p>
              </w:tc>
              <w:tc>
                <w:tcPr>
                  <w:tcW w:w="1511" w:type="dxa"/>
                  <w:vAlign w:val="center"/>
                </w:tcPr>
                <w:p w14:paraId="3581D126">
                  <w:pPr>
                    <w:pStyle w:val="40"/>
                    <w:keepNext w:val="0"/>
                    <w:keepLines w:val="0"/>
                    <w:pageBreakBefore w:val="0"/>
                    <w:widowControl/>
                    <w:kinsoku/>
                    <w:wordWrap/>
                    <w:overflowPunct/>
                    <w:topLinePunct w:val="0"/>
                    <w:autoSpaceDE/>
                    <w:autoSpaceDN/>
                    <w:bidi w:val="0"/>
                    <w:adjustRightInd/>
                    <w:snapToGrid w:val="0"/>
                    <w:spacing w:before="54"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eastAsia="zh-CN"/>
                    </w:rPr>
                    <w:t>标准</w:t>
                  </w:r>
                  <w:r>
                    <w:rPr>
                      <w:rFonts w:hint="default" w:ascii="Times New Roman" w:hAnsi="Times New Roman" w:cs="Times New Roman" w:eastAsiaTheme="minorEastAsia"/>
                      <w:color w:val="auto"/>
                      <w:sz w:val="21"/>
                      <w:szCs w:val="21"/>
                    </w:rPr>
                    <w:t>限值</w:t>
                  </w:r>
                </w:p>
              </w:tc>
            </w:tr>
            <w:tr w14:paraId="015397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384" w:type="dxa"/>
                  <w:tcBorders>
                    <w:top w:val="single" w:color="auto" w:sz="4" w:space="0"/>
                    <w:left w:val="single" w:color="auto" w:sz="4" w:space="0"/>
                    <w:right w:val="single" w:color="auto" w:sz="4" w:space="0"/>
                  </w:tcBorders>
                  <w:vAlign w:val="center"/>
                </w:tcPr>
                <w:p w14:paraId="4CC99A2C">
                  <w:pPr>
                    <w:pStyle w:val="40"/>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《工业企业厂界环境噪声排放标准》</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lang w:val="en-US" w:eastAsia="zh-CN"/>
                    </w:rPr>
                    <w:t>GB12348-2008）</w:t>
                  </w:r>
                  <w:r>
                    <w:rPr>
                      <w:rFonts w:hint="eastAsia" w:ascii="Times New Roman" w:hAnsi="Times New Roman" w:cs="Times New Roman" w:eastAsiaTheme="minorEastAsia"/>
                      <w:color w:val="auto"/>
                      <w:sz w:val="21"/>
                      <w:szCs w:val="21"/>
                      <w:lang w:val="en-US" w:eastAsia="zh-CN"/>
                    </w:rPr>
                    <w:t>2</w:t>
                  </w:r>
                  <w:r>
                    <w:rPr>
                      <w:rFonts w:hint="default" w:ascii="Times New Roman" w:hAnsi="Times New Roman" w:cs="Times New Roman" w:eastAsiaTheme="minorEastAsia"/>
                      <w:color w:val="auto"/>
                      <w:sz w:val="21"/>
                      <w:szCs w:val="21"/>
                    </w:rPr>
                    <w:t xml:space="preserve"> 类</w:t>
                  </w:r>
                  <w:r>
                    <w:rPr>
                      <w:rFonts w:hint="default" w:ascii="Times New Roman" w:hAnsi="Times New Roman" w:cs="Times New Roman" w:eastAsiaTheme="minorEastAsia"/>
                      <w:color w:val="auto"/>
                      <w:sz w:val="21"/>
                      <w:szCs w:val="21"/>
                      <w:lang w:eastAsia="zh-CN"/>
                    </w:rPr>
                    <w:t>标准</w:t>
                  </w:r>
                </w:p>
              </w:tc>
              <w:tc>
                <w:tcPr>
                  <w:tcW w:w="1625" w:type="dxa"/>
                  <w:tcBorders>
                    <w:top w:val="single" w:color="auto" w:sz="4" w:space="0"/>
                    <w:left w:val="single" w:color="auto" w:sz="4" w:space="0"/>
                    <w:right w:val="single" w:color="auto" w:sz="4" w:space="0"/>
                  </w:tcBorders>
                  <w:vAlign w:val="center"/>
                </w:tcPr>
                <w:p w14:paraId="092476E8">
                  <w:pPr>
                    <w:pStyle w:val="40"/>
                    <w:keepNext w:val="0"/>
                    <w:keepLines w:val="0"/>
                    <w:pageBreakBefore w:val="0"/>
                    <w:widowControl/>
                    <w:kinsoku/>
                    <w:wordWrap/>
                    <w:overflowPunct/>
                    <w:topLinePunct w:val="0"/>
                    <w:autoSpaceDE/>
                    <w:autoSpaceDN/>
                    <w:bidi w:val="0"/>
                    <w:adjustRightInd/>
                    <w:snapToGrid w:val="0"/>
                    <w:spacing w:before="98"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等效连续A 声级</w:t>
                  </w:r>
                </w:p>
              </w:tc>
              <w:tc>
                <w:tcPr>
                  <w:tcW w:w="1511" w:type="dxa"/>
                  <w:tcBorders>
                    <w:left w:val="single" w:color="auto" w:sz="4" w:space="0"/>
                  </w:tcBorders>
                  <w:vAlign w:val="center"/>
                </w:tcPr>
                <w:p w14:paraId="0760254A">
                  <w:pPr>
                    <w:pStyle w:val="40"/>
                    <w:keepNext w:val="0"/>
                    <w:keepLines w:val="0"/>
                    <w:pageBreakBefore w:val="0"/>
                    <w:widowControl/>
                    <w:tabs>
                      <w:tab w:val="left" w:pos="1367"/>
                      <w:tab w:val="left" w:pos="3032"/>
                    </w:tabs>
                    <w:kinsoku/>
                    <w:wordWrap/>
                    <w:overflowPunct/>
                    <w:topLinePunct w:val="0"/>
                    <w:autoSpaceDE/>
                    <w:autoSpaceDN/>
                    <w:bidi w:val="0"/>
                    <w:adjustRightInd/>
                    <w:snapToGrid w:val="0"/>
                    <w:spacing w:before="27"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pacing w:val="-9"/>
                      <w:sz w:val="21"/>
                      <w:szCs w:val="21"/>
                    </w:rPr>
                  </w:pPr>
                  <w:r>
                    <w:rPr>
                      <w:rFonts w:hint="default" w:ascii="Times New Roman" w:hAnsi="Times New Roman" w:cs="Times New Roman" w:eastAsiaTheme="minorEastAsia"/>
                      <w:color w:val="auto"/>
                      <w:sz w:val="21"/>
                      <w:szCs w:val="21"/>
                    </w:rPr>
                    <w:t>昼间</w:t>
                  </w:r>
                  <w:r>
                    <w:rPr>
                      <w:rFonts w:hint="eastAsia" w:ascii="Times New Roman" w:hAnsi="Times New Roman" w:cs="Times New Roman" w:eastAsiaTheme="minorEastAsia"/>
                      <w:color w:val="auto"/>
                      <w:sz w:val="21"/>
                      <w:szCs w:val="21"/>
                      <w:lang w:val="en-US" w:eastAsia="zh-CN"/>
                    </w:rPr>
                    <w:t>60</w:t>
                  </w:r>
                  <w:r>
                    <w:rPr>
                      <w:rFonts w:hint="default" w:ascii="Times New Roman" w:hAnsi="Times New Roman" w:cs="Times New Roman" w:eastAsiaTheme="minorEastAsia"/>
                      <w:color w:val="auto"/>
                      <w:spacing w:val="-9"/>
                      <w:sz w:val="21"/>
                      <w:szCs w:val="21"/>
                    </w:rPr>
                    <w:t>dB(A)</w:t>
                  </w:r>
                </w:p>
                <w:p w14:paraId="53F3E9DA">
                  <w:pPr>
                    <w:pStyle w:val="40"/>
                    <w:keepNext w:val="0"/>
                    <w:keepLines w:val="0"/>
                    <w:pageBreakBefore w:val="0"/>
                    <w:widowControl/>
                    <w:tabs>
                      <w:tab w:val="left" w:pos="1367"/>
                      <w:tab w:val="left" w:pos="3032"/>
                    </w:tabs>
                    <w:kinsoku/>
                    <w:wordWrap/>
                    <w:overflowPunct/>
                    <w:topLinePunct w:val="0"/>
                    <w:autoSpaceDE/>
                    <w:autoSpaceDN/>
                    <w:bidi w:val="0"/>
                    <w:adjustRightInd/>
                    <w:snapToGrid w:val="0"/>
                    <w:spacing w:before="27"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夜间</w:t>
                  </w:r>
                  <w:r>
                    <w:rPr>
                      <w:rFonts w:hint="eastAsia" w:ascii="Times New Roman" w:hAnsi="Times New Roman" w:cs="Times New Roman" w:eastAsiaTheme="minorEastAsia"/>
                      <w:color w:val="auto"/>
                      <w:sz w:val="21"/>
                      <w:szCs w:val="21"/>
                      <w:lang w:val="en-US" w:eastAsia="zh-CN"/>
                    </w:rPr>
                    <w:t>50</w:t>
                  </w:r>
                  <w:r>
                    <w:rPr>
                      <w:rFonts w:hint="default" w:ascii="Times New Roman" w:hAnsi="Times New Roman" w:cs="Times New Roman" w:eastAsiaTheme="minorEastAsia"/>
                      <w:color w:val="auto"/>
                      <w:sz w:val="21"/>
                      <w:szCs w:val="21"/>
                    </w:rPr>
                    <w:t>dB(A)</w:t>
                  </w:r>
                </w:p>
              </w:tc>
            </w:tr>
            <w:bookmarkEnd w:id="0"/>
          </w:tbl>
          <w:p w14:paraId="41913E1F">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（2）废气</w:t>
            </w:r>
          </w:p>
          <w:p w14:paraId="71E2F480">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jc w:val="left"/>
              <w:textAlignment w:val="auto"/>
              <w:outlineLvl w:val="9"/>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废气执行标准见表2。</w:t>
            </w:r>
          </w:p>
          <w:p w14:paraId="7A4DE483">
            <w:pPr>
              <w:keepNext/>
              <w:keepLines/>
              <w:pageBreakBefore w:val="0"/>
              <w:widowControl/>
              <w:kinsoku/>
              <w:wordWrap/>
              <w:overflowPunct/>
              <w:topLinePunct w:val="0"/>
              <w:autoSpaceDE/>
              <w:autoSpaceDN/>
              <w:bidi w:val="0"/>
              <w:adjustRightInd w:val="0"/>
              <w:snapToGrid w:val="0"/>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表2 废气污染物排放执行标准</w:t>
            </w:r>
          </w:p>
          <w:tbl>
            <w:tblPr>
              <w:tblStyle w:val="27"/>
              <w:tblW w:w="64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8"/>
              <w:gridCol w:w="1541"/>
              <w:gridCol w:w="818"/>
              <w:gridCol w:w="968"/>
              <w:gridCol w:w="2115"/>
            </w:tblGrid>
            <w:tr w14:paraId="38360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998" w:type="dxa"/>
                  <w:vMerge w:val="restart"/>
                  <w:noWrap w:val="0"/>
                  <w:vAlign w:val="center"/>
                </w:tcPr>
                <w:p w14:paraId="4DADC061">
                  <w:pPr>
                    <w:keepNext w:val="0"/>
                    <w:keepLines w:val="0"/>
                    <w:pageBreakBefore w:val="0"/>
                    <w:widowControl/>
                    <w:kinsoku/>
                    <w:wordWrap/>
                    <w:overflowPunct/>
                    <w:topLinePunct w:val="0"/>
                    <w:autoSpaceDE/>
                    <w:autoSpaceDN/>
                    <w:bidi w:val="0"/>
                    <w:snapToGrid w:val="0"/>
                    <w:spacing w:after="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标准编号</w:t>
                  </w:r>
                </w:p>
              </w:tc>
              <w:tc>
                <w:tcPr>
                  <w:tcW w:w="1541" w:type="dxa"/>
                  <w:vMerge w:val="restart"/>
                  <w:noWrap w:val="0"/>
                  <w:vAlign w:val="center"/>
                </w:tcPr>
                <w:p w14:paraId="45939B59">
                  <w:pPr>
                    <w:keepNext w:val="0"/>
                    <w:keepLines w:val="0"/>
                    <w:pageBreakBefore w:val="0"/>
                    <w:widowControl/>
                    <w:kinsoku/>
                    <w:wordWrap/>
                    <w:overflowPunct/>
                    <w:topLinePunct w:val="0"/>
                    <w:autoSpaceDE/>
                    <w:autoSpaceDN/>
                    <w:bidi w:val="0"/>
                    <w:snapToGrid w:val="0"/>
                    <w:spacing w:after="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标准名称</w:t>
                  </w:r>
                </w:p>
              </w:tc>
              <w:tc>
                <w:tcPr>
                  <w:tcW w:w="818" w:type="dxa"/>
                  <w:vMerge w:val="restart"/>
                  <w:noWrap w:val="0"/>
                  <w:vAlign w:val="center"/>
                </w:tcPr>
                <w:p w14:paraId="7A655069">
                  <w:pPr>
                    <w:keepNext w:val="0"/>
                    <w:keepLines w:val="0"/>
                    <w:pageBreakBefore w:val="0"/>
                    <w:widowControl/>
                    <w:kinsoku/>
                    <w:wordWrap/>
                    <w:overflowPunct/>
                    <w:topLinePunct w:val="0"/>
                    <w:autoSpaceDE/>
                    <w:autoSpaceDN/>
                    <w:bidi w:val="0"/>
                    <w:snapToGrid w:val="0"/>
                    <w:spacing w:after="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执行级别</w:t>
                  </w:r>
                </w:p>
                <w:p w14:paraId="78B9B0F3">
                  <w:pPr>
                    <w:keepNext w:val="0"/>
                    <w:keepLines w:val="0"/>
                    <w:pageBreakBefore w:val="0"/>
                    <w:widowControl/>
                    <w:kinsoku/>
                    <w:wordWrap/>
                    <w:overflowPunct/>
                    <w:topLinePunct w:val="0"/>
                    <w:autoSpaceDE/>
                    <w:autoSpaceDN/>
                    <w:bidi w:val="0"/>
                    <w:snapToGrid w:val="0"/>
                    <w:spacing w:after="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（类别）</w:t>
                  </w:r>
                </w:p>
              </w:tc>
              <w:tc>
                <w:tcPr>
                  <w:tcW w:w="3083" w:type="dxa"/>
                  <w:gridSpan w:val="2"/>
                  <w:tcBorders>
                    <w:bottom w:val="single" w:color="000000" w:sz="4" w:space="0"/>
                  </w:tcBorders>
                  <w:noWrap w:val="0"/>
                  <w:vAlign w:val="center"/>
                </w:tcPr>
                <w:p w14:paraId="0F9C5E65">
                  <w:pPr>
                    <w:pStyle w:val="43"/>
                    <w:keepNext w:val="0"/>
                    <w:keepLines w:val="0"/>
                    <w:pageBreakBefore w:val="0"/>
                    <w:widowControl/>
                    <w:kinsoku/>
                    <w:wordWrap/>
                    <w:overflowPunct/>
                    <w:topLinePunct w:val="0"/>
                    <w:autoSpaceDE/>
                    <w:autoSpaceDN/>
                    <w:bidi w:val="0"/>
                    <w:snapToGrid w:val="0"/>
                    <w:spacing w:after="0" w:line="240" w:lineRule="auto"/>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主要标准要求</w:t>
                  </w:r>
                </w:p>
              </w:tc>
            </w:tr>
            <w:tr w14:paraId="074E5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998" w:type="dxa"/>
                  <w:vMerge w:val="continue"/>
                  <w:noWrap w:val="0"/>
                  <w:vAlign w:val="center"/>
                </w:tcPr>
                <w:p w14:paraId="09BD9BC1">
                  <w:pPr>
                    <w:keepNext w:val="0"/>
                    <w:keepLines w:val="0"/>
                    <w:pageBreakBefore w:val="0"/>
                    <w:widowControl/>
                    <w:kinsoku/>
                    <w:wordWrap/>
                    <w:overflowPunct/>
                    <w:topLinePunct w:val="0"/>
                    <w:autoSpaceDE/>
                    <w:autoSpaceDN/>
                    <w:bidi w:val="0"/>
                    <w:snapToGrid w:val="0"/>
                    <w:spacing w:after="0"/>
                    <w:jc w:val="center"/>
                    <w:textAlignment w:val="auto"/>
                    <w:outlineLvl w:val="9"/>
                    <w:rPr>
                      <w:rFonts w:hint="default" w:ascii="Times New Roman" w:hAnsi="Times New Roman" w:eastAsia="宋体" w:cs="Times New Roman"/>
                      <w:b w:val="0"/>
                      <w:bCs/>
                      <w:color w:val="000000"/>
                      <w:sz w:val="21"/>
                      <w:szCs w:val="21"/>
                      <w:lang w:val="en-US" w:eastAsia="zh-CN" w:bidi="ar-SA"/>
                    </w:rPr>
                  </w:pPr>
                </w:p>
              </w:tc>
              <w:tc>
                <w:tcPr>
                  <w:tcW w:w="1541" w:type="dxa"/>
                  <w:vMerge w:val="continue"/>
                  <w:noWrap w:val="0"/>
                  <w:vAlign w:val="center"/>
                </w:tcPr>
                <w:p w14:paraId="41A33905">
                  <w:pPr>
                    <w:keepNext w:val="0"/>
                    <w:keepLines w:val="0"/>
                    <w:pageBreakBefore w:val="0"/>
                    <w:widowControl/>
                    <w:kinsoku/>
                    <w:wordWrap/>
                    <w:overflowPunct/>
                    <w:topLinePunct w:val="0"/>
                    <w:autoSpaceDE/>
                    <w:autoSpaceDN/>
                    <w:bidi w:val="0"/>
                    <w:snapToGrid w:val="0"/>
                    <w:spacing w:after="0"/>
                    <w:jc w:val="center"/>
                    <w:textAlignment w:val="auto"/>
                    <w:outlineLvl w:val="9"/>
                    <w:rPr>
                      <w:rFonts w:hint="default" w:ascii="Times New Roman" w:hAnsi="Times New Roman" w:eastAsia="宋体" w:cs="Times New Roman"/>
                      <w:b w:val="0"/>
                      <w:bCs/>
                      <w:color w:val="000000"/>
                      <w:sz w:val="21"/>
                      <w:szCs w:val="21"/>
                      <w:lang w:val="en-US" w:eastAsia="zh-CN" w:bidi="ar-SA"/>
                    </w:rPr>
                  </w:pPr>
                </w:p>
              </w:tc>
              <w:tc>
                <w:tcPr>
                  <w:tcW w:w="818" w:type="dxa"/>
                  <w:vMerge w:val="continue"/>
                  <w:noWrap w:val="0"/>
                  <w:vAlign w:val="center"/>
                </w:tcPr>
                <w:p w14:paraId="68064567">
                  <w:pPr>
                    <w:keepNext w:val="0"/>
                    <w:keepLines w:val="0"/>
                    <w:pageBreakBefore w:val="0"/>
                    <w:widowControl/>
                    <w:kinsoku/>
                    <w:wordWrap/>
                    <w:overflowPunct/>
                    <w:topLinePunct w:val="0"/>
                    <w:autoSpaceDE/>
                    <w:autoSpaceDN/>
                    <w:bidi w:val="0"/>
                    <w:snapToGrid w:val="0"/>
                    <w:spacing w:after="0"/>
                    <w:jc w:val="center"/>
                    <w:textAlignment w:val="auto"/>
                    <w:outlineLvl w:val="9"/>
                    <w:rPr>
                      <w:rFonts w:hint="default" w:ascii="Times New Roman" w:hAnsi="Times New Roman" w:eastAsia="宋体" w:cs="Times New Roman"/>
                      <w:b w:val="0"/>
                      <w:bCs/>
                      <w:color w:val="000000"/>
                      <w:sz w:val="21"/>
                      <w:szCs w:val="21"/>
                      <w:lang w:val="en-US" w:eastAsia="zh-CN" w:bidi="ar-SA"/>
                    </w:rPr>
                  </w:pPr>
                </w:p>
              </w:tc>
              <w:tc>
                <w:tcPr>
                  <w:tcW w:w="968" w:type="dxa"/>
                  <w:tcBorders>
                    <w:top w:val="single" w:color="000000" w:sz="4" w:space="0"/>
                  </w:tcBorders>
                  <w:noWrap w:val="0"/>
                  <w:vAlign w:val="center"/>
                </w:tcPr>
                <w:p w14:paraId="39427111">
                  <w:pPr>
                    <w:pStyle w:val="43"/>
                    <w:keepNext w:val="0"/>
                    <w:keepLines w:val="0"/>
                    <w:pageBreakBefore w:val="0"/>
                    <w:widowControl/>
                    <w:kinsoku/>
                    <w:wordWrap/>
                    <w:overflowPunct/>
                    <w:topLinePunct w:val="0"/>
                    <w:autoSpaceDE/>
                    <w:autoSpaceDN/>
                    <w:bidi w:val="0"/>
                    <w:snapToGrid w:val="0"/>
                    <w:spacing w:after="0" w:line="240" w:lineRule="auto"/>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参数</w:t>
                  </w:r>
                </w:p>
              </w:tc>
              <w:tc>
                <w:tcPr>
                  <w:tcW w:w="2115" w:type="dxa"/>
                  <w:tcBorders>
                    <w:top w:val="single" w:color="000000" w:sz="4" w:space="0"/>
                  </w:tcBorders>
                  <w:noWrap w:val="0"/>
                  <w:vAlign w:val="center"/>
                </w:tcPr>
                <w:p w14:paraId="2E0E33CC">
                  <w:pPr>
                    <w:pStyle w:val="43"/>
                    <w:keepNext w:val="0"/>
                    <w:keepLines w:val="0"/>
                    <w:pageBreakBefore w:val="0"/>
                    <w:widowControl/>
                    <w:kinsoku/>
                    <w:wordWrap/>
                    <w:overflowPunct/>
                    <w:topLinePunct w:val="0"/>
                    <w:autoSpaceDE/>
                    <w:autoSpaceDN/>
                    <w:bidi w:val="0"/>
                    <w:snapToGrid w:val="0"/>
                    <w:spacing w:after="0" w:line="240" w:lineRule="auto"/>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浓度限值</w:t>
                  </w:r>
                </w:p>
              </w:tc>
            </w:tr>
            <w:tr w14:paraId="1F33D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3357" w:type="dxa"/>
                  <w:gridSpan w:val="3"/>
                  <w:tcBorders>
                    <w:top w:val="single" w:color="000000" w:sz="4" w:space="0"/>
                  </w:tcBorders>
                  <w:noWrap w:val="0"/>
                  <w:vAlign w:val="center"/>
                </w:tcPr>
                <w:p w14:paraId="5F4B3DB2">
                  <w:pPr>
                    <w:keepNext w:val="0"/>
                    <w:keepLines w:val="0"/>
                    <w:pageBreakBefore w:val="0"/>
                    <w:widowControl/>
                    <w:kinsoku/>
                    <w:wordWrap/>
                    <w:overflowPunct/>
                    <w:topLinePunct w:val="0"/>
                    <w:autoSpaceDE/>
                    <w:autoSpaceDN/>
                    <w:bidi w:val="0"/>
                    <w:adjustRightInd w:val="0"/>
                    <w:snapToGrid w:val="0"/>
                    <w:spacing w:after="0" w:line="240" w:lineRule="auto"/>
                    <w:ind w:left="-110" w:leftChars="-50" w:right="-110" w:rightChars="-50"/>
                    <w:jc w:val="center"/>
                    <w:textAlignment w:val="auto"/>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val="0"/>
                      <w:color w:val="000000"/>
                      <w:szCs w:val="22"/>
                      <w:u w:val="none"/>
                      <w:lang w:eastAsia="zh-CN"/>
                    </w:rPr>
                    <w:t>《新乡市生态环境局关于进一步规范工业企业颗粒物排放限值的通知》</w:t>
                  </w:r>
                </w:p>
              </w:tc>
              <w:tc>
                <w:tcPr>
                  <w:tcW w:w="968" w:type="dxa"/>
                  <w:tcBorders>
                    <w:top w:val="single" w:color="000000" w:sz="4" w:space="0"/>
                    <w:bottom w:val="single" w:color="000000" w:sz="4" w:space="0"/>
                  </w:tcBorders>
                  <w:noWrap w:val="0"/>
                  <w:vAlign w:val="center"/>
                </w:tcPr>
                <w:p w14:paraId="72381262">
                  <w:pPr>
                    <w:keepNext w:val="0"/>
                    <w:keepLines w:val="0"/>
                    <w:pageBreakBefore w:val="0"/>
                    <w:widowControl/>
                    <w:kinsoku/>
                    <w:wordWrap/>
                    <w:overflowPunct/>
                    <w:topLinePunct w:val="0"/>
                    <w:autoSpaceDE/>
                    <w:autoSpaceDN/>
                    <w:bidi w:val="0"/>
                    <w:adjustRightInd w:val="0"/>
                    <w:snapToGrid w:val="0"/>
                    <w:spacing w:after="0"/>
                    <w:ind w:left="-110" w:leftChars="-50" w:right="-110" w:rightChars="-50"/>
                    <w:jc w:val="center"/>
                    <w:textAlignment w:val="auto"/>
                    <w:rPr>
                      <w:rFonts w:hint="default" w:ascii="Times New Roman" w:hAnsi="Times New Roman" w:eastAsia="宋体" w:cs="Times New Roman"/>
                      <w:b w:val="0"/>
                      <w:bCs w:val="0"/>
                      <w:color w:val="000000"/>
                      <w:szCs w:val="22"/>
                      <w:u w:val="none"/>
                      <w:lang w:val="en-US" w:eastAsia="zh-CN"/>
                    </w:rPr>
                  </w:pPr>
                  <w:r>
                    <w:rPr>
                      <w:rFonts w:hint="default" w:ascii="Times New Roman" w:hAnsi="Times New Roman" w:eastAsia="宋体" w:cs="Times New Roman"/>
                      <w:b w:val="0"/>
                      <w:bCs w:val="0"/>
                      <w:color w:val="000000"/>
                      <w:szCs w:val="22"/>
                      <w:u w:val="none"/>
                      <w:lang w:val="en-US" w:eastAsia="zh-CN"/>
                    </w:rPr>
                    <w:t>颗粒物</w:t>
                  </w:r>
                </w:p>
              </w:tc>
              <w:tc>
                <w:tcPr>
                  <w:tcW w:w="2115" w:type="dxa"/>
                  <w:tcBorders>
                    <w:top w:val="single" w:color="000000" w:sz="4" w:space="0"/>
                    <w:bottom w:val="single" w:color="000000" w:sz="4" w:space="0"/>
                  </w:tcBorders>
                  <w:noWrap w:val="0"/>
                  <w:vAlign w:val="center"/>
                </w:tcPr>
                <w:p w14:paraId="2C1EC16E">
                  <w:pPr>
                    <w:keepNext w:val="0"/>
                    <w:keepLines w:val="0"/>
                    <w:pageBreakBefore w:val="0"/>
                    <w:widowControl/>
                    <w:kinsoku/>
                    <w:wordWrap/>
                    <w:overflowPunct/>
                    <w:topLinePunct w:val="0"/>
                    <w:autoSpaceDE/>
                    <w:autoSpaceDN/>
                    <w:bidi w:val="0"/>
                    <w:adjustRightInd w:val="0"/>
                    <w:snapToGrid w:val="0"/>
                    <w:spacing w:after="0"/>
                    <w:ind w:left="-110" w:leftChars="-50" w:right="-110" w:rightChars="-50"/>
                    <w:jc w:val="center"/>
                    <w:textAlignment w:val="auto"/>
                    <w:rPr>
                      <w:rFonts w:hint="default" w:ascii="Times New Roman" w:hAnsi="Times New Roman" w:eastAsia="宋体" w:cs="Times New Roman"/>
                      <w:b w:val="0"/>
                      <w:bCs/>
                      <w:color w:val="000000"/>
                      <w:sz w:val="21"/>
                      <w:szCs w:val="21"/>
                      <w:lang w:val="en-US" w:eastAsia="zh-CN" w:bidi="ar-SA"/>
                    </w:rPr>
                  </w:pPr>
                  <w:r>
                    <w:rPr>
                      <w:rFonts w:hint="eastAsia" w:ascii="Times New Roman" w:hAnsi="Times New Roman" w:eastAsia="宋体" w:cs="Times New Roman"/>
                      <w:b w:val="0"/>
                      <w:bCs w:val="0"/>
                      <w:color w:val="000000"/>
                      <w:szCs w:val="22"/>
                      <w:u w:val="none"/>
                      <w:lang w:val="en-US" w:eastAsia="zh-CN"/>
                    </w:rPr>
                    <w:t>有组织：</w:t>
                  </w:r>
                  <w:r>
                    <w:rPr>
                      <w:rFonts w:hint="default" w:ascii="Times New Roman" w:hAnsi="Times New Roman" w:eastAsia="宋体" w:cs="Times New Roman"/>
                      <w:b w:val="0"/>
                      <w:bCs w:val="0"/>
                      <w:color w:val="000000"/>
                      <w:szCs w:val="22"/>
                      <w:u w:val="none"/>
                      <w:lang w:val="en-US" w:eastAsia="zh-CN"/>
                    </w:rPr>
                    <w:t>10mg/m</w:t>
                  </w:r>
                  <w:r>
                    <w:rPr>
                      <w:rFonts w:hint="default" w:ascii="Times New Roman" w:hAnsi="Times New Roman" w:eastAsia="宋体" w:cs="Times New Roman"/>
                      <w:b w:val="0"/>
                      <w:bCs w:val="0"/>
                      <w:color w:val="000000"/>
                      <w:szCs w:val="22"/>
                      <w:u w:val="none"/>
                      <w:vertAlign w:val="superscript"/>
                      <w:lang w:val="en-US" w:eastAsia="zh-CN"/>
                    </w:rPr>
                    <w:t>3</w:t>
                  </w:r>
                  <w:r>
                    <w:rPr>
                      <w:rFonts w:hint="default" w:ascii="Times New Roman" w:hAnsi="Times New Roman" w:eastAsia="宋体" w:cs="Times New Roman"/>
                      <w:b w:val="0"/>
                      <w:bCs w:val="0"/>
                      <w:color w:val="000000"/>
                      <w:szCs w:val="22"/>
                      <w:u w:val="none"/>
                      <w:lang w:val="en-US" w:eastAsia="zh-CN"/>
                    </w:rPr>
                    <w:t>，</w:t>
                  </w:r>
                  <w:r>
                    <w:rPr>
                      <w:rFonts w:hint="default" w:ascii="Times New Roman" w:hAnsi="Times New Roman" w:eastAsia="宋体" w:cs="Times New Roman"/>
                      <w:b w:val="0"/>
                      <w:bCs w:val="0"/>
                      <w:color w:val="000000"/>
                      <w:szCs w:val="22"/>
                      <w:u w:val="none"/>
                      <w:lang w:eastAsia="zh-CN"/>
                    </w:rPr>
                    <w:t>厂界颗粒物排放浓度不高于</w:t>
                  </w:r>
                  <w:r>
                    <w:rPr>
                      <w:rFonts w:hint="default" w:ascii="Times New Roman" w:hAnsi="Times New Roman" w:eastAsia="宋体" w:cs="Times New Roman"/>
                      <w:b w:val="0"/>
                      <w:bCs w:val="0"/>
                      <w:color w:val="000000"/>
                      <w:szCs w:val="22"/>
                      <w:u w:val="none"/>
                      <w:lang w:val="en-US" w:eastAsia="zh-CN"/>
                    </w:rPr>
                    <w:t>0.5mg/m</w:t>
                  </w:r>
                  <w:r>
                    <w:rPr>
                      <w:rFonts w:hint="default" w:ascii="Times New Roman" w:hAnsi="Times New Roman" w:eastAsia="宋体" w:cs="Times New Roman"/>
                      <w:b w:val="0"/>
                      <w:bCs w:val="0"/>
                      <w:color w:val="000000"/>
                      <w:szCs w:val="22"/>
                      <w:u w:val="none"/>
                      <w:vertAlign w:val="superscript"/>
                      <w:lang w:val="en-US" w:eastAsia="zh-CN"/>
                    </w:rPr>
                    <w:t>3</w:t>
                  </w:r>
                  <w:r>
                    <w:rPr>
                      <w:rFonts w:hint="default" w:ascii="Times New Roman" w:hAnsi="Times New Roman" w:eastAsia="宋体" w:cs="Times New Roman"/>
                      <w:b w:val="0"/>
                      <w:bCs w:val="0"/>
                      <w:color w:val="000000"/>
                      <w:szCs w:val="22"/>
                      <w:u w:val="none"/>
                      <w:lang w:val="en-US" w:eastAsia="zh-CN"/>
                    </w:rPr>
                    <w:t>）</w:t>
                  </w:r>
                </w:p>
              </w:tc>
            </w:tr>
            <w:tr w14:paraId="17BBE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3357" w:type="dxa"/>
                  <w:gridSpan w:val="3"/>
                  <w:vMerge w:val="restart"/>
                  <w:noWrap w:val="0"/>
                  <w:vAlign w:val="center"/>
                </w:tcPr>
                <w:p w14:paraId="435C6AED">
                  <w:pPr>
                    <w:keepNext w:val="0"/>
                    <w:keepLines w:val="0"/>
                    <w:pageBreakBefore w:val="0"/>
                    <w:widowControl/>
                    <w:kinsoku/>
                    <w:wordWrap/>
                    <w:overflowPunct/>
                    <w:topLinePunct w:val="0"/>
                    <w:autoSpaceDE/>
                    <w:autoSpaceDN/>
                    <w:bidi w:val="0"/>
                    <w:snapToGrid w:val="0"/>
                    <w:spacing w:after="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《关于全省开展工业企业挥发性有机物专项治理工作中排放建议值的通知》（豫环攻坚办〔2017〕162号）排放标准</w:t>
                  </w:r>
                </w:p>
              </w:tc>
              <w:tc>
                <w:tcPr>
                  <w:tcW w:w="968" w:type="dxa"/>
                  <w:vMerge w:val="restart"/>
                  <w:tcBorders>
                    <w:top w:val="single" w:color="000000" w:sz="4" w:space="0"/>
                  </w:tcBorders>
                  <w:noWrap w:val="0"/>
                  <w:vAlign w:val="center"/>
                </w:tcPr>
                <w:p w14:paraId="029D81C9">
                  <w:pPr>
                    <w:adjustRightInd w:val="0"/>
                    <w:snapToGrid w:val="0"/>
                    <w:ind w:left="-110" w:leftChars="-50" w:right="-110" w:rightChars="-50"/>
                    <w:jc w:val="center"/>
                    <w:rPr>
                      <w:rFonts w:hint="default" w:ascii="Times New Roman" w:hAnsi="Times New Roman" w:eastAsia="宋体" w:cs="Times New Roman"/>
                      <w:b w:val="0"/>
                      <w:bCs w:val="0"/>
                      <w:color w:val="000000"/>
                      <w:szCs w:val="22"/>
                      <w:u w:val="none"/>
                      <w:lang w:val="en-US" w:eastAsia="zh-CN"/>
                    </w:rPr>
                  </w:pPr>
                  <w:r>
                    <w:rPr>
                      <w:rFonts w:hint="default" w:ascii="Times New Roman" w:hAnsi="Times New Roman" w:eastAsia="宋体" w:cs="Times New Roman"/>
                      <w:b w:val="0"/>
                      <w:bCs w:val="0"/>
                      <w:color w:val="000000"/>
                      <w:szCs w:val="22"/>
                      <w:u w:val="none"/>
                      <w:lang w:val="en-US" w:eastAsia="zh-CN"/>
                    </w:rPr>
                    <w:t>非甲烷总烃</w:t>
                  </w:r>
                </w:p>
              </w:tc>
              <w:tc>
                <w:tcPr>
                  <w:tcW w:w="2115" w:type="dxa"/>
                  <w:tcBorders>
                    <w:top w:val="single" w:color="000000" w:sz="4" w:space="0"/>
                    <w:bottom w:val="single" w:color="000000" w:sz="4" w:space="0"/>
                  </w:tcBorders>
                  <w:noWrap w:val="0"/>
                  <w:vAlign w:val="center"/>
                </w:tcPr>
                <w:p w14:paraId="43B2070C">
                  <w:pPr>
                    <w:pStyle w:val="51"/>
                    <w:keepNext w:val="0"/>
                    <w:keepLines w:val="0"/>
                    <w:pageBreakBefore w:val="0"/>
                    <w:widowControl/>
                    <w:kinsoku/>
                    <w:wordWrap/>
                    <w:overflowPunct/>
                    <w:topLinePunct w:val="0"/>
                    <w:autoSpaceDE/>
                    <w:autoSpaceDN/>
                    <w:bidi w:val="0"/>
                    <w:snapToGrid w:val="0"/>
                    <w:spacing w:after="0"/>
                    <w:ind w:firstLine="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其他行业工业：80mg/m</w:t>
                  </w:r>
                  <w:r>
                    <w:rPr>
                      <w:rFonts w:hint="default" w:ascii="Times New Roman" w:hAnsi="Times New Roman" w:eastAsia="宋体" w:cs="Times New Roman"/>
                      <w:b w:val="0"/>
                      <w:bCs/>
                      <w:color w:val="000000"/>
                      <w:sz w:val="21"/>
                      <w:szCs w:val="21"/>
                      <w:vertAlign w:val="superscript"/>
                      <w:lang w:val="en-US" w:eastAsia="zh-CN" w:bidi="ar-SA"/>
                    </w:rPr>
                    <w:t>3</w:t>
                  </w:r>
                </w:p>
                <w:p w14:paraId="64180CCB">
                  <w:pPr>
                    <w:pStyle w:val="51"/>
                    <w:keepNext w:val="0"/>
                    <w:keepLines w:val="0"/>
                    <w:pageBreakBefore w:val="0"/>
                    <w:widowControl/>
                    <w:kinsoku/>
                    <w:wordWrap/>
                    <w:overflowPunct/>
                    <w:topLinePunct w:val="0"/>
                    <w:autoSpaceDE/>
                    <w:autoSpaceDN/>
                    <w:bidi w:val="0"/>
                    <w:snapToGrid w:val="0"/>
                    <w:spacing w:after="0"/>
                    <w:ind w:firstLine="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（建议去除率70%）</w:t>
                  </w:r>
                </w:p>
              </w:tc>
            </w:tr>
            <w:tr w14:paraId="17241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3357" w:type="dxa"/>
                  <w:gridSpan w:val="3"/>
                  <w:vMerge w:val="continue"/>
                  <w:noWrap w:val="0"/>
                  <w:vAlign w:val="center"/>
                </w:tcPr>
                <w:p w14:paraId="6DC73AB2">
                  <w:pPr>
                    <w:keepNext w:val="0"/>
                    <w:keepLines w:val="0"/>
                    <w:pageBreakBefore w:val="0"/>
                    <w:widowControl/>
                    <w:kinsoku/>
                    <w:wordWrap/>
                    <w:overflowPunct/>
                    <w:topLinePunct w:val="0"/>
                    <w:autoSpaceDE/>
                    <w:autoSpaceDN/>
                    <w:bidi w:val="0"/>
                    <w:snapToGrid w:val="0"/>
                    <w:spacing w:after="0"/>
                    <w:jc w:val="center"/>
                    <w:textAlignment w:val="auto"/>
                    <w:outlineLvl w:val="9"/>
                    <w:rPr>
                      <w:rFonts w:hint="default" w:ascii="Times New Roman" w:hAnsi="Times New Roman" w:eastAsia="宋体" w:cs="Times New Roman"/>
                      <w:b w:val="0"/>
                      <w:bCs/>
                      <w:color w:val="000000"/>
                      <w:sz w:val="21"/>
                      <w:szCs w:val="21"/>
                      <w:lang w:val="en-US" w:eastAsia="zh-CN" w:bidi="ar-SA"/>
                    </w:rPr>
                  </w:pPr>
                </w:p>
              </w:tc>
              <w:tc>
                <w:tcPr>
                  <w:tcW w:w="968" w:type="dxa"/>
                  <w:vMerge w:val="continue"/>
                  <w:noWrap w:val="0"/>
                  <w:vAlign w:val="center"/>
                </w:tcPr>
                <w:p w14:paraId="2EB9FCBF">
                  <w:pPr>
                    <w:keepNext w:val="0"/>
                    <w:keepLines w:val="0"/>
                    <w:pageBreakBefore w:val="0"/>
                    <w:widowControl/>
                    <w:kinsoku/>
                    <w:wordWrap/>
                    <w:overflowPunct/>
                    <w:topLinePunct w:val="0"/>
                    <w:autoSpaceDE/>
                    <w:autoSpaceDN/>
                    <w:bidi w:val="0"/>
                    <w:snapToGrid w:val="0"/>
                    <w:spacing w:after="0"/>
                    <w:jc w:val="center"/>
                    <w:textAlignment w:val="auto"/>
                    <w:outlineLvl w:val="9"/>
                    <w:rPr>
                      <w:rFonts w:hint="default" w:ascii="Times New Roman" w:hAnsi="Times New Roman" w:eastAsia="宋体" w:cs="Times New Roman"/>
                      <w:b w:val="0"/>
                      <w:bCs/>
                      <w:color w:val="000000"/>
                      <w:sz w:val="21"/>
                      <w:szCs w:val="21"/>
                      <w:lang w:val="en-US" w:eastAsia="zh-CN" w:bidi="ar-SA"/>
                    </w:rPr>
                  </w:pPr>
                </w:p>
              </w:tc>
              <w:tc>
                <w:tcPr>
                  <w:tcW w:w="2115" w:type="dxa"/>
                  <w:tcBorders>
                    <w:top w:val="single" w:color="000000" w:sz="4" w:space="0"/>
                    <w:bottom w:val="single" w:color="000000" w:sz="4" w:space="0"/>
                  </w:tcBorders>
                  <w:noWrap w:val="0"/>
                  <w:vAlign w:val="center"/>
                </w:tcPr>
                <w:p w14:paraId="24CF9E2C">
                  <w:pPr>
                    <w:pStyle w:val="51"/>
                    <w:keepNext w:val="0"/>
                    <w:keepLines w:val="0"/>
                    <w:pageBreakBefore w:val="0"/>
                    <w:widowControl/>
                    <w:kinsoku/>
                    <w:wordWrap/>
                    <w:overflowPunct/>
                    <w:topLinePunct w:val="0"/>
                    <w:autoSpaceDE/>
                    <w:autoSpaceDN/>
                    <w:bidi w:val="0"/>
                    <w:snapToGrid w:val="0"/>
                    <w:spacing w:after="0"/>
                    <w:ind w:firstLine="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2.0mg/m</w:t>
                  </w:r>
                  <w:r>
                    <w:rPr>
                      <w:rFonts w:hint="default" w:ascii="Times New Roman" w:hAnsi="Times New Roman" w:eastAsia="宋体" w:cs="Times New Roman"/>
                      <w:b w:val="0"/>
                      <w:bCs/>
                      <w:color w:val="000000"/>
                      <w:sz w:val="21"/>
                      <w:szCs w:val="21"/>
                      <w:vertAlign w:val="superscript"/>
                      <w:lang w:val="en-US" w:eastAsia="zh-CN" w:bidi="ar-SA"/>
                    </w:rPr>
                    <w:t>3</w:t>
                  </w:r>
                </w:p>
                <w:p w14:paraId="4DAC2C73">
                  <w:pPr>
                    <w:pStyle w:val="51"/>
                    <w:keepNext w:val="0"/>
                    <w:keepLines w:val="0"/>
                    <w:pageBreakBefore w:val="0"/>
                    <w:widowControl/>
                    <w:kinsoku/>
                    <w:wordWrap/>
                    <w:overflowPunct/>
                    <w:topLinePunct w:val="0"/>
                    <w:autoSpaceDE/>
                    <w:autoSpaceDN/>
                    <w:bidi w:val="0"/>
                    <w:snapToGrid w:val="0"/>
                    <w:spacing w:after="0"/>
                    <w:ind w:firstLine="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（工业企业边界）</w:t>
                  </w:r>
                </w:p>
              </w:tc>
            </w:tr>
            <w:tr w14:paraId="174FA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3357" w:type="dxa"/>
                  <w:gridSpan w:val="3"/>
                  <w:vMerge w:val="restart"/>
                  <w:noWrap w:val="0"/>
                  <w:vAlign w:val="center"/>
                </w:tcPr>
                <w:p w14:paraId="0114646A">
                  <w:pPr>
                    <w:keepNext w:val="0"/>
                    <w:keepLines w:val="0"/>
                    <w:pageBreakBefore w:val="0"/>
                    <w:widowControl/>
                    <w:kinsoku/>
                    <w:wordWrap/>
                    <w:overflowPunct/>
                    <w:topLinePunct w:val="0"/>
                    <w:autoSpaceDE/>
                    <w:autoSpaceDN/>
                    <w:bidi w:val="0"/>
                    <w:snapToGrid w:val="0"/>
                    <w:spacing w:after="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《大气污染物综合排放标准》</w:t>
                  </w:r>
                  <w:r>
                    <w:rPr>
                      <w:rFonts w:hint="eastAsia" w:ascii="Times New Roman" w:hAnsi="Times New Roman" w:eastAsia="宋体" w:cs="Times New Roman"/>
                      <w:b w:val="0"/>
                      <w:bCs/>
                      <w:color w:val="000000"/>
                      <w:sz w:val="21"/>
                      <w:szCs w:val="21"/>
                      <w:lang w:val="en-US" w:eastAsia="zh-CN" w:bidi="ar-SA"/>
                    </w:rPr>
                    <w:t>（</w:t>
                  </w:r>
                  <w:r>
                    <w:rPr>
                      <w:rFonts w:hint="default" w:ascii="Times New Roman" w:hAnsi="Times New Roman" w:eastAsia="宋体" w:cs="Times New Roman"/>
                      <w:b w:val="0"/>
                      <w:bCs/>
                      <w:color w:val="000000"/>
                      <w:sz w:val="21"/>
                      <w:szCs w:val="21"/>
                      <w:lang w:val="en-US" w:eastAsia="zh-CN" w:bidi="ar-SA"/>
                    </w:rPr>
                    <w:t>GB16297-1996</w:t>
                  </w:r>
                  <w:r>
                    <w:rPr>
                      <w:rFonts w:hint="eastAsia" w:ascii="Times New Roman" w:hAnsi="Times New Roman" w:eastAsia="宋体" w:cs="Times New Roman"/>
                      <w:b w:val="0"/>
                      <w:bCs/>
                      <w:color w:val="000000"/>
                      <w:sz w:val="21"/>
                      <w:szCs w:val="21"/>
                      <w:lang w:val="en-US" w:eastAsia="zh-CN" w:bidi="ar-SA"/>
                    </w:rPr>
                    <w:t>）表2</w:t>
                  </w:r>
                </w:p>
              </w:tc>
              <w:tc>
                <w:tcPr>
                  <w:tcW w:w="968" w:type="dxa"/>
                  <w:shd w:val="clear" w:color="auto" w:fill="auto"/>
                  <w:noWrap w:val="0"/>
                  <w:vAlign w:val="center"/>
                </w:tcPr>
                <w:p w14:paraId="0756C0DD">
                  <w:pPr>
                    <w:keepNext w:val="0"/>
                    <w:keepLines w:val="0"/>
                    <w:pageBreakBefore w:val="0"/>
                    <w:widowControl/>
                    <w:kinsoku/>
                    <w:wordWrap/>
                    <w:overflowPunct/>
                    <w:topLinePunct w:val="0"/>
                    <w:autoSpaceDE/>
                    <w:autoSpaceDN/>
                    <w:bidi w:val="0"/>
                    <w:snapToGrid w:val="0"/>
                    <w:spacing w:after="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非甲烷总烃</w:t>
                  </w:r>
                </w:p>
              </w:tc>
              <w:tc>
                <w:tcPr>
                  <w:tcW w:w="2115" w:type="dxa"/>
                  <w:tcBorders>
                    <w:top w:val="single" w:color="000000" w:sz="4" w:space="0"/>
                    <w:bottom w:val="single" w:color="000000" w:sz="4" w:space="0"/>
                  </w:tcBorders>
                  <w:shd w:val="clear" w:color="auto" w:fill="auto"/>
                  <w:noWrap w:val="0"/>
                  <w:vAlign w:val="center"/>
                </w:tcPr>
                <w:p w14:paraId="5EF25C93">
                  <w:pPr>
                    <w:keepNext w:val="0"/>
                    <w:keepLines w:val="0"/>
                    <w:pageBreakBefore w:val="0"/>
                    <w:widowControl/>
                    <w:kinsoku/>
                    <w:wordWrap/>
                    <w:overflowPunct/>
                    <w:topLinePunct w:val="0"/>
                    <w:autoSpaceDE/>
                    <w:autoSpaceDN/>
                    <w:bidi w:val="0"/>
                    <w:snapToGrid w:val="0"/>
                    <w:spacing w:after="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排放速率：10kg/h</w:t>
                  </w:r>
                </w:p>
              </w:tc>
            </w:tr>
            <w:tr w14:paraId="15A76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3357" w:type="dxa"/>
                  <w:gridSpan w:val="3"/>
                  <w:vMerge w:val="continue"/>
                  <w:noWrap w:val="0"/>
                  <w:vAlign w:val="center"/>
                </w:tcPr>
                <w:p w14:paraId="149D77E0">
                  <w:pPr>
                    <w:keepNext w:val="0"/>
                    <w:keepLines w:val="0"/>
                    <w:pageBreakBefore w:val="0"/>
                    <w:widowControl/>
                    <w:kinsoku/>
                    <w:wordWrap/>
                    <w:overflowPunct/>
                    <w:topLinePunct w:val="0"/>
                    <w:autoSpaceDE/>
                    <w:autoSpaceDN/>
                    <w:bidi w:val="0"/>
                    <w:snapToGrid w:val="0"/>
                    <w:spacing w:after="0"/>
                    <w:jc w:val="center"/>
                    <w:textAlignment w:val="auto"/>
                    <w:outlineLvl w:val="9"/>
                    <w:rPr>
                      <w:rFonts w:hint="default" w:ascii="Times New Roman" w:hAnsi="Times New Roman" w:eastAsia="宋体" w:cs="Times New Roman"/>
                      <w:b w:val="0"/>
                      <w:bCs/>
                      <w:color w:val="000000"/>
                      <w:sz w:val="21"/>
                      <w:szCs w:val="21"/>
                      <w:lang w:val="en-US" w:eastAsia="zh-CN" w:bidi="ar-SA"/>
                    </w:rPr>
                  </w:pPr>
                </w:p>
              </w:tc>
              <w:tc>
                <w:tcPr>
                  <w:tcW w:w="968" w:type="dxa"/>
                  <w:shd w:val="clear" w:color="auto" w:fill="auto"/>
                  <w:noWrap w:val="0"/>
                  <w:vAlign w:val="center"/>
                </w:tcPr>
                <w:p w14:paraId="6A5EB84F">
                  <w:pPr>
                    <w:keepNext w:val="0"/>
                    <w:keepLines w:val="0"/>
                    <w:pageBreakBefore w:val="0"/>
                    <w:widowControl/>
                    <w:kinsoku/>
                    <w:wordWrap/>
                    <w:overflowPunct/>
                    <w:topLinePunct w:val="0"/>
                    <w:autoSpaceDE/>
                    <w:autoSpaceDN/>
                    <w:bidi w:val="0"/>
                    <w:snapToGrid w:val="0"/>
                    <w:spacing w:after="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颗粒物</w:t>
                  </w:r>
                </w:p>
              </w:tc>
              <w:tc>
                <w:tcPr>
                  <w:tcW w:w="2115" w:type="dxa"/>
                  <w:tcBorders>
                    <w:top w:val="single" w:color="000000" w:sz="4" w:space="0"/>
                    <w:bottom w:val="single" w:color="auto" w:sz="4" w:space="0"/>
                  </w:tcBorders>
                  <w:shd w:val="clear" w:color="auto" w:fill="auto"/>
                  <w:noWrap w:val="0"/>
                  <w:vAlign w:val="center"/>
                </w:tcPr>
                <w:p w14:paraId="48F4395D">
                  <w:pPr>
                    <w:keepNext w:val="0"/>
                    <w:keepLines w:val="0"/>
                    <w:pageBreakBefore w:val="0"/>
                    <w:widowControl/>
                    <w:kinsoku/>
                    <w:wordWrap/>
                    <w:overflowPunct/>
                    <w:topLinePunct w:val="0"/>
                    <w:autoSpaceDE/>
                    <w:autoSpaceDN/>
                    <w:bidi w:val="0"/>
                    <w:snapToGrid w:val="0"/>
                    <w:spacing w:after="0"/>
                    <w:jc w:val="center"/>
                    <w:textAlignment w:val="auto"/>
                    <w:outlineLvl w:val="9"/>
                    <w:rPr>
                      <w:rFonts w:hint="default" w:ascii="Times New Roman" w:hAnsi="Times New Roman" w:eastAsia="宋体" w:cs="Times New Roman"/>
                      <w:b w:val="0"/>
                      <w:bCs/>
                      <w:color w:val="000000"/>
                      <w:sz w:val="21"/>
                      <w:szCs w:val="21"/>
                      <w:lang w:val="en-US" w:eastAsia="zh-CN" w:bidi="ar-SA"/>
                    </w:rPr>
                  </w:pPr>
                  <w:r>
                    <w:rPr>
                      <w:rFonts w:hint="default" w:ascii="Times New Roman" w:hAnsi="Times New Roman" w:eastAsia="宋体" w:cs="Times New Roman"/>
                      <w:b w:val="0"/>
                      <w:bCs/>
                      <w:color w:val="000000"/>
                      <w:sz w:val="21"/>
                      <w:szCs w:val="21"/>
                      <w:lang w:val="en-US" w:eastAsia="zh-CN" w:bidi="ar-SA"/>
                    </w:rPr>
                    <w:t>排放速率：3.5kg/h</w:t>
                  </w:r>
                </w:p>
              </w:tc>
            </w:tr>
          </w:tbl>
          <w:p w14:paraId="4A9EDB81">
            <w:pPr>
              <w:keepNext w:val="0"/>
              <w:keepLines w:val="0"/>
              <w:pageBreakBefore w:val="0"/>
              <w:widowControl/>
              <w:numPr>
                <w:ilvl w:val="0"/>
                <w:numId w:val="0"/>
              </w:numPr>
              <w:tabs>
                <w:tab w:val="left" w:pos="731"/>
              </w:tabs>
              <w:kinsoku/>
              <w:wordWrap/>
              <w:overflowPunct/>
              <w:topLinePunct w:val="0"/>
              <w:autoSpaceDE/>
              <w:autoSpaceDN/>
              <w:bidi w:val="0"/>
              <w:adjustRightInd w:val="0"/>
              <w:snapToGrid w:val="0"/>
              <w:spacing w:after="0" w:afterLines="0" w:line="520" w:lineRule="exact"/>
              <w:jc w:val="left"/>
              <w:textAlignment w:val="auto"/>
              <w:outlineLvl w:val="9"/>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废水</w:t>
            </w:r>
          </w:p>
          <w:p w14:paraId="32215328">
            <w:pPr>
              <w:keepNext/>
              <w:keepLines/>
              <w:pageBreakBefore w:val="0"/>
              <w:widowControl/>
              <w:kinsoku/>
              <w:wordWrap/>
              <w:overflowPunct/>
              <w:topLinePunct w:val="0"/>
              <w:autoSpaceDE/>
              <w:autoSpaceDN/>
              <w:bidi w:val="0"/>
              <w:adjustRightInd w:val="0"/>
              <w:snapToGrid w:val="0"/>
              <w:spacing w:before="0" w:after="0" w:afterLines="0" w:line="520" w:lineRule="exact"/>
              <w:ind w:firstLine="480" w:firstLineChars="200"/>
              <w:jc w:val="both"/>
              <w:textAlignment w:val="auto"/>
              <w:outlineLvl w:val="9"/>
              <w:rPr>
                <w:rFonts w:hint="eastAsia"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执行标准见表</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p>
          <w:p w14:paraId="25353DEA">
            <w:pPr>
              <w:keepNext/>
              <w:keepLines/>
              <w:pageBreakBefore w:val="0"/>
              <w:widowControl/>
              <w:kinsoku/>
              <w:wordWrap/>
              <w:overflowPunct/>
              <w:topLinePunct w:val="0"/>
              <w:autoSpaceDE/>
              <w:autoSpaceDN/>
              <w:bidi w:val="0"/>
              <w:adjustRightInd w:val="0"/>
              <w:snapToGrid w:val="0"/>
              <w:spacing w:after="0" w:afterLines="0" w:line="520" w:lineRule="exact"/>
              <w:ind w:firstLine="0" w:firstLineChars="0"/>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3</w:t>
            </w:r>
            <w:r>
              <w:rPr>
                <w:rFonts w:hint="default" w:ascii="Times New Roman" w:hAnsi="Times New Roman" w:cs="Times New Roman" w:eastAsiaTheme="minorEastAsia"/>
                <w:b/>
                <w:bCs/>
                <w:color w:val="auto"/>
                <w:kern w:val="2"/>
                <w:sz w:val="21"/>
                <w:szCs w:val="21"/>
                <w:lang w:val="en-US" w:eastAsia="zh-CN" w:bidi="ar-SA"/>
              </w:rPr>
              <w:t xml:space="preserve"> 废</w:t>
            </w:r>
            <w:r>
              <w:rPr>
                <w:rFonts w:hint="eastAsia" w:ascii="Times New Roman" w:hAnsi="Times New Roman" w:cs="Times New Roman" w:eastAsiaTheme="minorEastAsia"/>
                <w:b/>
                <w:bCs/>
                <w:color w:val="auto"/>
                <w:kern w:val="2"/>
                <w:sz w:val="21"/>
                <w:szCs w:val="21"/>
                <w:lang w:val="en-US" w:eastAsia="zh-CN" w:bidi="ar-SA"/>
              </w:rPr>
              <w:t>水</w:t>
            </w:r>
            <w:r>
              <w:rPr>
                <w:rFonts w:hint="default" w:ascii="Times New Roman" w:hAnsi="Times New Roman" w:cs="Times New Roman" w:eastAsiaTheme="minorEastAsia"/>
                <w:b/>
                <w:bCs/>
                <w:color w:val="auto"/>
                <w:kern w:val="2"/>
                <w:sz w:val="21"/>
                <w:szCs w:val="21"/>
                <w:lang w:val="en-US" w:eastAsia="zh-CN" w:bidi="ar-SA"/>
              </w:rPr>
              <w:t>污染物排放执行标准</w:t>
            </w:r>
          </w:p>
          <w:tbl>
            <w:tblPr>
              <w:tblStyle w:val="28"/>
              <w:tblW w:w="6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164"/>
              <w:gridCol w:w="2609"/>
              <w:gridCol w:w="2010"/>
            </w:tblGrid>
            <w:tr w14:paraId="7D87E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dxa"/>
                  <w:shd w:val="clear" w:color="auto" w:fill="auto"/>
                  <w:vAlign w:val="center"/>
                </w:tcPr>
                <w:p w14:paraId="3517CFD1">
                  <w:pPr>
                    <w:pStyle w:val="48"/>
                    <w:keepNext w:val="0"/>
                    <w:keepLines w:val="0"/>
                    <w:pageBreakBefore w:val="0"/>
                    <w:widowControl w:val="0"/>
                    <w:kinsoku/>
                    <w:wordWrap/>
                    <w:overflowPunct w:val="0"/>
                    <w:topLinePunct/>
                    <w:autoSpaceDE/>
                    <w:autoSpaceDN/>
                    <w:bidi w:val="0"/>
                    <w:snapToGrid w:val="0"/>
                    <w:spacing w:after="0" w:line="240" w:lineRule="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废水类别</w:t>
                  </w:r>
                </w:p>
              </w:tc>
              <w:tc>
                <w:tcPr>
                  <w:tcW w:w="1164" w:type="dxa"/>
                  <w:shd w:val="clear" w:color="auto" w:fill="auto"/>
                  <w:vAlign w:val="center"/>
                </w:tcPr>
                <w:p w14:paraId="30D836E4">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both"/>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污染</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因子</w:t>
                  </w:r>
                </w:p>
              </w:tc>
              <w:tc>
                <w:tcPr>
                  <w:tcW w:w="2609" w:type="dxa"/>
                  <w:shd w:val="clear" w:color="auto" w:fill="auto"/>
                  <w:vAlign w:val="center"/>
                </w:tcPr>
                <w:p w14:paraId="2F1FDF0C">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执行标准</w:t>
                  </w:r>
                </w:p>
              </w:tc>
              <w:tc>
                <w:tcPr>
                  <w:tcW w:w="2010" w:type="dxa"/>
                  <w:shd w:val="clear" w:color="auto" w:fill="auto"/>
                  <w:vAlign w:val="center"/>
                </w:tcPr>
                <w:p w14:paraId="683D50CC">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排放浓度（mg/L）</w:t>
                  </w:r>
                </w:p>
              </w:tc>
            </w:tr>
            <w:tr w14:paraId="237C9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dxa"/>
                  <w:vMerge w:val="restart"/>
                  <w:vAlign w:val="center"/>
                </w:tcPr>
                <w:p w14:paraId="42164AD2">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生活污水</w:t>
                  </w:r>
                </w:p>
              </w:tc>
              <w:tc>
                <w:tcPr>
                  <w:tcW w:w="1164" w:type="dxa"/>
                  <w:vAlign w:val="center"/>
                </w:tcPr>
                <w:p w14:paraId="1271663B">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COD</w:t>
                  </w:r>
                </w:p>
              </w:tc>
              <w:tc>
                <w:tcPr>
                  <w:tcW w:w="2609" w:type="dxa"/>
                  <w:vMerge w:val="restart"/>
                  <w:vAlign w:val="center"/>
                </w:tcPr>
                <w:p w14:paraId="30959EBD">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《污水综合排放标准》（GB8978-1996）表4</w:t>
                  </w: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三级标准；</w:t>
                  </w:r>
                  <w:r>
                    <w:rPr>
                      <w:rFonts w:hint="eastAsia" w:ascii="Times New Roman" w:hAnsi="Times New Roman" w:cs="Times New Roman" w:eastAsiaTheme="minorEastAsia"/>
                      <w:sz w:val="21"/>
                      <w:szCs w:val="21"/>
                      <w:lang w:val="en-US" w:eastAsia="zh-CN"/>
                    </w:rPr>
                    <w:t>长垣市第一污水处理厂收水标准，二者从严</w:t>
                  </w:r>
                </w:p>
              </w:tc>
              <w:tc>
                <w:tcPr>
                  <w:tcW w:w="2010" w:type="dxa"/>
                  <w:vAlign w:val="center"/>
                </w:tcPr>
                <w:p w14:paraId="2FD39FB0">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300</w:t>
                  </w:r>
                </w:p>
              </w:tc>
            </w:tr>
            <w:tr w14:paraId="09958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dxa"/>
                  <w:vMerge w:val="continue"/>
                  <w:vAlign w:val="center"/>
                </w:tcPr>
                <w:p w14:paraId="3384565B">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1164" w:type="dxa"/>
                  <w:vAlign w:val="center"/>
                </w:tcPr>
                <w:p w14:paraId="4929DCC5">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BOD</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5</w:t>
                  </w:r>
                </w:p>
              </w:tc>
              <w:tc>
                <w:tcPr>
                  <w:tcW w:w="2609" w:type="dxa"/>
                  <w:vMerge w:val="continue"/>
                  <w:vAlign w:val="center"/>
                </w:tcPr>
                <w:p w14:paraId="18154546">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010" w:type="dxa"/>
                  <w:vAlign w:val="center"/>
                </w:tcPr>
                <w:p w14:paraId="09E09952">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150</w:t>
                  </w:r>
                </w:p>
              </w:tc>
            </w:tr>
            <w:tr w14:paraId="277E3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dxa"/>
                  <w:vMerge w:val="continue"/>
                  <w:vAlign w:val="center"/>
                </w:tcPr>
                <w:p w14:paraId="15D522CC">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1164" w:type="dxa"/>
                  <w:vAlign w:val="center"/>
                </w:tcPr>
                <w:p w14:paraId="6AE7CC79">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SS</w:t>
                  </w:r>
                </w:p>
              </w:tc>
              <w:tc>
                <w:tcPr>
                  <w:tcW w:w="2609" w:type="dxa"/>
                  <w:vMerge w:val="continue"/>
                  <w:vAlign w:val="center"/>
                </w:tcPr>
                <w:p w14:paraId="348AB133">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010" w:type="dxa"/>
                  <w:vAlign w:val="center"/>
                </w:tcPr>
                <w:p w14:paraId="1D626145">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200</w:t>
                  </w:r>
                </w:p>
              </w:tc>
            </w:tr>
            <w:tr w14:paraId="27FA9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dxa"/>
                  <w:vMerge w:val="continue"/>
                  <w:vAlign w:val="center"/>
                </w:tcPr>
                <w:p w14:paraId="52B9C4F4">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1164" w:type="dxa"/>
                  <w:vAlign w:val="center"/>
                </w:tcPr>
                <w:p w14:paraId="601B3597">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NH</w:t>
                  </w:r>
                  <w:r>
                    <w:rPr>
                      <w:rFonts w:hint="default" w:ascii="Times New Roman" w:hAnsi="Times New Roman" w:cs="Times New Roman" w:eastAsiaTheme="minorEastAsia"/>
                      <w:color w:val="000000" w:themeColor="text1"/>
                      <w:sz w:val="21"/>
                      <w:szCs w:val="21"/>
                      <w:vertAlign w:val="subscript"/>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-N</w:t>
                  </w:r>
                </w:p>
              </w:tc>
              <w:tc>
                <w:tcPr>
                  <w:tcW w:w="2609" w:type="dxa"/>
                  <w:vMerge w:val="continue"/>
                  <w:vAlign w:val="center"/>
                </w:tcPr>
                <w:p w14:paraId="7ADA748B">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010" w:type="dxa"/>
                  <w:vAlign w:val="center"/>
                </w:tcPr>
                <w:p w14:paraId="377C67AB">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35</w:t>
                  </w:r>
                </w:p>
              </w:tc>
            </w:tr>
            <w:tr w14:paraId="0DF5B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dxa"/>
                  <w:vMerge w:val="continue"/>
                  <w:vAlign w:val="center"/>
                </w:tcPr>
                <w:p w14:paraId="1A027B58">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1164" w:type="dxa"/>
                  <w:vAlign w:val="center"/>
                </w:tcPr>
                <w:p w14:paraId="03BF92F1">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总磷</w:t>
                  </w:r>
                </w:p>
              </w:tc>
              <w:tc>
                <w:tcPr>
                  <w:tcW w:w="2609" w:type="dxa"/>
                  <w:vMerge w:val="continue"/>
                  <w:vAlign w:val="center"/>
                </w:tcPr>
                <w:p w14:paraId="61AE063C">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010" w:type="dxa"/>
                  <w:vAlign w:val="center"/>
                </w:tcPr>
                <w:p w14:paraId="563DD795">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3.5</w:t>
                  </w:r>
                </w:p>
              </w:tc>
            </w:tr>
            <w:tr w14:paraId="36D59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7" w:type="dxa"/>
                  <w:vMerge w:val="continue"/>
                  <w:vAlign w:val="center"/>
                </w:tcPr>
                <w:p w14:paraId="7813D400">
                  <w:pPr>
                    <w:keepNext w:val="0"/>
                    <w:keepLines w:val="0"/>
                    <w:pageBreakBefore w:val="0"/>
                    <w:widowControl/>
                    <w:kinsoku/>
                    <w:wordWrap/>
                    <w:overflowPunct/>
                    <w:topLinePunct w:val="0"/>
                    <w:autoSpaceDE/>
                    <w:autoSpaceDN/>
                    <w:bidi w:val="0"/>
                    <w:adjustRightInd w:val="0"/>
                    <w:snapToGrid w:val="0"/>
                    <w:spacing w:after="0" w:afterLines="0" w:line="240" w:lineRule="auto"/>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1164" w:type="dxa"/>
                  <w:vAlign w:val="center"/>
                </w:tcPr>
                <w:p w14:paraId="2D5E7F06">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总氮</w:t>
                  </w:r>
                </w:p>
              </w:tc>
              <w:tc>
                <w:tcPr>
                  <w:tcW w:w="2609" w:type="dxa"/>
                  <w:vMerge w:val="continue"/>
                  <w:vAlign w:val="center"/>
                </w:tcPr>
                <w:p w14:paraId="16A9A64F">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p>
              </w:tc>
              <w:tc>
                <w:tcPr>
                  <w:tcW w:w="2010" w:type="dxa"/>
                  <w:vAlign w:val="center"/>
                </w:tcPr>
                <w:p w14:paraId="0286DCD4">
                  <w:pPr>
                    <w:keepNext w:val="0"/>
                    <w:keepLines w:val="0"/>
                    <w:pageBreakBefore w:val="0"/>
                    <w:widowControl/>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t>/</w:t>
                  </w:r>
                </w:p>
              </w:tc>
            </w:tr>
          </w:tbl>
          <w:p w14:paraId="01517861">
            <w:pPr>
              <w:keepNext w:val="0"/>
              <w:keepLines w:val="0"/>
              <w:pageBreakBefore w:val="0"/>
              <w:widowControl/>
              <w:tabs>
                <w:tab w:val="left" w:pos="731"/>
              </w:tabs>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p>
          <w:p w14:paraId="7489A8FF">
            <w:pPr>
              <w:keepNext w:val="0"/>
              <w:keepLines w:val="0"/>
              <w:pageBreakBefore w:val="0"/>
              <w:widowControl/>
              <w:tabs>
                <w:tab w:val="left" w:pos="731"/>
              </w:tabs>
              <w:kinsoku/>
              <w:wordWrap/>
              <w:overflowPunct/>
              <w:topLinePunct w:val="0"/>
              <w:autoSpaceDE/>
              <w:autoSpaceDN/>
              <w:bidi w:val="0"/>
              <w:adjustRightInd w:val="0"/>
              <w:snapToGrid w:val="0"/>
              <w:spacing w:after="0" w:afterLines="0" w:line="520" w:lineRule="exact"/>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）固废</w:t>
            </w:r>
          </w:p>
          <w:p w14:paraId="35914452">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一般固废执行《一般工业固体废物贮存和填埋污染控制标准》GB18599-2020；</w:t>
            </w:r>
          </w:p>
          <w:p w14:paraId="471FAEF2">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left"/>
              <w:textAlignment w:val="auto"/>
              <w:outlineLvl w:val="9"/>
              <w:rPr>
                <w:rFonts w:hint="default" w:ascii="Times New Roman" w:hAnsi="Times New Roman" w:eastAsia="宋体" w:cs="Times New Roman"/>
                <w:color w:val="FF0000"/>
                <w:sz w:val="24"/>
                <w:szCs w:val="24"/>
                <w:lang w:val="en-US"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危险废物执行《危险废物贮存污染控制标准》GB18597- 20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23</w:t>
            </w:r>
            <w:r>
              <w:rPr>
                <w:rFonts w:hint="eastAsia"/>
                <w:lang w:val="en-US" w:eastAsia="zh-CN"/>
              </w:rPr>
              <w:t>。</w:t>
            </w:r>
          </w:p>
        </w:tc>
      </w:tr>
    </w:tbl>
    <w:p w14:paraId="4448140C">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cs="Times New Roman" w:eastAsiaTheme="minorEastAsia"/>
          <w:b/>
          <w:color w:val="000000"/>
          <w:sz w:val="21"/>
          <w:szCs w:val="21"/>
          <w:lang w:val="en-US" w:eastAsia="zh-CN"/>
        </w:rPr>
      </w:pPr>
      <w:r>
        <w:rPr>
          <w:rFonts w:hint="default" w:ascii="Times New Roman" w:hAnsi="Times New Roman" w:eastAsia="仿宋_GB2312" w:cs="Times New Roman"/>
          <w:color w:val="000000"/>
          <w:sz w:val="21"/>
          <w:szCs w:val="21"/>
        </w:rPr>
        <w:br w:type="page"/>
      </w:r>
      <w:r>
        <w:rPr>
          <w:rFonts w:hint="default" w:ascii="Times New Roman" w:hAnsi="Times New Roman" w:cs="Times New Roman" w:eastAsiaTheme="minorEastAsia"/>
          <w:b/>
          <w:color w:val="000000" w:themeColor="text1"/>
          <w:sz w:val="32"/>
          <w:szCs w:val="32"/>
          <w14:textFill>
            <w14:solidFill>
              <w14:schemeClr w14:val="tx1"/>
            </w14:solidFill>
          </w14:textFill>
        </w:rPr>
        <w:t>表二</w:t>
      </w:r>
    </w:p>
    <w:tbl>
      <w:tblPr>
        <w:tblStyle w:val="27"/>
        <w:tblW w:w="894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3FD2BB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30" w:hRule="atLeast"/>
          <w:jc w:val="center"/>
        </w:trPr>
        <w:tc>
          <w:tcPr>
            <w:tcW w:w="8946" w:type="dxa"/>
            <w:vAlign w:val="top"/>
          </w:tcPr>
          <w:p w14:paraId="55E88768">
            <w:pPr>
              <w:keepNext w:val="0"/>
              <w:keepLines w:val="0"/>
              <w:pageBreakBefore w:val="0"/>
              <w:widowControl/>
              <w:kinsoku/>
              <w:wordWrap/>
              <w:overflowPunct/>
              <w:topLinePunct w:val="0"/>
              <w:autoSpaceDE/>
              <w:autoSpaceDN/>
              <w:bidi w:val="0"/>
              <w:adjustRightInd w:val="0"/>
              <w:snapToGrid w:val="0"/>
              <w:spacing w:after="0" w:afterLines="0" w:line="520" w:lineRule="exact"/>
              <w:textAlignment w:val="auto"/>
              <w:outlineLvl w:val="9"/>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工程建设内容：</w:t>
            </w:r>
          </w:p>
          <w:p w14:paraId="46980B82">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4</w:t>
            </w:r>
            <w:r>
              <w:rPr>
                <w:rFonts w:hint="default" w:ascii="Times New Roman" w:hAnsi="Times New Roman" w:cs="Times New Roman" w:eastAsiaTheme="minorEastAsia"/>
                <w:b/>
                <w:bCs/>
                <w:color w:val="auto"/>
                <w:kern w:val="2"/>
                <w:sz w:val="21"/>
                <w:szCs w:val="21"/>
                <w:lang w:val="en-US" w:eastAsia="zh-CN" w:bidi="ar-SA"/>
              </w:rPr>
              <w:t xml:space="preserve"> 本项目基本情况表</w:t>
            </w:r>
          </w:p>
          <w:tbl>
            <w:tblPr>
              <w:tblStyle w:val="27"/>
              <w:tblW w:w="853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94"/>
              <w:gridCol w:w="1792"/>
              <w:gridCol w:w="6046"/>
            </w:tblGrid>
            <w:tr w14:paraId="2FF21FB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14:paraId="18B1658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序号</w:t>
                  </w:r>
                </w:p>
              </w:tc>
              <w:tc>
                <w:tcPr>
                  <w:tcW w:w="1792" w:type="dxa"/>
                  <w:tcBorders>
                    <w:tl2br w:val="nil"/>
                    <w:tr2bl w:val="nil"/>
                  </w:tcBorders>
                  <w:vAlign w:val="center"/>
                </w:tcPr>
                <w:p w14:paraId="0B33844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名称</w:t>
                  </w:r>
                </w:p>
              </w:tc>
              <w:tc>
                <w:tcPr>
                  <w:tcW w:w="6046" w:type="dxa"/>
                  <w:tcBorders>
                    <w:tl2br w:val="nil"/>
                    <w:tr2bl w:val="nil"/>
                  </w:tcBorders>
                  <w:vAlign w:val="center"/>
                </w:tcPr>
                <w:p w14:paraId="74D3531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内容</w:t>
                  </w:r>
                </w:p>
              </w:tc>
            </w:tr>
            <w:tr w14:paraId="12E8DE7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75" w:hRule="atLeast"/>
                <w:jc w:val="center"/>
              </w:trPr>
              <w:tc>
                <w:tcPr>
                  <w:tcW w:w="694" w:type="dxa"/>
                  <w:tcBorders>
                    <w:tl2br w:val="nil"/>
                    <w:tr2bl w:val="nil"/>
                  </w:tcBorders>
                  <w:vAlign w:val="center"/>
                </w:tcPr>
                <w:p w14:paraId="0B65AC0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792" w:type="dxa"/>
                  <w:tcBorders>
                    <w:tl2br w:val="nil"/>
                    <w:tr2bl w:val="nil"/>
                  </w:tcBorders>
                  <w:vAlign w:val="center"/>
                </w:tcPr>
                <w:p w14:paraId="11DE8D4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工程名称</w:t>
                  </w:r>
                </w:p>
              </w:tc>
              <w:tc>
                <w:tcPr>
                  <w:tcW w:w="6046" w:type="dxa"/>
                  <w:tcBorders>
                    <w:tl2br w:val="nil"/>
                    <w:tr2bl w:val="nil"/>
                  </w:tcBorders>
                  <w:vAlign w:val="center"/>
                </w:tcPr>
                <w:p w14:paraId="02560FC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年产1000万套汽车线束项目</w:t>
                  </w:r>
                  <w:r>
                    <w:rPr>
                      <w:rFonts w:hint="eastAsia" w:ascii="Times New Roman" w:hAnsi="Times New Roman" w:cs="Times New Roman" w:eastAsiaTheme="minorEastAsia"/>
                      <w:sz w:val="21"/>
                      <w:szCs w:val="21"/>
                      <w:lang w:val="en-US" w:eastAsia="zh-CN"/>
                    </w:rPr>
                    <w:t>（二期）</w:t>
                  </w:r>
                </w:p>
              </w:tc>
            </w:tr>
            <w:tr w14:paraId="7E5F398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14:paraId="0D32DC0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1792" w:type="dxa"/>
                  <w:tcBorders>
                    <w:tl2br w:val="nil"/>
                    <w:tr2bl w:val="nil"/>
                  </w:tcBorders>
                  <w:vAlign w:val="center"/>
                </w:tcPr>
                <w:p w14:paraId="06D6CD9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建设项目</w:t>
                  </w:r>
                </w:p>
              </w:tc>
              <w:tc>
                <w:tcPr>
                  <w:tcW w:w="6046" w:type="dxa"/>
                  <w:tcBorders>
                    <w:tl2br w:val="nil"/>
                    <w:tr2bl w:val="nil"/>
                  </w:tcBorders>
                  <w:vAlign w:val="center"/>
                </w:tcPr>
                <w:p w14:paraId="4D62BFB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迁</w:t>
                  </w:r>
                  <w:r>
                    <w:rPr>
                      <w:rFonts w:hint="default" w:ascii="Times New Roman" w:hAnsi="Times New Roman" w:cs="Times New Roman" w:eastAsiaTheme="minorEastAsia"/>
                      <w:sz w:val="21"/>
                      <w:szCs w:val="21"/>
                      <w:lang w:val="en-US" w:eastAsia="zh-CN"/>
                    </w:rPr>
                    <w:t>建</w:t>
                  </w:r>
                </w:p>
              </w:tc>
            </w:tr>
            <w:tr w14:paraId="0F5B71F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14:paraId="2CC977D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1792" w:type="dxa"/>
                  <w:tcBorders>
                    <w:tl2br w:val="nil"/>
                    <w:tr2bl w:val="nil"/>
                  </w:tcBorders>
                  <w:vAlign w:val="center"/>
                </w:tcPr>
                <w:p w14:paraId="4AD4460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建设地点</w:t>
                  </w:r>
                </w:p>
              </w:tc>
              <w:tc>
                <w:tcPr>
                  <w:tcW w:w="6046" w:type="dxa"/>
                  <w:tcBorders>
                    <w:tl2br w:val="nil"/>
                    <w:tr2bl w:val="nil"/>
                  </w:tcBorders>
                  <w:vAlign w:val="center"/>
                </w:tcPr>
                <w:p w14:paraId="172122B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b w:val="0"/>
                      <w:bCs w:val="0"/>
                      <w:color w:val="auto"/>
                      <w:sz w:val="21"/>
                      <w:szCs w:val="21"/>
                      <w:u w:val="none"/>
                      <w:lang w:val="en-US" w:eastAsia="zh-CN"/>
                    </w:rPr>
                    <w:t>长垣市人民路与留晖大道交叉口西北角</w:t>
                  </w:r>
                </w:p>
              </w:tc>
            </w:tr>
            <w:tr w14:paraId="6D34950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14:paraId="06701D5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w:t>
                  </w:r>
                </w:p>
              </w:tc>
              <w:tc>
                <w:tcPr>
                  <w:tcW w:w="1792" w:type="dxa"/>
                  <w:tcBorders>
                    <w:tl2br w:val="nil"/>
                    <w:tr2bl w:val="nil"/>
                  </w:tcBorders>
                  <w:vAlign w:val="center"/>
                </w:tcPr>
                <w:p w14:paraId="70616AB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占地面积</w:t>
                  </w:r>
                </w:p>
              </w:tc>
              <w:tc>
                <w:tcPr>
                  <w:tcW w:w="6046" w:type="dxa"/>
                  <w:tcBorders>
                    <w:tl2br w:val="nil"/>
                    <w:tr2bl w:val="nil"/>
                  </w:tcBorders>
                  <w:vAlign w:val="center"/>
                </w:tcPr>
                <w:p w14:paraId="40B84E4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b w:val="0"/>
                      <w:bCs w:val="0"/>
                      <w:color w:val="auto"/>
                      <w:sz w:val="21"/>
                      <w:szCs w:val="21"/>
                      <w:u w:val="none"/>
                      <w:lang w:val="en-US" w:eastAsia="zh-CN"/>
                    </w:rPr>
                    <w:t>6530</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2</w:t>
                  </w:r>
                </w:p>
              </w:tc>
            </w:tr>
            <w:tr w14:paraId="1C7C0E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14:paraId="6703D8B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w:t>
                  </w:r>
                </w:p>
              </w:tc>
              <w:tc>
                <w:tcPr>
                  <w:tcW w:w="1792" w:type="dxa"/>
                  <w:tcBorders>
                    <w:tl2br w:val="nil"/>
                    <w:tr2bl w:val="nil"/>
                  </w:tcBorders>
                  <w:vAlign w:val="center"/>
                </w:tcPr>
                <w:p w14:paraId="57BEB67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总投资</w:t>
                  </w:r>
                </w:p>
              </w:tc>
              <w:tc>
                <w:tcPr>
                  <w:tcW w:w="6046" w:type="dxa"/>
                  <w:tcBorders>
                    <w:tl2br w:val="nil"/>
                    <w:tr2bl w:val="nil"/>
                  </w:tcBorders>
                  <w:vAlign w:val="center"/>
                </w:tcPr>
                <w:p w14:paraId="4753DE8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全厂投资1000</w:t>
                  </w:r>
                  <w:r>
                    <w:rPr>
                      <w:rFonts w:hint="default" w:ascii="Times New Roman" w:hAnsi="Times New Roman" w:cs="Times New Roman" w:eastAsiaTheme="minorEastAsia"/>
                      <w:sz w:val="21"/>
                      <w:szCs w:val="21"/>
                      <w:lang w:val="en-US" w:eastAsia="zh-CN"/>
                    </w:rPr>
                    <w:t>万元</w:t>
                  </w:r>
                </w:p>
              </w:tc>
            </w:tr>
            <w:tr w14:paraId="57B9D8E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14:paraId="4ED1B52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6</w:t>
                  </w:r>
                </w:p>
              </w:tc>
              <w:tc>
                <w:tcPr>
                  <w:tcW w:w="1792" w:type="dxa"/>
                  <w:tcBorders>
                    <w:tl2br w:val="nil"/>
                    <w:tr2bl w:val="nil"/>
                  </w:tcBorders>
                  <w:vAlign w:val="center"/>
                </w:tcPr>
                <w:p w14:paraId="5DC0B02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劳动定员</w:t>
                  </w:r>
                </w:p>
              </w:tc>
              <w:tc>
                <w:tcPr>
                  <w:tcW w:w="6046" w:type="dxa"/>
                  <w:tcBorders>
                    <w:tl2br w:val="nil"/>
                    <w:tr2bl w:val="nil"/>
                  </w:tcBorders>
                  <w:vAlign w:val="center"/>
                </w:tcPr>
                <w:p w14:paraId="60D9543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全厂</w:t>
                  </w:r>
                  <w:r>
                    <w:rPr>
                      <w:rFonts w:hint="default" w:ascii="Times New Roman" w:hAnsi="Times New Roman" w:cs="Times New Roman" w:eastAsiaTheme="minorEastAsia"/>
                      <w:sz w:val="21"/>
                      <w:szCs w:val="21"/>
                      <w:lang w:val="en-US" w:eastAsia="zh-CN"/>
                    </w:rPr>
                    <w:t>劳动定员</w:t>
                  </w:r>
                  <w:r>
                    <w:rPr>
                      <w:rFonts w:hint="eastAsia" w:ascii="Times New Roman" w:hAnsi="Times New Roman" w:cs="Times New Roman" w:eastAsiaTheme="minorEastAsia"/>
                      <w:sz w:val="21"/>
                      <w:szCs w:val="21"/>
                      <w:lang w:val="en-US" w:eastAsia="zh-CN"/>
                    </w:rPr>
                    <w:t>140</w:t>
                  </w:r>
                  <w:r>
                    <w:rPr>
                      <w:rFonts w:hint="default" w:ascii="Times New Roman" w:hAnsi="Times New Roman" w:cs="Times New Roman" w:eastAsiaTheme="minorEastAsia"/>
                      <w:sz w:val="21"/>
                      <w:szCs w:val="21"/>
                      <w:lang w:val="en-US" w:eastAsia="zh-CN"/>
                    </w:rPr>
                    <w:t>人</w:t>
                  </w:r>
                </w:p>
              </w:tc>
            </w:tr>
            <w:tr w14:paraId="34749AA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94" w:type="dxa"/>
                  <w:tcBorders>
                    <w:tl2br w:val="nil"/>
                    <w:tr2bl w:val="nil"/>
                  </w:tcBorders>
                  <w:vAlign w:val="center"/>
                </w:tcPr>
                <w:p w14:paraId="6231C76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7</w:t>
                  </w:r>
                </w:p>
              </w:tc>
              <w:tc>
                <w:tcPr>
                  <w:tcW w:w="1792" w:type="dxa"/>
                  <w:tcBorders>
                    <w:tl2br w:val="nil"/>
                    <w:tr2bl w:val="nil"/>
                  </w:tcBorders>
                  <w:vAlign w:val="center"/>
                </w:tcPr>
                <w:p w14:paraId="24C3E6F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工作制度</w:t>
                  </w:r>
                </w:p>
              </w:tc>
              <w:tc>
                <w:tcPr>
                  <w:tcW w:w="6046" w:type="dxa"/>
                  <w:tcBorders>
                    <w:tl2br w:val="nil"/>
                    <w:tr2bl w:val="nil"/>
                  </w:tcBorders>
                  <w:vAlign w:val="center"/>
                </w:tcPr>
                <w:p w14:paraId="75F8DBA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r>
                    <w:rPr>
                      <w:rFonts w:hint="default" w:ascii="Times New Roman" w:hAnsi="Times New Roman" w:cs="Times New Roman" w:eastAsiaTheme="minorEastAsia"/>
                      <w:sz w:val="21"/>
                      <w:szCs w:val="21"/>
                      <w:lang w:val="en-US" w:eastAsia="zh-CN"/>
                    </w:rPr>
                    <w:t>班制 一天8小时，年有效工作日300天</w:t>
                  </w:r>
                </w:p>
              </w:tc>
            </w:tr>
          </w:tbl>
          <w:p w14:paraId="246B4EFC">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5</w:t>
            </w:r>
            <w:r>
              <w:rPr>
                <w:rFonts w:hint="default" w:ascii="Times New Roman" w:hAnsi="Times New Roman" w:cs="Times New Roman" w:eastAsiaTheme="minorEastAsia"/>
                <w:b/>
                <w:bCs/>
                <w:color w:val="auto"/>
                <w:kern w:val="2"/>
                <w:sz w:val="21"/>
                <w:szCs w:val="21"/>
                <w:lang w:val="en-US" w:eastAsia="zh-CN" w:bidi="ar-SA"/>
              </w:rPr>
              <w:t xml:space="preserve"> 项目实际建设情况一览表</w:t>
            </w:r>
          </w:p>
          <w:tbl>
            <w:tblPr>
              <w:tblStyle w:val="27"/>
              <w:tblW w:w="869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58"/>
              <w:gridCol w:w="341"/>
              <w:gridCol w:w="1132"/>
              <w:gridCol w:w="2986"/>
              <w:gridCol w:w="2877"/>
              <w:gridCol w:w="698"/>
            </w:tblGrid>
            <w:tr w14:paraId="3BD8DC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8" w:type="dxa"/>
                  <w:tcBorders>
                    <w:tl2br w:val="nil"/>
                    <w:tr2bl w:val="nil"/>
                  </w:tcBorders>
                  <w:vAlign w:val="center"/>
                </w:tcPr>
                <w:p w14:paraId="1C3607F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项目类别</w:t>
                  </w:r>
                </w:p>
              </w:tc>
              <w:tc>
                <w:tcPr>
                  <w:tcW w:w="1473" w:type="dxa"/>
                  <w:gridSpan w:val="2"/>
                  <w:tcBorders>
                    <w:tl2br w:val="nil"/>
                    <w:tr2bl w:val="nil"/>
                  </w:tcBorders>
                  <w:vAlign w:val="center"/>
                </w:tcPr>
                <w:p w14:paraId="16B7D09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项目内容</w:t>
                  </w:r>
                </w:p>
              </w:tc>
              <w:tc>
                <w:tcPr>
                  <w:tcW w:w="2986" w:type="dxa"/>
                  <w:tcBorders>
                    <w:tl2br w:val="nil"/>
                    <w:tr2bl w:val="nil"/>
                  </w:tcBorders>
                  <w:vAlign w:val="center"/>
                </w:tcPr>
                <w:p w14:paraId="5B541B7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环评阶段计划建设内容</w:t>
                  </w:r>
                </w:p>
              </w:tc>
              <w:tc>
                <w:tcPr>
                  <w:tcW w:w="2877" w:type="dxa"/>
                  <w:tcBorders>
                    <w:tl2br w:val="nil"/>
                    <w:tr2bl w:val="nil"/>
                  </w:tcBorders>
                  <w:vAlign w:val="center"/>
                </w:tcPr>
                <w:p w14:paraId="4163186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实际建设内容</w:t>
                  </w:r>
                </w:p>
              </w:tc>
              <w:tc>
                <w:tcPr>
                  <w:tcW w:w="698" w:type="dxa"/>
                  <w:tcBorders>
                    <w:tl2br w:val="nil"/>
                    <w:tr2bl w:val="nil"/>
                  </w:tcBorders>
                  <w:vAlign w:val="center"/>
                </w:tcPr>
                <w:p w14:paraId="50005C2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变化情况</w:t>
                  </w:r>
                </w:p>
              </w:tc>
            </w:tr>
            <w:tr w14:paraId="3B1620D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83" w:hRule="atLeast"/>
                <w:jc w:val="center"/>
              </w:trPr>
              <w:tc>
                <w:tcPr>
                  <w:tcW w:w="658" w:type="dxa"/>
                  <w:tcBorders>
                    <w:tl2br w:val="nil"/>
                    <w:tr2bl w:val="nil"/>
                  </w:tcBorders>
                  <w:vAlign w:val="center"/>
                </w:tcPr>
                <w:p w14:paraId="054C917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主体工程</w:t>
                  </w:r>
                </w:p>
              </w:tc>
              <w:tc>
                <w:tcPr>
                  <w:tcW w:w="1473" w:type="dxa"/>
                  <w:gridSpan w:val="2"/>
                  <w:tcBorders>
                    <w:tl2br w:val="nil"/>
                    <w:tr2bl w:val="nil"/>
                  </w:tcBorders>
                  <w:vAlign w:val="center"/>
                </w:tcPr>
                <w:p w14:paraId="50167560">
                  <w:pPr>
                    <w:pStyle w:val="52"/>
                    <w:textAlignment w:val="center"/>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bidi="ar-SA"/>
                    </w:rPr>
                    <w:t>生产车间</w:t>
                  </w:r>
                </w:p>
              </w:tc>
              <w:tc>
                <w:tcPr>
                  <w:tcW w:w="2986" w:type="dxa"/>
                  <w:tcBorders>
                    <w:tl2br w:val="nil"/>
                    <w:tr2bl w:val="nil"/>
                  </w:tcBorders>
                  <w:vAlign w:val="center"/>
                </w:tcPr>
                <w:p w14:paraId="1A6BCB7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auto"/>
                      <w:sz w:val="21"/>
                      <w:szCs w:val="21"/>
                      <w:lang w:val="en-US" w:eastAsia="zh-CN"/>
                    </w:rPr>
                    <w:t>建筑面积</w:t>
                  </w:r>
                  <w:r>
                    <w:rPr>
                      <w:rFonts w:hint="eastAsia" w:ascii="Times New Roman" w:hAnsi="Times New Roman" w:eastAsia="宋体" w:cs="Times New Roman"/>
                      <w:bCs/>
                      <w:color w:val="auto"/>
                      <w:sz w:val="21"/>
                      <w:szCs w:val="21"/>
                      <w:lang w:val="en-US" w:eastAsia="zh-CN"/>
                    </w:rPr>
                    <w:t>11309.72</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，2层</w:t>
                  </w:r>
                  <w:r>
                    <w:rPr>
                      <w:rFonts w:hint="eastAsia" w:ascii="Times New Roman" w:hAnsi="Times New Roman" w:eastAsia="宋体" w:cs="Times New Roman"/>
                      <w:color w:val="auto"/>
                      <w:sz w:val="21"/>
                      <w:szCs w:val="21"/>
                      <w:lang w:val="en-US" w:eastAsia="zh-CN"/>
                    </w:rPr>
                    <w:t>（部分设有夹层）</w:t>
                  </w:r>
                  <w:r>
                    <w:rPr>
                      <w:rFonts w:hint="default" w:ascii="Times New Roman" w:hAnsi="Times New Roman" w:eastAsia="宋体" w:cs="Times New Roman"/>
                      <w:color w:val="auto"/>
                      <w:sz w:val="21"/>
                      <w:szCs w:val="21"/>
                      <w:lang w:val="en-US" w:eastAsia="zh-CN"/>
                    </w:rPr>
                    <w:t>，钢结构，</w:t>
                  </w:r>
                  <w:r>
                    <w:rPr>
                      <w:rFonts w:hint="eastAsia" w:ascii="Times New Roman" w:hAnsi="Times New Roman" w:eastAsia="宋体" w:cs="Times New Roman"/>
                      <w:color w:val="auto"/>
                      <w:sz w:val="21"/>
                      <w:szCs w:val="21"/>
                      <w:lang w:val="en-US" w:eastAsia="zh-CN"/>
                    </w:rPr>
                    <w:t>一层用于汽车配件生产、模具存放、原料、成品存放等，二层为办公室（夹层为会议室）</w:t>
                  </w:r>
                </w:p>
              </w:tc>
              <w:tc>
                <w:tcPr>
                  <w:tcW w:w="2877" w:type="dxa"/>
                  <w:tcBorders>
                    <w:tl2br w:val="nil"/>
                    <w:tr2bl w:val="nil"/>
                  </w:tcBorders>
                  <w:vAlign w:val="center"/>
                </w:tcPr>
                <w:p w14:paraId="60E9F5F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auto"/>
                      <w:sz w:val="21"/>
                      <w:szCs w:val="21"/>
                      <w:lang w:val="en-US" w:eastAsia="zh-CN"/>
                    </w:rPr>
                    <w:t>建筑面积</w:t>
                  </w:r>
                  <w:r>
                    <w:rPr>
                      <w:rFonts w:hint="eastAsia" w:ascii="Times New Roman" w:hAnsi="Times New Roman" w:eastAsia="宋体" w:cs="Times New Roman"/>
                      <w:bCs/>
                      <w:color w:val="auto"/>
                      <w:sz w:val="21"/>
                      <w:szCs w:val="21"/>
                      <w:lang w:val="en-US" w:eastAsia="zh-CN"/>
                    </w:rPr>
                    <w:t>11309.72</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lang w:val="en-US" w:eastAsia="zh-CN"/>
                    </w:rPr>
                    <w:t>，2层</w:t>
                  </w:r>
                  <w:r>
                    <w:rPr>
                      <w:rFonts w:hint="eastAsia" w:ascii="Times New Roman" w:hAnsi="Times New Roman" w:eastAsia="宋体" w:cs="Times New Roman"/>
                      <w:color w:val="auto"/>
                      <w:sz w:val="21"/>
                      <w:szCs w:val="21"/>
                      <w:lang w:val="en-US" w:eastAsia="zh-CN"/>
                    </w:rPr>
                    <w:t>（部分设有夹层）</w:t>
                  </w:r>
                  <w:r>
                    <w:rPr>
                      <w:rFonts w:hint="default" w:ascii="Times New Roman" w:hAnsi="Times New Roman" w:eastAsia="宋体" w:cs="Times New Roman"/>
                      <w:color w:val="auto"/>
                      <w:sz w:val="21"/>
                      <w:szCs w:val="21"/>
                      <w:lang w:val="en-US" w:eastAsia="zh-CN"/>
                    </w:rPr>
                    <w:t>，钢结构，</w:t>
                  </w:r>
                  <w:r>
                    <w:rPr>
                      <w:rFonts w:hint="eastAsia" w:ascii="Times New Roman" w:hAnsi="Times New Roman" w:eastAsia="宋体" w:cs="Times New Roman"/>
                      <w:color w:val="auto"/>
                      <w:sz w:val="21"/>
                      <w:szCs w:val="21"/>
                      <w:lang w:val="en-US" w:eastAsia="zh-CN"/>
                    </w:rPr>
                    <w:t>一层用于汽车配件生产、模具存放、原料、成品存放等，二层为办公室（夹层为会议室）</w:t>
                  </w:r>
                </w:p>
              </w:tc>
              <w:tc>
                <w:tcPr>
                  <w:tcW w:w="698" w:type="dxa"/>
                  <w:tcBorders>
                    <w:tl2br w:val="nil"/>
                    <w:tr2bl w:val="nil"/>
                  </w:tcBorders>
                  <w:vAlign w:val="center"/>
                </w:tcPr>
                <w:p w14:paraId="09D8EDB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未变化</w:t>
                  </w:r>
                </w:p>
              </w:tc>
            </w:tr>
            <w:tr w14:paraId="4DA54AA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8" w:type="dxa"/>
                  <w:vMerge w:val="restart"/>
                  <w:tcBorders>
                    <w:tl2br w:val="nil"/>
                    <w:tr2bl w:val="nil"/>
                  </w:tcBorders>
                  <w:vAlign w:val="center"/>
                </w:tcPr>
                <w:p w14:paraId="62709C7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环保工程</w:t>
                  </w:r>
                </w:p>
              </w:tc>
              <w:tc>
                <w:tcPr>
                  <w:tcW w:w="341" w:type="dxa"/>
                  <w:vMerge w:val="restart"/>
                  <w:tcBorders>
                    <w:right w:val="single" w:color="auto" w:sz="4" w:space="0"/>
                    <w:tl2br w:val="nil"/>
                    <w:tr2bl w:val="nil"/>
                  </w:tcBorders>
                  <w:vAlign w:val="center"/>
                </w:tcPr>
                <w:p w14:paraId="18B8C6D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废气</w:t>
                  </w:r>
                </w:p>
              </w:tc>
              <w:tc>
                <w:tcPr>
                  <w:tcW w:w="1132" w:type="dxa"/>
                  <w:tcBorders>
                    <w:left w:val="single" w:color="auto" w:sz="4" w:space="0"/>
                    <w:tl2br w:val="nil"/>
                    <w:tr2bl w:val="nil"/>
                  </w:tcBorders>
                  <w:shd w:val="clear" w:color="auto" w:fill="auto"/>
                  <w:vAlign w:val="center"/>
                </w:tcPr>
                <w:p w14:paraId="7248D5BF">
                  <w:pPr>
                    <w:pStyle w:val="52"/>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eastAsiaTheme="minorEastAsia"/>
                      <w:sz w:val="21"/>
                      <w:szCs w:val="21"/>
                      <w:lang w:val="en-US" w:eastAsia="zh-CN"/>
                    </w:rPr>
                    <w:t>注塑</w:t>
                  </w:r>
                  <w:r>
                    <w:rPr>
                      <w:rFonts w:hint="eastAsia" w:ascii="Times New Roman" w:hAnsi="Times New Roman" w:cs="Times New Roman" w:eastAsiaTheme="minorEastAsia"/>
                      <w:sz w:val="21"/>
                      <w:szCs w:val="21"/>
                      <w:lang w:val="en-US" w:eastAsia="zh-CN"/>
                    </w:rPr>
                    <w:t>废气</w:t>
                  </w:r>
                </w:p>
              </w:tc>
              <w:tc>
                <w:tcPr>
                  <w:tcW w:w="2986" w:type="dxa"/>
                  <w:tcBorders>
                    <w:tl2br w:val="nil"/>
                    <w:tr2bl w:val="nil"/>
                  </w:tcBorders>
                  <w:shd w:val="clear" w:color="auto" w:fill="auto"/>
                  <w:vAlign w:val="center"/>
                </w:tcPr>
                <w:p w14:paraId="19C70C5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集气装置+活性炭吸附+催化燃烧装置+15m高排气筒（P1）</w:t>
                  </w:r>
                </w:p>
              </w:tc>
              <w:tc>
                <w:tcPr>
                  <w:tcW w:w="2877" w:type="dxa"/>
                  <w:tcBorders>
                    <w:tl2br w:val="nil"/>
                    <w:tr2bl w:val="nil"/>
                  </w:tcBorders>
                  <w:shd w:val="clear" w:color="auto" w:fill="auto"/>
                  <w:vAlign w:val="center"/>
                </w:tcPr>
                <w:p w14:paraId="0BE8E00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default" w:ascii="Times New Roman" w:hAnsi="Times New Roman" w:cs="Times New Roman" w:eastAsiaTheme="minorEastAsia"/>
                      <w:sz w:val="21"/>
                      <w:szCs w:val="21"/>
                      <w:lang w:val="en-US" w:eastAsia="zh-CN"/>
                    </w:rPr>
                    <w:t>集气装置+活性炭吸附+催化燃烧装置+15m高排气筒（P1）</w:t>
                  </w:r>
                </w:p>
              </w:tc>
              <w:tc>
                <w:tcPr>
                  <w:tcW w:w="698" w:type="dxa"/>
                  <w:tcBorders>
                    <w:tl2br w:val="nil"/>
                    <w:tr2bl w:val="nil"/>
                  </w:tcBorders>
                  <w:shd w:val="clear" w:color="auto" w:fill="auto"/>
                  <w:vAlign w:val="center"/>
                </w:tcPr>
                <w:p w14:paraId="68EFD23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未变化</w:t>
                  </w:r>
                </w:p>
              </w:tc>
            </w:tr>
            <w:tr w14:paraId="44A79F1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8" w:type="dxa"/>
                  <w:vMerge w:val="continue"/>
                  <w:tcBorders>
                    <w:tl2br w:val="nil"/>
                    <w:tr2bl w:val="nil"/>
                  </w:tcBorders>
                  <w:vAlign w:val="center"/>
                </w:tcPr>
                <w:p w14:paraId="04B534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341" w:type="dxa"/>
                  <w:vMerge w:val="continue"/>
                  <w:tcBorders>
                    <w:right w:val="single" w:color="auto" w:sz="4" w:space="0"/>
                    <w:tl2br w:val="nil"/>
                    <w:tr2bl w:val="nil"/>
                  </w:tcBorders>
                  <w:vAlign w:val="center"/>
                </w:tcPr>
                <w:p w14:paraId="17DCAAA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132" w:type="dxa"/>
                  <w:tcBorders>
                    <w:left w:val="single" w:color="auto" w:sz="4" w:space="0"/>
                    <w:tl2br w:val="nil"/>
                    <w:tr2bl w:val="nil"/>
                  </w:tcBorders>
                  <w:vAlign w:val="center"/>
                </w:tcPr>
                <w:p w14:paraId="4729820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粉碎废气</w:t>
                  </w:r>
                </w:p>
              </w:tc>
              <w:tc>
                <w:tcPr>
                  <w:tcW w:w="2986" w:type="dxa"/>
                  <w:tcBorders>
                    <w:tl2br w:val="nil"/>
                    <w:tr2bl w:val="nil"/>
                  </w:tcBorders>
                  <w:shd w:val="clear" w:color="auto" w:fill="auto"/>
                  <w:vAlign w:val="center"/>
                </w:tcPr>
                <w:p w14:paraId="6F7F3693">
                  <w:pPr>
                    <w:keepNext w:val="0"/>
                    <w:keepLines w:val="0"/>
                    <w:pageBreakBefore w:val="0"/>
                    <w:widowControl w:val="0"/>
                    <w:kinsoku/>
                    <w:wordWrap/>
                    <w:overflowPunct/>
                    <w:topLinePunct w:val="0"/>
                    <w:autoSpaceDE w:val="0"/>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集气装置+袋式除尘器+15m高排气筒（P2）</w:t>
                  </w:r>
                </w:p>
              </w:tc>
              <w:tc>
                <w:tcPr>
                  <w:tcW w:w="2877" w:type="dxa"/>
                  <w:tcBorders>
                    <w:tl2br w:val="nil"/>
                    <w:tr2bl w:val="nil"/>
                  </w:tcBorders>
                  <w:shd w:val="clear" w:color="auto" w:fill="auto"/>
                  <w:vAlign w:val="center"/>
                </w:tcPr>
                <w:p w14:paraId="3CBC50C8">
                  <w:pPr>
                    <w:keepNext w:val="0"/>
                    <w:keepLines w:val="0"/>
                    <w:pageBreakBefore w:val="0"/>
                    <w:widowControl w:val="0"/>
                    <w:kinsoku/>
                    <w:wordWrap/>
                    <w:overflowPunct/>
                    <w:topLinePunct w:val="0"/>
                    <w:autoSpaceDE w:val="0"/>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集气装置+袋式除尘器+15m高排气筒（P2）</w:t>
                  </w:r>
                </w:p>
              </w:tc>
              <w:tc>
                <w:tcPr>
                  <w:tcW w:w="698" w:type="dxa"/>
                  <w:tcBorders>
                    <w:tl2br w:val="nil"/>
                    <w:tr2bl w:val="nil"/>
                  </w:tcBorders>
                  <w:vAlign w:val="center"/>
                </w:tcPr>
                <w:p w14:paraId="6A8975D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未变化</w:t>
                  </w:r>
                </w:p>
              </w:tc>
            </w:tr>
            <w:tr w14:paraId="1F9C3A2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8" w:type="dxa"/>
                  <w:vMerge w:val="continue"/>
                  <w:tcBorders>
                    <w:tl2br w:val="nil"/>
                    <w:tr2bl w:val="nil"/>
                  </w:tcBorders>
                  <w:vAlign w:val="center"/>
                </w:tcPr>
                <w:p w14:paraId="68E991B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473" w:type="dxa"/>
                  <w:gridSpan w:val="2"/>
                  <w:vMerge w:val="restart"/>
                  <w:tcBorders>
                    <w:tl2br w:val="nil"/>
                    <w:tr2bl w:val="nil"/>
                  </w:tcBorders>
                  <w:vAlign w:val="center"/>
                </w:tcPr>
                <w:p w14:paraId="3088CBA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废水处理</w:t>
                  </w:r>
                </w:p>
              </w:tc>
              <w:tc>
                <w:tcPr>
                  <w:tcW w:w="2986" w:type="dxa"/>
                  <w:tcBorders>
                    <w:tl2br w:val="nil"/>
                    <w:tr2bl w:val="nil"/>
                  </w:tcBorders>
                  <w:shd w:val="clear" w:color="auto" w:fill="auto"/>
                  <w:vAlign w:val="center"/>
                </w:tcPr>
                <w:p w14:paraId="79ED03C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bidi="ar-SA"/>
                    </w:rPr>
                  </w:pPr>
                  <w:r>
                    <w:rPr>
                      <w:rFonts w:hint="default" w:ascii="Times New Roman" w:hAnsi="Times New Roman" w:eastAsia="宋体" w:cs="Times New Roman"/>
                      <w:color w:val="auto"/>
                      <w:kern w:val="2"/>
                      <w:sz w:val="21"/>
                      <w:szCs w:val="21"/>
                      <w:lang w:val="en-US" w:eastAsia="zh-CN" w:bidi="ar"/>
                    </w:rPr>
                    <w:t>1个10m</w:t>
                  </w:r>
                  <w:r>
                    <w:rPr>
                      <w:rFonts w:hint="default" w:ascii="Times New Roman" w:hAnsi="Times New Roman" w:eastAsia="宋体" w:cs="Times New Roman"/>
                      <w:color w:val="auto"/>
                      <w:kern w:val="2"/>
                      <w:sz w:val="21"/>
                      <w:szCs w:val="21"/>
                      <w:vertAlign w:val="superscript"/>
                      <w:lang w:val="en-US" w:eastAsia="zh-CN" w:bidi="ar"/>
                    </w:rPr>
                    <w:t>3</w:t>
                  </w:r>
                  <w:r>
                    <w:rPr>
                      <w:rFonts w:hint="default" w:ascii="Times New Roman" w:hAnsi="Times New Roman" w:eastAsia="宋体" w:cs="Times New Roman"/>
                      <w:color w:val="auto"/>
                      <w:kern w:val="2"/>
                      <w:sz w:val="21"/>
                      <w:szCs w:val="21"/>
                      <w:lang w:val="en-US" w:eastAsia="zh-CN" w:bidi="ar"/>
                    </w:rPr>
                    <w:t>的冷却循环池</w:t>
                  </w:r>
                </w:p>
              </w:tc>
              <w:tc>
                <w:tcPr>
                  <w:tcW w:w="2877" w:type="dxa"/>
                  <w:tcBorders>
                    <w:tl2br w:val="nil"/>
                    <w:tr2bl w:val="nil"/>
                  </w:tcBorders>
                  <w:shd w:val="clear" w:color="auto" w:fill="auto"/>
                  <w:vAlign w:val="center"/>
                </w:tcPr>
                <w:p w14:paraId="5197316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bidi="ar-SA"/>
                    </w:rPr>
                  </w:pPr>
                  <w:r>
                    <w:rPr>
                      <w:rFonts w:hint="default" w:ascii="Times New Roman" w:hAnsi="Times New Roman" w:eastAsia="宋体" w:cs="Times New Roman"/>
                      <w:color w:val="auto"/>
                      <w:kern w:val="2"/>
                      <w:sz w:val="21"/>
                      <w:szCs w:val="21"/>
                      <w:lang w:val="en-US" w:eastAsia="zh-CN" w:bidi="ar"/>
                    </w:rPr>
                    <w:t>1个10m</w:t>
                  </w:r>
                  <w:r>
                    <w:rPr>
                      <w:rFonts w:hint="default" w:ascii="Times New Roman" w:hAnsi="Times New Roman" w:eastAsia="宋体" w:cs="Times New Roman"/>
                      <w:color w:val="auto"/>
                      <w:kern w:val="2"/>
                      <w:sz w:val="21"/>
                      <w:szCs w:val="21"/>
                      <w:vertAlign w:val="superscript"/>
                      <w:lang w:val="en-US" w:eastAsia="zh-CN" w:bidi="ar"/>
                    </w:rPr>
                    <w:t>3</w:t>
                  </w:r>
                  <w:r>
                    <w:rPr>
                      <w:rFonts w:hint="default" w:ascii="Times New Roman" w:hAnsi="Times New Roman" w:eastAsia="宋体" w:cs="Times New Roman"/>
                      <w:color w:val="auto"/>
                      <w:kern w:val="2"/>
                      <w:sz w:val="21"/>
                      <w:szCs w:val="21"/>
                      <w:lang w:val="en-US" w:eastAsia="zh-CN" w:bidi="ar"/>
                    </w:rPr>
                    <w:t>的冷却循环池</w:t>
                  </w:r>
                </w:p>
              </w:tc>
              <w:tc>
                <w:tcPr>
                  <w:tcW w:w="698" w:type="dxa"/>
                  <w:tcBorders>
                    <w:tl2br w:val="nil"/>
                    <w:tr2bl w:val="nil"/>
                  </w:tcBorders>
                  <w:vAlign w:val="center"/>
                </w:tcPr>
                <w:p w14:paraId="416713E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未变化</w:t>
                  </w:r>
                </w:p>
              </w:tc>
            </w:tr>
            <w:tr w14:paraId="5C5DAA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8" w:type="dxa"/>
                  <w:vMerge w:val="continue"/>
                  <w:tcBorders>
                    <w:tl2br w:val="nil"/>
                    <w:tr2bl w:val="nil"/>
                  </w:tcBorders>
                  <w:vAlign w:val="center"/>
                </w:tcPr>
                <w:p w14:paraId="2B74EB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473" w:type="dxa"/>
                  <w:gridSpan w:val="2"/>
                  <w:vMerge w:val="continue"/>
                  <w:tcBorders>
                    <w:tl2br w:val="nil"/>
                    <w:tr2bl w:val="nil"/>
                  </w:tcBorders>
                  <w:vAlign w:val="center"/>
                </w:tcPr>
                <w:p w14:paraId="3BF7C5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2986" w:type="dxa"/>
                  <w:tcBorders>
                    <w:tl2br w:val="nil"/>
                    <w:tr2bl w:val="nil"/>
                  </w:tcBorders>
                  <w:vAlign w:val="center"/>
                </w:tcPr>
                <w:p w14:paraId="4CA2C53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both"/>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生活废水：</w:t>
                  </w: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20</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3</w:t>
                  </w:r>
                  <w:r>
                    <w:rPr>
                      <w:rFonts w:hint="default" w:ascii="Times New Roman" w:hAnsi="Times New Roman" w:cs="Times New Roman" w:eastAsiaTheme="minorEastAsia"/>
                      <w:sz w:val="21"/>
                      <w:szCs w:val="21"/>
                      <w:lang w:val="en-US" w:eastAsia="zh-CN"/>
                    </w:rPr>
                    <w:t>化粪池</w:t>
                  </w:r>
                </w:p>
              </w:tc>
              <w:tc>
                <w:tcPr>
                  <w:tcW w:w="2877" w:type="dxa"/>
                  <w:tcBorders>
                    <w:tl2br w:val="nil"/>
                    <w:tr2bl w:val="nil"/>
                  </w:tcBorders>
                  <w:vAlign w:val="center"/>
                </w:tcPr>
                <w:p w14:paraId="5EB281C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both"/>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生活废水：</w:t>
                  </w: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20</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3</w:t>
                  </w:r>
                  <w:r>
                    <w:rPr>
                      <w:rFonts w:hint="default" w:ascii="Times New Roman" w:hAnsi="Times New Roman" w:cs="Times New Roman" w:eastAsiaTheme="minorEastAsia"/>
                      <w:sz w:val="21"/>
                      <w:szCs w:val="21"/>
                      <w:lang w:val="en-US" w:eastAsia="zh-CN"/>
                    </w:rPr>
                    <w:t>化粪池</w:t>
                  </w:r>
                </w:p>
              </w:tc>
              <w:tc>
                <w:tcPr>
                  <w:tcW w:w="698" w:type="dxa"/>
                  <w:tcBorders>
                    <w:tl2br w:val="nil"/>
                    <w:tr2bl w:val="nil"/>
                  </w:tcBorders>
                  <w:vAlign w:val="center"/>
                </w:tcPr>
                <w:p w14:paraId="2ED0696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未变化</w:t>
                  </w:r>
                </w:p>
              </w:tc>
            </w:tr>
            <w:tr w14:paraId="0B75417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8" w:type="dxa"/>
                  <w:vMerge w:val="continue"/>
                  <w:tcBorders>
                    <w:tl2br w:val="nil"/>
                    <w:tr2bl w:val="nil"/>
                  </w:tcBorders>
                  <w:vAlign w:val="center"/>
                </w:tcPr>
                <w:p w14:paraId="50C31AA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473" w:type="dxa"/>
                  <w:gridSpan w:val="2"/>
                  <w:tcBorders>
                    <w:tl2br w:val="nil"/>
                    <w:tr2bl w:val="nil"/>
                  </w:tcBorders>
                  <w:vAlign w:val="center"/>
                </w:tcPr>
                <w:p w14:paraId="430B8A2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一般固废</w:t>
                  </w:r>
                </w:p>
              </w:tc>
              <w:tc>
                <w:tcPr>
                  <w:tcW w:w="2986" w:type="dxa"/>
                  <w:tcBorders>
                    <w:tl2br w:val="nil"/>
                    <w:tr2bl w:val="nil"/>
                  </w:tcBorders>
                  <w:vAlign w:val="center"/>
                </w:tcPr>
                <w:p w14:paraId="1894509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一般固废暂存间，合理贮存，定期外售</w:t>
                  </w:r>
                </w:p>
              </w:tc>
              <w:tc>
                <w:tcPr>
                  <w:tcW w:w="2877" w:type="dxa"/>
                  <w:tcBorders>
                    <w:tl2br w:val="nil"/>
                    <w:tr2bl w:val="nil"/>
                  </w:tcBorders>
                  <w:vAlign w:val="center"/>
                </w:tcPr>
                <w:p w14:paraId="7A2CAC6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一般固废暂存间，合理贮存，定期外售</w:t>
                  </w:r>
                </w:p>
              </w:tc>
              <w:tc>
                <w:tcPr>
                  <w:tcW w:w="698" w:type="dxa"/>
                  <w:tcBorders>
                    <w:tl2br w:val="nil"/>
                    <w:tr2bl w:val="nil"/>
                  </w:tcBorders>
                  <w:vAlign w:val="center"/>
                </w:tcPr>
                <w:p w14:paraId="5C009A4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442885F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8" w:type="dxa"/>
                  <w:vMerge w:val="continue"/>
                  <w:tcBorders>
                    <w:tl2br w:val="nil"/>
                    <w:tr2bl w:val="nil"/>
                  </w:tcBorders>
                  <w:vAlign w:val="center"/>
                </w:tcPr>
                <w:p w14:paraId="1900909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473" w:type="dxa"/>
                  <w:gridSpan w:val="2"/>
                  <w:tcBorders>
                    <w:tl2br w:val="nil"/>
                    <w:tr2bl w:val="nil"/>
                  </w:tcBorders>
                  <w:vAlign w:val="center"/>
                </w:tcPr>
                <w:p w14:paraId="11418C0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危险废物</w:t>
                  </w:r>
                </w:p>
              </w:tc>
              <w:tc>
                <w:tcPr>
                  <w:tcW w:w="2986" w:type="dxa"/>
                  <w:tcBorders>
                    <w:tl2br w:val="nil"/>
                    <w:tr2bl w:val="nil"/>
                  </w:tcBorders>
                  <w:vAlign w:val="center"/>
                </w:tcPr>
                <w:p w14:paraId="368189A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危废暂存间，1×10m</w:t>
                  </w:r>
                  <w:r>
                    <w:rPr>
                      <w:rFonts w:hint="eastAsia" w:ascii="Times New Roman" w:hAnsi="Times New Roman" w:cs="Times New Roman" w:eastAsiaTheme="minorEastAsia"/>
                      <w:sz w:val="21"/>
                      <w:szCs w:val="21"/>
                      <w:vertAlign w:val="superscript"/>
                      <w:lang w:val="en-US" w:eastAsia="zh-CN"/>
                    </w:rPr>
                    <w:t>2</w:t>
                  </w:r>
                </w:p>
              </w:tc>
              <w:tc>
                <w:tcPr>
                  <w:tcW w:w="2877" w:type="dxa"/>
                  <w:tcBorders>
                    <w:tl2br w:val="nil"/>
                    <w:tr2bl w:val="nil"/>
                  </w:tcBorders>
                  <w:vAlign w:val="center"/>
                </w:tcPr>
                <w:p w14:paraId="25FE651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危废暂存间，1×10m</w:t>
                  </w:r>
                  <w:r>
                    <w:rPr>
                      <w:rFonts w:hint="eastAsia" w:ascii="Times New Roman" w:hAnsi="Times New Roman" w:cs="Times New Roman" w:eastAsiaTheme="minorEastAsia"/>
                      <w:sz w:val="21"/>
                      <w:szCs w:val="21"/>
                      <w:vertAlign w:val="superscript"/>
                      <w:lang w:val="en-US" w:eastAsia="zh-CN"/>
                    </w:rPr>
                    <w:t>2</w:t>
                  </w:r>
                </w:p>
              </w:tc>
              <w:tc>
                <w:tcPr>
                  <w:tcW w:w="698" w:type="dxa"/>
                  <w:tcBorders>
                    <w:tl2br w:val="nil"/>
                    <w:tr2bl w:val="nil"/>
                  </w:tcBorders>
                  <w:vAlign w:val="center"/>
                </w:tcPr>
                <w:p w14:paraId="00141E8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r w14:paraId="737170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58" w:type="dxa"/>
                  <w:vMerge w:val="continue"/>
                  <w:tcBorders>
                    <w:tl2br w:val="nil"/>
                    <w:tr2bl w:val="nil"/>
                  </w:tcBorders>
                  <w:vAlign w:val="center"/>
                </w:tcPr>
                <w:p w14:paraId="4082FC7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1473" w:type="dxa"/>
                  <w:gridSpan w:val="2"/>
                  <w:tcBorders>
                    <w:tl2br w:val="nil"/>
                    <w:tr2bl w:val="nil"/>
                  </w:tcBorders>
                  <w:vAlign w:val="center"/>
                </w:tcPr>
                <w:p w14:paraId="3684ABD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噪声</w:t>
                  </w:r>
                </w:p>
              </w:tc>
              <w:tc>
                <w:tcPr>
                  <w:tcW w:w="2986" w:type="dxa"/>
                  <w:tcBorders>
                    <w:tl2br w:val="nil"/>
                    <w:tr2bl w:val="nil"/>
                  </w:tcBorders>
                  <w:vAlign w:val="center"/>
                </w:tcPr>
                <w:p w14:paraId="537B2F1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室内布置、基础减振、车间隔声、设备隔声与消音</w:t>
                  </w:r>
                </w:p>
              </w:tc>
              <w:tc>
                <w:tcPr>
                  <w:tcW w:w="2877" w:type="dxa"/>
                  <w:tcBorders>
                    <w:tl2br w:val="nil"/>
                    <w:tr2bl w:val="nil"/>
                  </w:tcBorders>
                  <w:vAlign w:val="center"/>
                </w:tcPr>
                <w:p w14:paraId="5A14586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室内布置、基础减振、车间隔声、设备隔声与消音</w:t>
                  </w:r>
                </w:p>
              </w:tc>
              <w:tc>
                <w:tcPr>
                  <w:tcW w:w="698" w:type="dxa"/>
                  <w:tcBorders>
                    <w:tl2br w:val="nil"/>
                    <w:tr2bl w:val="nil"/>
                  </w:tcBorders>
                  <w:vAlign w:val="center"/>
                </w:tcPr>
                <w:p w14:paraId="0742A57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w:t>
                  </w:r>
                </w:p>
              </w:tc>
            </w:tr>
          </w:tbl>
          <w:p w14:paraId="5BF9C1C5">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6</w:t>
            </w:r>
            <w:r>
              <w:rPr>
                <w:rFonts w:hint="default" w:ascii="Times New Roman" w:hAnsi="Times New Roman" w:cs="Times New Roman" w:eastAsiaTheme="minorEastAsia"/>
                <w:b/>
                <w:bCs/>
                <w:color w:val="auto"/>
                <w:kern w:val="2"/>
                <w:sz w:val="21"/>
                <w:szCs w:val="21"/>
                <w:lang w:val="en-US" w:eastAsia="zh-CN" w:bidi="ar-SA"/>
              </w:rPr>
              <w:t xml:space="preserve">  </w:t>
            </w:r>
            <w:r>
              <w:rPr>
                <w:rFonts w:hint="eastAsia" w:ascii="Times New Roman" w:hAnsi="Times New Roman" w:cs="Times New Roman" w:eastAsiaTheme="minorEastAsia"/>
                <w:b/>
                <w:bCs/>
                <w:color w:val="auto"/>
                <w:kern w:val="2"/>
                <w:sz w:val="21"/>
                <w:szCs w:val="21"/>
                <w:lang w:val="en-US" w:eastAsia="zh-CN" w:bidi="ar-SA"/>
              </w:rPr>
              <w:t>本工程</w:t>
            </w:r>
            <w:r>
              <w:rPr>
                <w:rFonts w:hint="default" w:ascii="Times New Roman" w:hAnsi="Times New Roman" w:cs="Times New Roman" w:eastAsiaTheme="minorEastAsia"/>
                <w:b/>
                <w:bCs/>
                <w:color w:val="auto"/>
                <w:kern w:val="2"/>
                <w:sz w:val="21"/>
                <w:szCs w:val="21"/>
                <w:lang w:val="en-US" w:eastAsia="zh-CN" w:bidi="ar-SA"/>
              </w:rPr>
              <w:t>产品方案</w:t>
            </w:r>
          </w:p>
          <w:tbl>
            <w:tblPr>
              <w:tblStyle w:val="27"/>
              <w:tblW w:w="86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7"/>
              <w:gridCol w:w="2024"/>
              <w:gridCol w:w="2828"/>
              <w:gridCol w:w="2828"/>
            </w:tblGrid>
            <w:tr w14:paraId="16093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017" w:type="dxa"/>
                  <w:tcBorders>
                    <w:tl2br w:val="nil"/>
                    <w:tr2bl w:val="nil"/>
                  </w:tcBorders>
                  <w:noWrap w:val="0"/>
                  <w:vAlign w:val="center"/>
                </w:tcPr>
                <w:p w14:paraId="174B170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序号</w:t>
                  </w:r>
                </w:p>
              </w:tc>
              <w:tc>
                <w:tcPr>
                  <w:tcW w:w="2024" w:type="dxa"/>
                  <w:tcBorders>
                    <w:tl2br w:val="nil"/>
                    <w:tr2bl w:val="nil"/>
                  </w:tcBorders>
                  <w:noWrap w:val="0"/>
                  <w:vAlign w:val="center"/>
                </w:tcPr>
                <w:p w14:paraId="38CE775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名称</w:t>
                  </w:r>
                </w:p>
              </w:tc>
              <w:tc>
                <w:tcPr>
                  <w:tcW w:w="2828" w:type="dxa"/>
                  <w:tcBorders>
                    <w:tl2br w:val="nil"/>
                    <w:tr2bl w:val="nil"/>
                  </w:tcBorders>
                  <w:noWrap w:val="0"/>
                  <w:vAlign w:val="center"/>
                </w:tcPr>
                <w:p w14:paraId="31813C3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二期</w:t>
                  </w:r>
                  <w:r>
                    <w:rPr>
                      <w:rFonts w:hint="default" w:ascii="Times New Roman" w:hAnsi="Times New Roman" w:eastAsia="宋体" w:cs="Times New Roman"/>
                      <w:b w:val="0"/>
                      <w:bCs w:val="0"/>
                      <w:sz w:val="21"/>
                      <w:szCs w:val="21"/>
                    </w:rPr>
                    <w:t>年产量</w:t>
                  </w:r>
                </w:p>
              </w:tc>
              <w:tc>
                <w:tcPr>
                  <w:tcW w:w="2828" w:type="dxa"/>
                  <w:tcBorders>
                    <w:tl2br w:val="nil"/>
                    <w:tr2bl w:val="nil"/>
                  </w:tcBorders>
                  <w:noWrap w:val="0"/>
                  <w:vAlign w:val="center"/>
                </w:tcPr>
                <w:p w14:paraId="1338D37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val="0"/>
                      <w:sz w:val="21"/>
                      <w:szCs w:val="21"/>
                      <w:lang w:val="en-US" w:eastAsia="zh-CN"/>
                    </w:rPr>
                  </w:pPr>
                  <w:r>
                    <w:rPr>
                      <w:rFonts w:hint="eastAsia" w:ascii="Times New Roman" w:hAnsi="Times New Roman" w:eastAsia="宋体" w:cs="Times New Roman"/>
                      <w:b w:val="0"/>
                      <w:bCs w:val="0"/>
                      <w:sz w:val="21"/>
                      <w:szCs w:val="21"/>
                      <w:lang w:val="en-US" w:eastAsia="zh-CN"/>
                    </w:rPr>
                    <w:t>全厂</w:t>
                  </w:r>
                </w:p>
              </w:tc>
            </w:tr>
            <w:tr w14:paraId="2704A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017" w:type="dxa"/>
                  <w:tcBorders>
                    <w:tl2br w:val="nil"/>
                    <w:tr2bl w:val="nil"/>
                  </w:tcBorders>
                  <w:noWrap w:val="0"/>
                  <w:vAlign w:val="center"/>
                </w:tcPr>
                <w:p w14:paraId="22E8E12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2024" w:type="dxa"/>
                  <w:tcBorders>
                    <w:tl2br w:val="nil"/>
                    <w:tr2bl w:val="nil"/>
                  </w:tcBorders>
                  <w:noWrap w:val="0"/>
                  <w:vAlign w:val="center"/>
                </w:tcPr>
                <w:p w14:paraId="513F7F7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ABS传感线束</w:t>
                  </w:r>
                </w:p>
              </w:tc>
              <w:tc>
                <w:tcPr>
                  <w:tcW w:w="2828" w:type="dxa"/>
                  <w:tcBorders>
                    <w:tl2br w:val="nil"/>
                    <w:tr2bl w:val="nil"/>
                  </w:tcBorders>
                  <w:noWrap w:val="0"/>
                  <w:vAlign w:val="center"/>
                </w:tcPr>
                <w:p w14:paraId="331BFB5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2</w:t>
                  </w:r>
                  <w:r>
                    <w:rPr>
                      <w:rFonts w:hint="default" w:ascii="Times New Roman" w:hAnsi="Times New Roman" w:eastAsia="宋体" w:cs="Times New Roman"/>
                      <w:color w:val="000000"/>
                      <w:sz w:val="21"/>
                      <w:szCs w:val="21"/>
                      <w:lang w:val="en-US" w:eastAsia="zh-CN"/>
                    </w:rPr>
                    <w:t>00万套</w:t>
                  </w:r>
                </w:p>
              </w:tc>
              <w:tc>
                <w:tcPr>
                  <w:tcW w:w="2828" w:type="dxa"/>
                  <w:tcBorders>
                    <w:tl2br w:val="nil"/>
                    <w:tr2bl w:val="nil"/>
                  </w:tcBorders>
                  <w:noWrap w:val="0"/>
                  <w:vAlign w:val="center"/>
                </w:tcPr>
                <w:p w14:paraId="5C02F9F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1000</w:t>
                  </w:r>
                  <w:r>
                    <w:rPr>
                      <w:rFonts w:hint="default" w:ascii="Times New Roman" w:hAnsi="Times New Roman" w:eastAsia="宋体" w:cs="Times New Roman"/>
                      <w:color w:val="000000"/>
                      <w:sz w:val="21"/>
                      <w:szCs w:val="21"/>
                      <w:lang w:val="en-US" w:eastAsia="zh-CN"/>
                    </w:rPr>
                    <w:t>万套</w:t>
                  </w:r>
                </w:p>
              </w:tc>
            </w:tr>
            <w:tr w14:paraId="4B2C8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017" w:type="dxa"/>
                  <w:tcBorders>
                    <w:tl2br w:val="nil"/>
                    <w:tr2bl w:val="nil"/>
                  </w:tcBorders>
                  <w:noWrap w:val="0"/>
                  <w:vAlign w:val="center"/>
                </w:tcPr>
                <w:p w14:paraId="32DE102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2024" w:type="dxa"/>
                  <w:tcBorders>
                    <w:tl2br w:val="nil"/>
                    <w:tr2bl w:val="nil"/>
                  </w:tcBorders>
                  <w:noWrap w:val="0"/>
                  <w:vAlign w:val="center"/>
                </w:tcPr>
                <w:p w14:paraId="4190A82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EPS</w:t>
                  </w:r>
                  <w:r>
                    <w:rPr>
                      <w:rFonts w:hint="default" w:ascii="Times New Roman" w:hAnsi="Times New Roman" w:eastAsia="宋体" w:cs="Times New Roman"/>
                      <w:sz w:val="21"/>
                      <w:szCs w:val="21"/>
                      <w:vertAlign w:val="baseline"/>
                      <w:lang w:val="en-US" w:eastAsia="zh-CN"/>
                    </w:rPr>
                    <w:t>传感</w:t>
                  </w:r>
                  <w:r>
                    <w:rPr>
                      <w:rFonts w:hint="default" w:ascii="Times New Roman" w:hAnsi="Times New Roman" w:eastAsia="宋体" w:cs="Times New Roman"/>
                      <w:color w:val="000000"/>
                      <w:sz w:val="21"/>
                      <w:szCs w:val="21"/>
                      <w:highlight w:val="none"/>
                      <w:lang w:val="en-US" w:eastAsia="zh-CN"/>
                    </w:rPr>
                    <w:t>线束</w:t>
                  </w:r>
                </w:p>
              </w:tc>
              <w:tc>
                <w:tcPr>
                  <w:tcW w:w="2828" w:type="dxa"/>
                  <w:tcBorders>
                    <w:tl2br w:val="nil"/>
                    <w:tr2bl w:val="nil"/>
                  </w:tcBorders>
                  <w:noWrap w:val="0"/>
                  <w:vAlign w:val="center"/>
                </w:tcPr>
                <w:p w14:paraId="6E619BD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color w:val="000000"/>
                      <w:sz w:val="21"/>
                      <w:szCs w:val="21"/>
                      <w:lang w:val="en-US" w:eastAsia="zh-CN"/>
                    </w:rPr>
                    <w:t>2</w:t>
                  </w:r>
                  <w:r>
                    <w:rPr>
                      <w:rFonts w:hint="default" w:ascii="Times New Roman" w:hAnsi="Times New Roman" w:eastAsia="宋体" w:cs="Times New Roman"/>
                      <w:color w:val="000000"/>
                      <w:sz w:val="21"/>
                      <w:szCs w:val="21"/>
                      <w:lang w:val="en-US" w:eastAsia="zh-CN"/>
                    </w:rPr>
                    <w:t>00万套</w:t>
                  </w:r>
                </w:p>
              </w:tc>
              <w:tc>
                <w:tcPr>
                  <w:tcW w:w="2828" w:type="dxa"/>
                  <w:tcBorders>
                    <w:tl2br w:val="nil"/>
                    <w:tr2bl w:val="nil"/>
                  </w:tcBorders>
                  <w:noWrap w:val="0"/>
                  <w:vAlign w:val="center"/>
                </w:tcPr>
                <w:p w14:paraId="53ACA68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1000</w:t>
                  </w:r>
                  <w:r>
                    <w:rPr>
                      <w:rFonts w:hint="default" w:ascii="Times New Roman" w:hAnsi="Times New Roman" w:eastAsia="宋体" w:cs="Times New Roman"/>
                      <w:color w:val="000000"/>
                      <w:sz w:val="21"/>
                      <w:szCs w:val="21"/>
                      <w:lang w:val="en-US" w:eastAsia="zh-CN"/>
                    </w:rPr>
                    <w:t>万套</w:t>
                  </w:r>
                </w:p>
              </w:tc>
            </w:tr>
          </w:tbl>
          <w:p w14:paraId="23FCC69C">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p>
          <w:p w14:paraId="1D6DBC41">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p>
          <w:p w14:paraId="41BFA7EF">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p>
          <w:p w14:paraId="157B8D4E">
            <w:pPr>
              <w:keepNext w:val="0"/>
              <w:keepLines w:val="0"/>
              <w:pageBreakBefore w:val="0"/>
              <w:widowControl/>
              <w:kinsoku/>
              <w:wordWrap/>
              <w:overflowPunct/>
              <w:topLinePunct w:val="0"/>
              <w:autoSpaceDE/>
              <w:autoSpaceDN/>
              <w:bidi w:val="0"/>
              <w:adjustRightInd w:val="0"/>
              <w:snapToGrid w:val="0"/>
              <w:spacing w:after="0" w:afterLines="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7</w:t>
            </w:r>
            <w:r>
              <w:rPr>
                <w:rFonts w:hint="default" w:ascii="Times New Roman" w:hAnsi="Times New Roman" w:cs="Times New Roman" w:eastAsiaTheme="minorEastAsia"/>
                <w:b/>
                <w:bCs/>
                <w:color w:val="auto"/>
                <w:kern w:val="2"/>
                <w:sz w:val="21"/>
                <w:szCs w:val="21"/>
                <w:lang w:val="en-US" w:eastAsia="zh-CN" w:bidi="ar-SA"/>
              </w:rPr>
              <w:t xml:space="preserve"> 本工程主要设备情况一览表</w:t>
            </w:r>
          </w:p>
          <w:tbl>
            <w:tblPr>
              <w:tblStyle w:val="27"/>
              <w:tblW w:w="879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16"/>
              <w:gridCol w:w="1303"/>
              <w:gridCol w:w="1483"/>
              <w:gridCol w:w="1967"/>
              <w:gridCol w:w="1443"/>
              <w:gridCol w:w="942"/>
              <w:gridCol w:w="942"/>
            </w:tblGrid>
            <w:tr w14:paraId="0CF06CC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22" w:hRule="atLeast"/>
                <w:jc w:val="center"/>
              </w:trPr>
              <w:tc>
                <w:tcPr>
                  <w:tcW w:w="716" w:type="dxa"/>
                  <w:tcBorders>
                    <w:tl2br w:val="nil"/>
                    <w:tr2bl w:val="nil"/>
                  </w:tcBorders>
                  <w:vAlign w:val="center"/>
                </w:tcPr>
                <w:p w14:paraId="131E849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序号</w:t>
                  </w:r>
                </w:p>
              </w:tc>
              <w:tc>
                <w:tcPr>
                  <w:tcW w:w="1303" w:type="dxa"/>
                  <w:tcBorders>
                    <w:tl2br w:val="nil"/>
                    <w:tr2bl w:val="nil"/>
                  </w:tcBorders>
                  <w:vAlign w:val="center"/>
                </w:tcPr>
                <w:p w14:paraId="174540A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设备名称</w:t>
                  </w:r>
                </w:p>
              </w:tc>
              <w:tc>
                <w:tcPr>
                  <w:tcW w:w="1483" w:type="dxa"/>
                  <w:tcBorders>
                    <w:tl2br w:val="nil"/>
                    <w:tr2bl w:val="nil"/>
                  </w:tcBorders>
                  <w:vAlign w:val="center"/>
                </w:tcPr>
                <w:p w14:paraId="7750297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型号</w:t>
                  </w:r>
                </w:p>
              </w:tc>
              <w:tc>
                <w:tcPr>
                  <w:tcW w:w="1967" w:type="dxa"/>
                  <w:tcBorders>
                    <w:tl2br w:val="nil"/>
                    <w:tr2bl w:val="nil"/>
                  </w:tcBorders>
                  <w:vAlign w:val="center"/>
                </w:tcPr>
                <w:p w14:paraId="082A136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二期</w:t>
                  </w:r>
                  <w:r>
                    <w:rPr>
                      <w:rFonts w:hint="default" w:ascii="Times New Roman" w:hAnsi="Times New Roman" w:cs="Times New Roman" w:eastAsiaTheme="minorEastAsia"/>
                      <w:sz w:val="21"/>
                      <w:szCs w:val="21"/>
                      <w:lang w:val="en-US" w:eastAsia="zh-CN"/>
                    </w:rPr>
                    <w:t>计划投入数量（台）</w:t>
                  </w:r>
                </w:p>
              </w:tc>
              <w:tc>
                <w:tcPr>
                  <w:tcW w:w="1443" w:type="dxa"/>
                  <w:tcBorders>
                    <w:tl2br w:val="nil"/>
                    <w:tr2bl w:val="nil"/>
                  </w:tcBorders>
                  <w:vAlign w:val="center"/>
                </w:tcPr>
                <w:p w14:paraId="5B1BDAE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二期</w:t>
                  </w:r>
                  <w:r>
                    <w:rPr>
                      <w:rFonts w:hint="default" w:ascii="Times New Roman" w:hAnsi="Times New Roman" w:cs="Times New Roman" w:eastAsiaTheme="minorEastAsia"/>
                      <w:sz w:val="21"/>
                      <w:szCs w:val="21"/>
                      <w:lang w:val="en-US" w:eastAsia="zh-CN"/>
                    </w:rPr>
                    <w:t>实际建设数量（台）</w:t>
                  </w:r>
                </w:p>
              </w:tc>
              <w:tc>
                <w:tcPr>
                  <w:tcW w:w="942" w:type="dxa"/>
                  <w:tcBorders>
                    <w:tl2br w:val="nil"/>
                    <w:tr2bl w:val="nil"/>
                  </w:tcBorders>
                  <w:vAlign w:val="center"/>
                </w:tcPr>
                <w:p w14:paraId="70E6A75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全厂建设数量（台）</w:t>
                  </w:r>
                </w:p>
              </w:tc>
              <w:tc>
                <w:tcPr>
                  <w:tcW w:w="942" w:type="dxa"/>
                  <w:tcBorders>
                    <w:tl2br w:val="nil"/>
                    <w:tr2bl w:val="nil"/>
                  </w:tcBorders>
                  <w:vAlign w:val="center"/>
                </w:tcPr>
                <w:p w14:paraId="29BB06C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变化情况</w:t>
                  </w:r>
                </w:p>
              </w:tc>
            </w:tr>
            <w:tr w14:paraId="70AA8F1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6" w:hRule="atLeast"/>
                <w:jc w:val="center"/>
              </w:trPr>
              <w:tc>
                <w:tcPr>
                  <w:tcW w:w="716" w:type="dxa"/>
                  <w:tcBorders>
                    <w:tl2br w:val="nil"/>
                    <w:tr2bl w:val="nil"/>
                  </w:tcBorders>
                  <w:vAlign w:val="center"/>
                </w:tcPr>
                <w:p w14:paraId="2DDA3D6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p>
              </w:tc>
              <w:tc>
                <w:tcPr>
                  <w:tcW w:w="1303" w:type="dxa"/>
                  <w:tcBorders>
                    <w:tl2br w:val="nil"/>
                    <w:tr2bl w:val="nil"/>
                  </w:tcBorders>
                  <w:shd w:val="clear" w:color="auto" w:fill="auto"/>
                  <w:vAlign w:val="center"/>
                </w:tcPr>
                <w:p w14:paraId="7ED844B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default" w:ascii="Times New Roman" w:hAnsi="Times New Roman" w:eastAsia="宋体" w:cs="Times New Roman"/>
                      <w:color w:val="auto"/>
                      <w:sz w:val="22"/>
                      <w:szCs w:val="21"/>
                      <w:lang w:val="en-US" w:eastAsia="zh-CN" w:bidi="ar-SA"/>
                    </w:rPr>
                    <w:t>注塑机</w:t>
                  </w:r>
                </w:p>
              </w:tc>
              <w:tc>
                <w:tcPr>
                  <w:tcW w:w="1483" w:type="dxa"/>
                  <w:tcBorders>
                    <w:tl2br w:val="nil"/>
                    <w:tr2bl w:val="nil"/>
                  </w:tcBorders>
                  <w:shd w:val="clear" w:color="auto" w:fill="auto"/>
                  <w:vAlign w:val="center"/>
                </w:tcPr>
                <w:p w14:paraId="5E15633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default" w:ascii="Times New Roman" w:hAnsi="Times New Roman" w:eastAsia="宋体" w:cs="Times New Roman"/>
                      <w:color w:val="auto"/>
                      <w:sz w:val="22"/>
                      <w:szCs w:val="21"/>
                      <w:lang w:val="en-US" w:eastAsia="zh-CN" w:bidi="ar-SA"/>
                    </w:rPr>
                    <w:t>SA900/260</w:t>
                  </w:r>
                </w:p>
              </w:tc>
              <w:tc>
                <w:tcPr>
                  <w:tcW w:w="1967" w:type="dxa"/>
                  <w:tcBorders>
                    <w:tl2br w:val="nil"/>
                    <w:tr2bl w:val="nil"/>
                  </w:tcBorders>
                  <w:shd w:val="clear" w:color="auto" w:fill="auto"/>
                  <w:vAlign w:val="center"/>
                </w:tcPr>
                <w:p w14:paraId="7672A2A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 w:val="22"/>
                      <w:szCs w:val="21"/>
                      <w:lang w:val="en-US" w:eastAsia="zh-CN" w:bidi="ar-SA"/>
                    </w:rPr>
                    <w:t>24</w:t>
                  </w:r>
                </w:p>
              </w:tc>
              <w:tc>
                <w:tcPr>
                  <w:tcW w:w="1443" w:type="dxa"/>
                  <w:tcBorders>
                    <w:tl2br w:val="nil"/>
                    <w:tr2bl w:val="nil"/>
                  </w:tcBorders>
                  <w:shd w:val="clear" w:color="auto" w:fill="auto"/>
                  <w:vAlign w:val="center"/>
                </w:tcPr>
                <w:p w14:paraId="3EDC1AB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 w:val="22"/>
                      <w:szCs w:val="21"/>
                      <w:lang w:val="en-US" w:eastAsia="zh-CN" w:bidi="ar-SA"/>
                    </w:rPr>
                    <w:t>24</w:t>
                  </w:r>
                </w:p>
              </w:tc>
              <w:tc>
                <w:tcPr>
                  <w:tcW w:w="942" w:type="dxa"/>
                  <w:tcBorders>
                    <w:tl2br w:val="nil"/>
                    <w:tr2bl w:val="nil"/>
                  </w:tcBorders>
                  <w:vAlign w:val="center"/>
                </w:tcPr>
                <w:p w14:paraId="7485AF2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60</w:t>
                  </w:r>
                </w:p>
              </w:tc>
              <w:tc>
                <w:tcPr>
                  <w:tcW w:w="942" w:type="dxa"/>
                  <w:tcBorders>
                    <w:tl2br w:val="nil"/>
                    <w:tr2bl w:val="nil"/>
                  </w:tcBorders>
                  <w:vAlign w:val="center"/>
                </w:tcPr>
                <w:p w14:paraId="1772A44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sz w:val="21"/>
                      <w:szCs w:val="21"/>
                      <w:lang w:val="en-US" w:eastAsia="zh-CN"/>
                    </w:rPr>
                    <w:t>未变化</w:t>
                  </w:r>
                </w:p>
              </w:tc>
            </w:tr>
            <w:tr w14:paraId="19266B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6" w:hRule="atLeast"/>
                <w:jc w:val="center"/>
              </w:trPr>
              <w:tc>
                <w:tcPr>
                  <w:tcW w:w="716" w:type="dxa"/>
                  <w:tcBorders>
                    <w:tl2br w:val="nil"/>
                    <w:tr2bl w:val="nil"/>
                  </w:tcBorders>
                  <w:vAlign w:val="center"/>
                </w:tcPr>
                <w:p w14:paraId="3C77E97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w:t>
                  </w:r>
                </w:p>
              </w:tc>
              <w:tc>
                <w:tcPr>
                  <w:tcW w:w="1303" w:type="dxa"/>
                  <w:tcBorders>
                    <w:tl2br w:val="nil"/>
                    <w:tr2bl w:val="nil"/>
                  </w:tcBorders>
                  <w:shd w:val="clear" w:color="auto" w:fill="auto"/>
                  <w:vAlign w:val="center"/>
                </w:tcPr>
                <w:p w14:paraId="6005B70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default" w:ascii="Times New Roman" w:hAnsi="Times New Roman" w:eastAsia="宋体" w:cs="Times New Roman"/>
                      <w:color w:val="auto"/>
                      <w:sz w:val="22"/>
                      <w:szCs w:val="21"/>
                      <w:lang w:val="en-US" w:eastAsia="zh-CN" w:bidi="ar-SA"/>
                    </w:rPr>
                    <w:t>粉碎机</w:t>
                  </w:r>
                </w:p>
              </w:tc>
              <w:tc>
                <w:tcPr>
                  <w:tcW w:w="1483" w:type="dxa"/>
                  <w:tcBorders>
                    <w:tl2br w:val="nil"/>
                    <w:tr2bl w:val="nil"/>
                  </w:tcBorders>
                  <w:shd w:val="clear" w:color="auto" w:fill="auto"/>
                  <w:vAlign w:val="center"/>
                </w:tcPr>
                <w:p w14:paraId="3850A64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default" w:ascii="Times New Roman" w:hAnsi="Times New Roman" w:eastAsia="宋体" w:cs="Times New Roman"/>
                      <w:color w:val="auto"/>
                      <w:sz w:val="22"/>
                      <w:szCs w:val="21"/>
                      <w:lang w:val="en-US" w:eastAsia="zh-CN" w:bidi="ar-SA"/>
                    </w:rPr>
                    <w:t>/</w:t>
                  </w:r>
                </w:p>
              </w:tc>
              <w:tc>
                <w:tcPr>
                  <w:tcW w:w="1967" w:type="dxa"/>
                  <w:tcBorders>
                    <w:tl2br w:val="nil"/>
                    <w:tr2bl w:val="nil"/>
                  </w:tcBorders>
                  <w:shd w:val="clear" w:color="auto" w:fill="auto"/>
                  <w:vAlign w:val="center"/>
                </w:tcPr>
                <w:p w14:paraId="66ED704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0</w:t>
                  </w:r>
                </w:p>
              </w:tc>
              <w:tc>
                <w:tcPr>
                  <w:tcW w:w="1443" w:type="dxa"/>
                  <w:tcBorders>
                    <w:tl2br w:val="nil"/>
                    <w:tr2bl w:val="nil"/>
                  </w:tcBorders>
                  <w:shd w:val="clear" w:color="auto" w:fill="auto"/>
                  <w:vAlign w:val="center"/>
                </w:tcPr>
                <w:p w14:paraId="08FB28F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0</w:t>
                  </w:r>
                </w:p>
              </w:tc>
              <w:tc>
                <w:tcPr>
                  <w:tcW w:w="942" w:type="dxa"/>
                  <w:tcBorders>
                    <w:tl2br w:val="nil"/>
                    <w:tr2bl w:val="nil"/>
                  </w:tcBorders>
                  <w:vAlign w:val="center"/>
                </w:tcPr>
                <w:p w14:paraId="1C6A9A2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w:t>
                  </w:r>
                </w:p>
              </w:tc>
              <w:tc>
                <w:tcPr>
                  <w:tcW w:w="942" w:type="dxa"/>
                  <w:tcBorders>
                    <w:tl2br w:val="nil"/>
                    <w:tr2bl w:val="nil"/>
                  </w:tcBorders>
                  <w:vAlign w:val="center"/>
                </w:tcPr>
                <w:p w14:paraId="54547D2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eastAsia" w:ascii="Times New Roman" w:hAnsi="Times New Roman" w:cs="Times New Roman" w:eastAsiaTheme="minorEastAsia"/>
                      <w:sz w:val="21"/>
                      <w:szCs w:val="21"/>
                      <w:lang w:val="en-US" w:eastAsia="zh-CN"/>
                    </w:rPr>
                    <w:t>未变化</w:t>
                  </w:r>
                </w:p>
              </w:tc>
            </w:tr>
            <w:tr w14:paraId="2755C8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86" w:hRule="atLeast"/>
                <w:jc w:val="center"/>
              </w:trPr>
              <w:tc>
                <w:tcPr>
                  <w:tcW w:w="716" w:type="dxa"/>
                  <w:tcBorders>
                    <w:tl2br w:val="nil"/>
                    <w:tr2bl w:val="nil"/>
                  </w:tcBorders>
                  <w:vAlign w:val="center"/>
                </w:tcPr>
                <w:p w14:paraId="38F0DA4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w:t>
                  </w:r>
                </w:p>
              </w:tc>
              <w:tc>
                <w:tcPr>
                  <w:tcW w:w="1303" w:type="dxa"/>
                  <w:tcBorders>
                    <w:tl2br w:val="nil"/>
                    <w:tr2bl w:val="nil"/>
                  </w:tcBorders>
                  <w:shd w:val="clear" w:color="auto" w:fill="auto"/>
                  <w:vAlign w:val="center"/>
                </w:tcPr>
                <w:p w14:paraId="4D8B801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auto"/>
                      <w:sz w:val="22"/>
                      <w:szCs w:val="21"/>
                      <w:lang w:val="en-US" w:eastAsia="zh-CN" w:bidi="ar-SA"/>
                    </w:rPr>
                  </w:pPr>
                  <w:r>
                    <w:rPr>
                      <w:rFonts w:hint="default" w:ascii="Times New Roman" w:hAnsi="Times New Roman" w:eastAsia="宋体" w:cs="Times New Roman"/>
                      <w:color w:val="auto"/>
                      <w:sz w:val="22"/>
                      <w:szCs w:val="21"/>
                      <w:lang w:val="en-US" w:eastAsia="zh-CN" w:bidi="ar-SA"/>
                    </w:rPr>
                    <w:t>剥皮机</w:t>
                  </w:r>
                </w:p>
              </w:tc>
              <w:tc>
                <w:tcPr>
                  <w:tcW w:w="1483" w:type="dxa"/>
                  <w:tcBorders>
                    <w:tl2br w:val="nil"/>
                    <w:tr2bl w:val="nil"/>
                  </w:tcBorders>
                  <w:shd w:val="clear" w:color="auto" w:fill="auto"/>
                  <w:vAlign w:val="center"/>
                </w:tcPr>
                <w:p w14:paraId="0F34054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default" w:ascii="Times New Roman" w:hAnsi="Times New Roman" w:eastAsia="宋体" w:cs="Times New Roman"/>
                      <w:color w:val="auto"/>
                      <w:sz w:val="22"/>
                      <w:szCs w:val="21"/>
                      <w:lang w:val="en-US" w:eastAsia="zh-CN" w:bidi="ar-SA"/>
                    </w:rPr>
                    <w:t>/</w:t>
                  </w:r>
                </w:p>
              </w:tc>
              <w:tc>
                <w:tcPr>
                  <w:tcW w:w="1967" w:type="dxa"/>
                  <w:tcBorders>
                    <w:tl2br w:val="nil"/>
                    <w:tr2bl w:val="nil"/>
                  </w:tcBorders>
                  <w:shd w:val="clear" w:color="auto" w:fill="auto"/>
                  <w:vAlign w:val="center"/>
                </w:tcPr>
                <w:p w14:paraId="279B63E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11</w:t>
                  </w:r>
                </w:p>
              </w:tc>
              <w:tc>
                <w:tcPr>
                  <w:tcW w:w="1443" w:type="dxa"/>
                  <w:tcBorders>
                    <w:tl2br w:val="nil"/>
                    <w:tr2bl w:val="nil"/>
                  </w:tcBorders>
                  <w:shd w:val="clear" w:color="auto" w:fill="auto"/>
                  <w:vAlign w:val="center"/>
                </w:tcPr>
                <w:p w14:paraId="76541E1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11</w:t>
                  </w:r>
                </w:p>
              </w:tc>
              <w:tc>
                <w:tcPr>
                  <w:tcW w:w="942" w:type="dxa"/>
                  <w:tcBorders>
                    <w:tl2br w:val="nil"/>
                    <w:tr2bl w:val="nil"/>
                  </w:tcBorders>
                  <w:vAlign w:val="center"/>
                </w:tcPr>
                <w:p w14:paraId="65C3A29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25</w:t>
                  </w:r>
                </w:p>
              </w:tc>
              <w:tc>
                <w:tcPr>
                  <w:tcW w:w="942" w:type="dxa"/>
                  <w:tcBorders>
                    <w:tl2br w:val="nil"/>
                    <w:tr2bl w:val="nil"/>
                  </w:tcBorders>
                  <w:vAlign w:val="center"/>
                </w:tcPr>
                <w:p w14:paraId="35E3E26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未变化</w:t>
                  </w:r>
                </w:p>
              </w:tc>
            </w:tr>
            <w:tr w14:paraId="5FF5D37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01" w:hRule="atLeast"/>
                <w:jc w:val="center"/>
              </w:trPr>
              <w:tc>
                <w:tcPr>
                  <w:tcW w:w="716" w:type="dxa"/>
                  <w:tcBorders>
                    <w:tl2br w:val="nil"/>
                    <w:tr2bl w:val="nil"/>
                  </w:tcBorders>
                  <w:vAlign w:val="center"/>
                </w:tcPr>
                <w:p w14:paraId="5E711D0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w:t>
                  </w:r>
                </w:p>
              </w:tc>
              <w:tc>
                <w:tcPr>
                  <w:tcW w:w="1303" w:type="dxa"/>
                  <w:tcBorders>
                    <w:tl2br w:val="nil"/>
                    <w:tr2bl w:val="nil"/>
                  </w:tcBorders>
                  <w:shd w:val="clear" w:color="auto" w:fill="auto"/>
                  <w:vAlign w:val="center"/>
                </w:tcPr>
                <w:p w14:paraId="15B954B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default" w:ascii="Times New Roman" w:hAnsi="Times New Roman" w:eastAsia="宋体" w:cs="Times New Roman"/>
                      <w:color w:val="auto"/>
                      <w:sz w:val="22"/>
                      <w:szCs w:val="21"/>
                      <w:lang w:val="en-US" w:eastAsia="zh-CN" w:bidi="ar-SA"/>
                    </w:rPr>
                    <w:t>压接机</w:t>
                  </w:r>
                </w:p>
              </w:tc>
              <w:tc>
                <w:tcPr>
                  <w:tcW w:w="1483" w:type="dxa"/>
                  <w:tcBorders>
                    <w:tl2br w:val="nil"/>
                    <w:tr2bl w:val="nil"/>
                  </w:tcBorders>
                  <w:shd w:val="clear" w:color="auto" w:fill="auto"/>
                  <w:vAlign w:val="center"/>
                </w:tcPr>
                <w:p w14:paraId="259E22B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default" w:ascii="Times New Roman" w:hAnsi="Times New Roman" w:eastAsia="宋体" w:cs="Times New Roman"/>
                      <w:color w:val="auto"/>
                      <w:sz w:val="22"/>
                      <w:szCs w:val="21"/>
                      <w:lang w:val="en-US" w:eastAsia="zh-CN" w:bidi="ar-SA"/>
                    </w:rPr>
                    <w:t>JG2T30-20A</w:t>
                  </w:r>
                </w:p>
              </w:tc>
              <w:tc>
                <w:tcPr>
                  <w:tcW w:w="1967" w:type="dxa"/>
                  <w:tcBorders>
                    <w:tl2br w:val="nil"/>
                    <w:tr2bl w:val="nil"/>
                  </w:tcBorders>
                  <w:shd w:val="clear" w:color="auto" w:fill="auto"/>
                  <w:vAlign w:val="center"/>
                </w:tcPr>
                <w:p w14:paraId="7DEBC47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19</w:t>
                  </w:r>
                </w:p>
              </w:tc>
              <w:tc>
                <w:tcPr>
                  <w:tcW w:w="1443" w:type="dxa"/>
                  <w:tcBorders>
                    <w:tl2br w:val="nil"/>
                    <w:tr2bl w:val="nil"/>
                  </w:tcBorders>
                  <w:shd w:val="clear" w:color="auto" w:fill="auto"/>
                  <w:vAlign w:val="center"/>
                </w:tcPr>
                <w:p w14:paraId="68275E3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2"/>
                      <w:szCs w:val="21"/>
                      <w:lang w:val="en-US" w:eastAsia="zh-CN" w:bidi="ar-SA"/>
                    </w:rPr>
                  </w:pPr>
                  <w:r>
                    <w:rPr>
                      <w:rFonts w:hint="eastAsia" w:ascii="Times New Roman" w:hAnsi="Times New Roman" w:eastAsia="宋体" w:cs="Times New Roman"/>
                      <w:color w:val="auto"/>
                      <w:szCs w:val="21"/>
                      <w:lang w:val="en-US" w:eastAsia="zh-CN"/>
                    </w:rPr>
                    <w:t>19</w:t>
                  </w:r>
                </w:p>
              </w:tc>
              <w:tc>
                <w:tcPr>
                  <w:tcW w:w="942" w:type="dxa"/>
                  <w:tcBorders>
                    <w:tl2br w:val="nil"/>
                    <w:tr2bl w:val="nil"/>
                  </w:tcBorders>
                  <w:vAlign w:val="center"/>
                </w:tcPr>
                <w:p w14:paraId="2E93418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30</w:t>
                  </w:r>
                </w:p>
              </w:tc>
              <w:tc>
                <w:tcPr>
                  <w:tcW w:w="942" w:type="dxa"/>
                  <w:tcBorders>
                    <w:tl2br w:val="nil"/>
                    <w:tr2bl w:val="nil"/>
                  </w:tcBorders>
                  <w:vAlign w:val="center"/>
                </w:tcPr>
                <w:p w14:paraId="76C9455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未变化</w:t>
                  </w:r>
                </w:p>
              </w:tc>
            </w:tr>
          </w:tbl>
          <w:p w14:paraId="74A25E26">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000000" w:themeColor="text1"/>
                <w:sz w:val="24"/>
                <w:szCs w:val="24"/>
                <w14:textFill>
                  <w14:solidFill>
                    <w14:schemeClr w14:val="tx1"/>
                  </w14:solidFill>
                </w14:textFill>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8</w:t>
            </w:r>
            <w:r>
              <w:rPr>
                <w:rFonts w:hint="default" w:ascii="Times New Roman" w:hAnsi="Times New Roman" w:cs="Times New Roman" w:eastAsiaTheme="minorEastAsia"/>
                <w:b/>
                <w:bCs/>
                <w:color w:val="auto"/>
                <w:kern w:val="2"/>
                <w:sz w:val="21"/>
                <w:szCs w:val="21"/>
                <w:lang w:val="en-US" w:eastAsia="zh-CN" w:bidi="ar-SA"/>
              </w:rPr>
              <w:t xml:space="preserve"> 环保设施环评、实际建设情况一览表</w:t>
            </w:r>
          </w:p>
          <w:tbl>
            <w:tblPr>
              <w:tblStyle w:val="27"/>
              <w:tblW w:w="87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3"/>
              <w:gridCol w:w="996"/>
              <w:gridCol w:w="2482"/>
              <w:gridCol w:w="2468"/>
              <w:gridCol w:w="1227"/>
              <w:gridCol w:w="781"/>
            </w:tblGrid>
            <w:tr w14:paraId="7EB10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773" w:type="dxa"/>
                  <w:vAlign w:val="center"/>
                </w:tcPr>
                <w:p w14:paraId="276F448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污染因素</w:t>
                  </w:r>
                </w:p>
              </w:tc>
              <w:tc>
                <w:tcPr>
                  <w:tcW w:w="996" w:type="dxa"/>
                  <w:vAlign w:val="center"/>
                </w:tcPr>
                <w:p w14:paraId="1A0D7CD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产污环节</w:t>
                  </w:r>
                </w:p>
              </w:tc>
              <w:tc>
                <w:tcPr>
                  <w:tcW w:w="2482" w:type="dxa"/>
                  <w:vAlign w:val="center"/>
                </w:tcPr>
                <w:p w14:paraId="0F8D897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环评阶段</w:t>
                  </w:r>
                </w:p>
              </w:tc>
              <w:tc>
                <w:tcPr>
                  <w:tcW w:w="2468" w:type="dxa"/>
                  <w:vAlign w:val="center"/>
                </w:tcPr>
                <w:p w14:paraId="1455307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实际建设</w:t>
                  </w:r>
                </w:p>
              </w:tc>
              <w:tc>
                <w:tcPr>
                  <w:tcW w:w="1227" w:type="dxa"/>
                  <w:vAlign w:val="center"/>
                </w:tcPr>
                <w:p w14:paraId="6DAB223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实际建设数量</w:t>
                  </w:r>
                </w:p>
              </w:tc>
              <w:tc>
                <w:tcPr>
                  <w:tcW w:w="781" w:type="dxa"/>
                  <w:vAlign w:val="center"/>
                </w:tcPr>
                <w:p w14:paraId="22A1E4B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变化情况</w:t>
                  </w:r>
                </w:p>
              </w:tc>
            </w:tr>
            <w:tr w14:paraId="5476E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3" w:type="dxa"/>
                  <w:vMerge w:val="restart"/>
                  <w:vAlign w:val="center"/>
                </w:tcPr>
                <w:p w14:paraId="7B248BC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废气</w:t>
                  </w:r>
                </w:p>
              </w:tc>
              <w:tc>
                <w:tcPr>
                  <w:tcW w:w="996" w:type="dxa"/>
                  <w:shd w:val="clear" w:color="auto" w:fill="auto"/>
                  <w:vAlign w:val="center"/>
                </w:tcPr>
                <w:p w14:paraId="4CD152D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eastAsiaTheme="minorEastAsia"/>
                      <w:sz w:val="21"/>
                      <w:szCs w:val="21"/>
                      <w:lang w:val="en-US" w:eastAsia="zh-CN"/>
                    </w:rPr>
                    <w:t>注塑</w:t>
                  </w:r>
                  <w:r>
                    <w:rPr>
                      <w:rFonts w:hint="eastAsia" w:ascii="Times New Roman" w:hAnsi="Times New Roman" w:cs="Times New Roman" w:eastAsiaTheme="minorEastAsia"/>
                      <w:sz w:val="21"/>
                      <w:szCs w:val="21"/>
                      <w:lang w:val="en-US" w:eastAsia="zh-CN"/>
                    </w:rPr>
                    <w:t>废气</w:t>
                  </w:r>
                </w:p>
              </w:tc>
              <w:tc>
                <w:tcPr>
                  <w:tcW w:w="2482" w:type="dxa"/>
                  <w:shd w:val="clear" w:color="auto" w:fill="auto"/>
                  <w:vAlign w:val="center"/>
                </w:tcPr>
                <w:p w14:paraId="2E49106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eastAsiaTheme="minorEastAsia"/>
                      <w:sz w:val="21"/>
                      <w:szCs w:val="21"/>
                      <w:lang w:val="en-US" w:eastAsia="zh-CN"/>
                    </w:rPr>
                    <w:t>集气装置+活性炭吸附+催化燃烧装置+15m高排气筒（P1）</w:t>
                  </w:r>
                </w:p>
              </w:tc>
              <w:tc>
                <w:tcPr>
                  <w:tcW w:w="2468" w:type="dxa"/>
                  <w:shd w:val="clear" w:color="auto" w:fill="auto"/>
                  <w:vAlign w:val="center"/>
                </w:tcPr>
                <w:p w14:paraId="0A2B916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lang w:val="en-US" w:eastAsia="zh-CN" w:bidi="ar-SA"/>
                    </w:rPr>
                  </w:pPr>
                  <w:r>
                    <w:rPr>
                      <w:rFonts w:hint="default" w:ascii="Times New Roman" w:hAnsi="Times New Roman" w:cs="Times New Roman" w:eastAsiaTheme="minorEastAsia"/>
                      <w:sz w:val="21"/>
                      <w:szCs w:val="21"/>
                      <w:lang w:val="en-US" w:eastAsia="zh-CN"/>
                    </w:rPr>
                    <w:t>集气装置+活性炭吸附+催化燃烧装置+15m高排气筒（P1）</w:t>
                  </w:r>
                </w:p>
              </w:tc>
              <w:tc>
                <w:tcPr>
                  <w:tcW w:w="1227" w:type="dxa"/>
                  <w:vAlign w:val="center"/>
                </w:tcPr>
                <w:p w14:paraId="2A99E9A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w:t>
                  </w:r>
                  <w:r>
                    <w:rPr>
                      <w:rFonts w:hint="default" w:ascii="Times New Roman" w:hAnsi="Times New Roman" w:cs="Times New Roman" w:eastAsiaTheme="minorEastAsia"/>
                      <w:sz w:val="21"/>
                      <w:szCs w:val="21"/>
                      <w:lang w:val="en-US" w:eastAsia="zh-CN"/>
                    </w:rPr>
                    <w:t>套</w:t>
                  </w:r>
                </w:p>
              </w:tc>
              <w:tc>
                <w:tcPr>
                  <w:tcW w:w="781" w:type="dxa"/>
                  <w:vAlign w:val="center"/>
                </w:tcPr>
                <w:p w14:paraId="3990CCD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14:paraId="21181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dxa"/>
                  <w:vMerge w:val="continue"/>
                  <w:vAlign w:val="center"/>
                </w:tcPr>
                <w:p w14:paraId="3BBD11C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996" w:type="dxa"/>
                  <w:vAlign w:val="center"/>
                </w:tcPr>
                <w:p w14:paraId="38C9D18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粉碎废气</w:t>
                  </w:r>
                </w:p>
              </w:tc>
              <w:tc>
                <w:tcPr>
                  <w:tcW w:w="2482" w:type="dxa"/>
                  <w:shd w:val="clear" w:color="auto" w:fill="auto"/>
                  <w:vAlign w:val="center"/>
                </w:tcPr>
                <w:p w14:paraId="0D2D7519">
                  <w:pPr>
                    <w:keepNext w:val="0"/>
                    <w:keepLines w:val="0"/>
                    <w:pageBreakBefore w:val="0"/>
                    <w:widowControl w:val="0"/>
                    <w:kinsoku/>
                    <w:wordWrap/>
                    <w:overflowPunct/>
                    <w:topLinePunct w:val="0"/>
                    <w:autoSpaceDE w:val="0"/>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集气装置+袋式除尘器+15m高排气筒（P2）</w:t>
                  </w:r>
                </w:p>
              </w:tc>
              <w:tc>
                <w:tcPr>
                  <w:tcW w:w="2468" w:type="dxa"/>
                  <w:shd w:val="clear" w:color="auto" w:fill="auto"/>
                  <w:vAlign w:val="center"/>
                </w:tcPr>
                <w:p w14:paraId="47239D55">
                  <w:pPr>
                    <w:keepNext w:val="0"/>
                    <w:keepLines w:val="0"/>
                    <w:pageBreakBefore w:val="0"/>
                    <w:widowControl w:val="0"/>
                    <w:kinsoku/>
                    <w:wordWrap/>
                    <w:overflowPunct/>
                    <w:topLinePunct w:val="0"/>
                    <w:autoSpaceDE w:val="0"/>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
                    </w:rPr>
                  </w:pPr>
                  <w:r>
                    <w:rPr>
                      <w:rFonts w:hint="default" w:ascii="Times New Roman" w:hAnsi="Times New Roman" w:eastAsia="宋体" w:cs="Times New Roman"/>
                      <w:color w:val="auto"/>
                      <w:kern w:val="2"/>
                      <w:sz w:val="21"/>
                      <w:szCs w:val="21"/>
                      <w:lang w:val="en-US" w:eastAsia="zh-CN" w:bidi="ar"/>
                    </w:rPr>
                    <w:t>集气装置+袋式除尘器+15m高排气筒（P2）</w:t>
                  </w:r>
                </w:p>
              </w:tc>
              <w:tc>
                <w:tcPr>
                  <w:tcW w:w="1227" w:type="dxa"/>
                  <w:shd w:val="clear" w:color="auto" w:fill="auto"/>
                  <w:vAlign w:val="center"/>
                </w:tcPr>
                <w:p w14:paraId="510D74B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1</w:t>
                  </w:r>
                  <w:r>
                    <w:rPr>
                      <w:rFonts w:hint="default" w:ascii="Times New Roman" w:hAnsi="Times New Roman" w:cs="Times New Roman" w:eastAsiaTheme="minorEastAsia"/>
                      <w:sz w:val="21"/>
                      <w:szCs w:val="21"/>
                      <w:lang w:val="en-US" w:eastAsia="zh-CN"/>
                    </w:rPr>
                    <w:t>套</w:t>
                  </w:r>
                </w:p>
              </w:tc>
              <w:tc>
                <w:tcPr>
                  <w:tcW w:w="781" w:type="dxa"/>
                  <w:shd w:val="clear" w:color="auto" w:fill="auto"/>
                  <w:vAlign w:val="center"/>
                </w:tcPr>
                <w:p w14:paraId="3029A09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一致</w:t>
                  </w:r>
                </w:p>
              </w:tc>
            </w:tr>
            <w:tr w14:paraId="2B76E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dxa"/>
                  <w:vMerge w:val="restart"/>
                  <w:vAlign w:val="center"/>
                </w:tcPr>
                <w:p w14:paraId="2A4EFAE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废水</w:t>
                  </w:r>
                </w:p>
              </w:tc>
              <w:tc>
                <w:tcPr>
                  <w:tcW w:w="996" w:type="dxa"/>
                  <w:vAlign w:val="center"/>
                </w:tcPr>
                <w:p w14:paraId="085D747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生活污水</w:t>
                  </w:r>
                </w:p>
              </w:tc>
              <w:tc>
                <w:tcPr>
                  <w:tcW w:w="2482" w:type="dxa"/>
                  <w:vAlign w:val="center"/>
                </w:tcPr>
                <w:p w14:paraId="1F409D2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w:t>
                  </w:r>
                  <w:r>
                    <w:rPr>
                      <w:rFonts w:hint="eastAsia" w:ascii="Times New Roman" w:hAnsi="Times New Roman" w:cs="Times New Roman" w:eastAsiaTheme="minorEastAsia"/>
                      <w:sz w:val="21"/>
                      <w:szCs w:val="21"/>
                      <w:lang w:val="en-US" w:eastAsia="zh-CN"/>
                    </w:rPr>
                    <w:t>20</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3</w:t>
                  </w:r>
                  <w:r>
                    <w:rPr>
                      <w:rFonts w:hint="default" w:ascii="Times New Roman" w:hAnsi="Times New Roman" w:cs="Times New Roman" w:eastAsiaTheme="minorEastAsia"/>
                      <w:sz w:val="21"/>
                      <w:szCs w:val="21"/>
                      <w:lang w:val="en-US" w:eastAsia="zh-CN"/>
                    </w:rPr>
                    <w:t>化粪池</w:t>
                  </w:r>
                </w:p>
              </w:tc>
              <w:tc>
                <w:tcPr>
                  <w:tcW w:w="2468" w:type="dxa"/>
                  <w:vAlign w:val="center"/>
                </w:tcPr>
                <w:p w14:paraId="68C88B2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20</w:t>
                  </w:r>
                  <w:r>
                    <w:rPr>
                      <w:rFonts w:hint="default" w:ascii="Times New Roman" w:hAnsi="Times New Roman" w:cs="Times New Roman" w:eastAsiaTheme="minorEastAsia"/>
                      <w:sz w:val="21"/>
                      <w:szCs w:val="21"/>
                      <w:lang w:val="en-US" w:eastAsia="zh-CN"/>
                    </w:rPr>
                    <w:t>m</w:t>
                  </w:r>
                  <w:r>
                    <w:rPr>
                      <w:rFonts w:hint="default" w:ascii="Times New Roman" w:hAnsi="Times New Roman" w:cs="Times New Roman" w:eastAsiaTheme="minorEastAsia"/>
                      <w:sz w:val="21"/>
                      <w:szCs w:val="21"/>
                      <w:vertAlign w:val="superscript"/>
                      <w:lang w:val="en-US" w:eastAsia="zh-CN"/>
                    </w:rPr>
                    <w:t>3</w:t>
                  </w:r>
                  <w:r>
                    <w:rPr>
                      <w:rFonts w:hint="default" w:ascii="Times New Roman" w:hAnsi="Times New Roman" w:cs="Times New Roman" w:eastAsiaTheme="minorEastAsia"/>
                      <w:sz w:val="21"/>
                      <w:szCs w:val="21"/>
                      <w:lang w:val="en-US" w:eastAsia="zh-CN"/>
                    </w:rPr>
                    <w:t>化粪池</w:t>
                  </w:r>
                </w:p>
              </w:tc>
              <w:tc>
                <w:tcPr>
                  <w:tcW w:w="1227" w:type="dxa"/>
                  <w:vAlign w:val="center"/>
                </w:tcPr>
                <w:p w14:paraId="0FF52CF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一座</w:t>
                  </w:r>
                </w:p>
              </w:tc>
              <w:tc>
                <w:tcPr>
                  <w:tcW w:w="781" w:type="dxa"/>
                  <w:vAlign w:val="center"/>
                </w:tcPr>
                <w:p w14:paraId="11F3A82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63FCE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dxa"/>
                  <w:vMerge w:val="continue"/>
                  <w:vAlign w:val="center"/>
                </w:tcPr>
                <w:p w14:paraId="45F5B46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996" w:type="dxa"/>
                  <w:vAlign w:val="center"/>
                </w:tcPr>
                <w:p w14:paraId="75B30EE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生产废水</w:t>
                  </w:r>
                </w:p>
              </w:tc>
              <w:tc>
                <w:tcPr>
                  <w:tcW w:w="2482" w:type="dxa"/>
                  <w:vAlign w:val="center"/>
                </w:tcPr>
                <w:p w14:paraId="27B1EE4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eastAsia="宋体" w:cs="Times New Roman"/>
                      <w:color w:val="auto"/>
                      <w:kern w:val="2"/>
                      <w:sz w:val="21"/>
                      <w:szCs w:val="21"/>
                      <w:lang w:val="en-US" w:eastAsia="zh-CN" w:bidi="ar"/>
                    </w:rPr>
                    <w:t>1个10m</w:t>
                  </w:r>
                  <w:r>
                    <w:rPr>
                      <w:rFonts w:hint="default" w:ascii="Times New Roman" w:hAnsi="Times New Roman" w:eastAsia="宋体" w:cs="Times New Roman"/>
                      <w:color w:val="auto"/>
                      <w:kern w:val="2"/>
                      <w:sz w:val="21"/>
                      <w:szCs w:val="21"/>
                      <w:vertAlign w:val="superscript"/>
                      <w:lang w:val="en-US" w:eastAsia="zh-CN" w:bidi="ar"/>
                    </w:rPr>
                    <w:t>3</w:t>
                  </w:r>
                  <w:r>
                    <w:rPr>
                      <w:rFonts w:hint="default" w:ascii="Times New Roman" w:hAnsi="Times New Roman" w:eastAsia="宋体" w:cs="Times New Roman"/>
                      <w:color w:val="auto"/>
                      <w:kern w:val="2"/>
                      <w:sz w:val="21"/>
                      <w:szCs w:val="21"/>
                      <w:lang w:val="en-US" w:eastAsia="zh-CN" w:bidi="ar"/>
                    </w:rPr>
                    <w:t>的冷却循环池</w:t>
                  </w:r>
                </w:p>
              </w:tc>
              <w:tc>
                <w:tcPr>
                  <w:tcW w:w="2468" w:type="dxa"/>
                  <w:vAlign w:val="center"/>
                </w:tcPr>
                <w:p w14:paraId="384EBC8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rPr>
                  </w:pPr>
                  <w:r>
                    <w:rPr>
                      <w:rFonts w:hint="default" w:ascii="Times New Roman" w:hAnsi="Times New Roman" w:eastAsia="宋体" w:cs="Times New Roman"/>
                      <w:color w:val="auto"/>
                      <w:kern w:val="2"/>
                      <w:sz w:val="21"/>
                      <w:szCs w:val="21"/>
                      <w:lang w:val="en-US" w:eastAsia="zh-CN" w:bidi="ar"/>
                    </w:rPr>
                    <w:t>1个10m</w:t>
                  </w:r>
                  <w:r>
                    <w:rPr>
                      <w:rFonts w:hint="default" w:ascii="Times New Roman" w:hAnsi="Times New Roman" w:eastAsia="宋体" w:cs="Times New Roman"/>
                      <w:color w:val="auto"/>
                      <w:kern w:val="2"/>
                      <w:sz w:val="21"/>
                      <w:szCs w:val="21"/>
                      <w:vertAlign w:val="superscript"/>
                      <w:lang w:val="en-US" w:eastAsia="zh-CN" w:bidi="ar"/>
                    </w:rPr>
                    <w:t>3</w:t>
                  </w:r>
                  <w:r>
                    <w:rPr>
                      <w:rFonts w:hint="default" w:ascii="Times New Roman" w:hAnsi="Times New Roman" w:eastAsia="宋体" w:cs="Times New Roman"/>
                      <w:color w:val="auto"/>
                      <w:kern w:val="2"/>
                      <w:sz w:val="21"/>
                      <w:szCs w:val="21"/>
                      <w:lang w:val="en-US" w:eastAsia="zh-CN" w:bidi="ar"/>
                    </w:rPr>
                    <w:t>的冷却循环池</w:t>
                  </w:r>
                </w:p>
              </w:tc>
              <w:tc>
                <w:tcPr>
                  <w:tcW w:w="1227" w:type="dxa"/>
                  <w:vAlign w:val="center"/>
                </w:tcPr>
                <w:p w14:paraId="20AC5A3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1个</w:t>
                  </w:r>
                </w:p>
              </w:tc>
              <w:tc>
                <w:tcPr>
                  <w:tcW w:w="781" w:type="dxa"/>
                  <w:vAlign w:val="center"/>
                </w:tcPr>
                <w:p w14:paraId="45C79D8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14:paraId="6B707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dxa"/>
                  <w:vMerge w:val="restart"/>
                  <w:vAlign w:val="center"/>
                </w:tcPr>
                <w:p w14:paraId="2921330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固废</w:t>
                  </w:r>
                </w:p>
              </w:tc>
              <w:tc>
                <w:tcPr>
                  <w:tcW w:w="996" w:type="dxa"/>
                  <w:vAlign w:val="center"/>
                </w:tcPr>
                <w:p w14:paraId="232883B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一般固废</w:t>
                  </w:r>
                </w:p>
              </w:tc>
              <w:tc>
                <w:tcPr>
                  <w:tcW w:w="2482" w:type="dxa"/>
                  <w:shd w:val="clear" w:color="auto" w:fill="auto"/>
                  <w:vAlign w:val="center"/>
                </w:tcPr>
                <w:p w14:paraId="2080547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合理贮存，定期外售</w:t>
                  </w:r>
                </w:p>
              </w:tc>
              <w:tc>
                <w:tcPr>
                  <w:tcW w:w="2468" w:type="dxa"/>
                  <w:shd w:val="clear" w:color="auto" w:fill="auto"/>
                  <w:vAlign w:val="center"/>
                </w:tcPr>
                <w:p w14:paraId="32A79FE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一般固废暂存间</w:t>
                  </w:r>
                </w:p>
              </w:tc>
              <w:tc>
                <w:tcPr>
                  <w:tcW w:w="1227" w:type="dxa"/>
                  <w:shd w:val="clear" w:color="auto" w:fill="auto"/>
                  <w:vAlign w:val="center"/>
                </w:tcPr>
                <w:p w14:paraId="7C53722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一座</w:t>
                  </w:r>
                </w:p>
              </w:tc>
              <w:tc>
                <w:tcPr>
                  <w:tcW w:w="781" w:type="dxa"/>
                  <w:shd w:val="clear" w:color="auto" w:fill="auto"/>
                  <w:vAlign w:val="center"/>
                </w:tcPr>
                <w:p w14:paraId="4EBA574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一致</w:t>
                  </w:r>
                </w:p>
              </w:tc>
            </w:tr>
            <w:tr w14:paraId="67F2D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773" w:type="dxa"/>
                  <w:vMerge w:val="continue"/>
                  <w:vAlign w:val="center"/>
                </w:tcPr>
                <w:p w14:paraId="0CE6658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996" w:type="dxa"/>
                  <w:vAlign w:val="center"/>
                </w:tcPr>
                <w:p w14:paraId="0DE3AB2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生活垃圾</w:t>
                  </w:r>
                </w:p>
              </w:tc>
              <w:tc>
                <w:tcPr>
                  <w:tcW w:w="2482" w:type="dxa"/>
                  <w:shd w:val="clear" w:color="auto" w:fill="auto"/>
                  <w:vAlign w:val="center"/>
                </w:tcPr>
                <w:p w14:paraId="473EF2A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厂区设垃圾桶集中收集，定期委托环卫部门进行处理。</w:t>
                  </w:r>
                </w:p>
              </w:tc>
              <w:tc>
                <w:tcPr>
                  <w:tcW w:w="2468" w:type="dxa"/>
                  <w:shd w:val="clear" w:color="auto" w:fill="auto"/>
                  <w:vAlign w:val="center"/>
                </w:tcPr>
                <w:p w14:paraId="6F438B2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垃圾桶</w:t>
                  </w:r>
                </w:p>
              </w:tc>
              <w:tc>
                <w:tcPr>
                  <w:tcW w:w="1227" w:type="dxa"/>
                  <w:shd w:val="clear" w:color="auto" w:fill="auto"/>
                  <w:vAlign w:val="center"/>
                </w:tcPr>
                <w:p w14:paraId="25AEE77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若干</w:t>
                  </w:r>
                </w:p>
              </w:tc>
              <w:tc>
                <w:tcPr>
                  <w:tcW w:w="781" w:type="dxa"/>
                  <w:shd w:val="clear" w:color="auto" w:fill="auto"/>
                  <w:vAlign w:val="center"/>
                </w:tcPr>
                <w:p w14:paraId="696DC87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r w14:paraId="68F02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3" w:type="dxa"/>
                  <w:vMerge w:val="continue"/>
                  <w:vAlign w:val="center"/>
                </w:tcPr>
                <w:p w14:paraId="09E9B19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p>
              </w:tc>
              <w:tc>
                <w:tcPr>
                  <w:tcW w:w="996" w:type="dxa"/>
                  <w:vAlign w:val="center"/>
                </w:tcPr>
                <w:p w14:paraId="137979F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危险废物</w:t>
                  </w:r>
                </w:p>
              </w:tc>
              <w:tc>
                <w:tcPr>
                  <w:tcW w:w="2482" w:type="dxa"/>
                  <w:shd w:val="clear" w:color="auto" w:fill="auto"/>
                  <w:vAlign w:val="center"/>
                </w:tcPr>
                <w:p w14:paraId="2C464F6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危废暂存间</w:t>
                  </w:r>
                </w:p>
              </w:tc>
              <w:tc>
                <w:tcPr>
                  <w:tcW w:w="2468" w:type="dxa"/>
                  <w:shd w:val="clear" w:color="auto" w:fill="auto"/>
                  <w:vAlign w:val="center"/>
                </w:tcPr>
                <w:p w14:paraId="604D374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危废暂存间</w:t>
                  </w:r>
                </w:p>
              </w:tc>
              <w:tc>
                <w:tcPr>
                  <w:tcW w:w="1227" w:type="dxa"/>
                  <w:shd w:val="clear" w:color="auto" w:fill="auto"/>
                  <w:vAlign w:val="center"/>
                </w:tcPr>
                <w:p w14:paraId="75BB327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一座</w:t>
                  </w:r>
                </w:p>
              </w:tc>
              <w:tc>
                <w:tcPr>
                  <w:tcW w:w="781" w:type="dxa"/>
                  <w:shd w:val="clear" w:color="auto" w:fill="auto"/>
                  <w:vAlign w:val="center"/>
                </w:tcPr>
                <w:p w14:paraId="4B6F708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一致</w:t>
                  </w:r>
                </w:p>
              </w:tc>
            </w:tr>
          </w:tbl>
          <w:p w14:paraId="4864810E">
            <w:pPr>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p>
          <w:p w14:paraId="233A20C0">
            <w:pPr>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b/>
                <w:bCs/>
                <w:lang w:val="en-US" w:eastAsia="zh-CN"/>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原辅材料消耗及水平衡：</w:t>
            </w:r>
          </w:p>
          <w:p w14:paraId="22D3FAEC">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9</w:t>
            </w:r>
            <w:r>
              <w:rPr>
                <w:rFonts w:hint="default" w:ascii="Times New Roman" w:hAnsi="Times New Roman" w:cs="Times New Roman" w:eastAsiaTheme="minorEastAsia"/>
                <w:b/>
                <w:bCs/>
                <w:color w:val="auto"/>
                <w:kern w:val="2"/>
                <w:sz w:val="21"/>
                <w:szCs w:val="21"/>
                <w:lang w:val="en-US" w:eastAsia="zh-CN" w:bidi="ar-SA"/>
              </w:rPr>
              <w:t xml:space="preserve"> 本工程原辅材料及能源消耗情况一览表</w:t>
            </w:r>
          </w:p>
          <w:tbl>
            <w:tblPr>
              <w:tblStyle w:val="27"/>
              <w:tblW w:w="8610"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667"/>
              <w:gridCol w:w="1952"/>
              <w:gridCol w:w="2039"/>
              <w:gridCol w:w="2201"/>
              <w:gridCol w:w="1751"/>
            </w:tblGrid>
            <w:tr w14:paraId="26F067E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67" w:type="dxa"/>
                  <w:tcBorders>
                    <w:tl2br w:val="nil"/>
                    <w:tr2bl w:val="nil"/>
                  </w:tcBorders>
                  <w:vAlign w:val="center"/>
                </w:tcPr>
                <w:p w14:paraId="1F761E4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序号</w:t>
                  </w:r>
                </w:p>
              </w:tc>
              <w:tc>
                <w:tcPr>
                  <w:tcW w:w="1952" w:type="dxa"/>
                  <w:tcBorders>
                    <w:tl2br w:val="nil"/>
                    <w:tr2bl w:val="nil"/>
                  </w:tcBorders>
                  <w:vAlign w:val="center"/>
                </w:tcPr>
                <w:p w14:paraId="2A9A74B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名称</w:t>
                  </w:r>
                </w:p>
              </w:tc>
              <w:tc>
                <w:tcPr>
                  <w:tcW w:w="2039" w:type="dxa"/>
                  <w:tcBorders>
                    <w:tl2br w:val="nil"/>
                    <w:tr2bl w:val="nil"/>
                  </w:tcBorders>
                  <w:vAlign w:val="center"/>
                </w:tcPr>
                <w:p w14:paraId="31CD2DD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二期</w:t>
                  </w:r>
                  <w:r>
                    <w:rPr>
                      <w:rFonts w:hint="default" w:ascii="Times New Roman" w:hAnsi="Times New Roman" w:cs="Times New Roman" w:eastAsiaTheme="minorEastAsia"/>
                      <w:sz w:val="21"/>
                      <w:szCs w:val="21"/>
                      <w:lang w:val="en-US" w:eastAsia="zh-CN"/>
                    </w:rPr>
                    <w:t>计划年消耗量</w:t>
                  </w:r>
                </w:p>
              </w:tc>
              <w:tc>
                <w:tcPr>
                  <w:tcW w:w="2201" w:type="dxa"/>
                  <w:tcBorders>
                    <w:tl2br w:val="nil"/>
                    <w:tr2bl w:val="nil"/>
                  </w:tcBorders>
                  <w:vAlign w:val="center"/>
                </w:tcPr>
                <w:p w14:paraId="10A606E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二期</w:t>
                  </w:r>
                  <w:r>
                    <w:rPr>
                      <w:rFonts w:hint="default" w:ascii="Times New Roman" w:hAnsi="Times New Roman" w:cs="Times New Roman" w:eastAsiaTheme="minorEastAsia"/>
                      <w:sz w:val="21"/>
                      <w:szCs w:val="21"/>
                      <w:lang w:val="en-US" w:eastAsia="zh-CN"/>
                    </w:rPr>
                    <w:t>实际年消耗量</w:t>
                  </w:r>
                </w:p>
              </w:tc>
              <w:tc>
                <w:tcPr>
                  <w:tcW w:w="1751" w:type="dxa"/>
                  <w:tcBorders>
                    <w:tl2br w:val="nil"/>
                    <w:tr2bl w:val="nil"/>
                  </w:tcBorders>
                  <w:vAlign w:val="center"/>
                </w:tcPr>
                <w:p w14:paraId="662F96A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变化情况</w:t>
                  </w:r>
                </w:p>
              </w:tc>
            </w:tr>
            <w:tr w14:paraId="08F4ACC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67" w:type="dxa"/>
                  <w:tcBorders>
                    <w:tl2br w:val="nil"/>
                    <w:tr2bl w:val="nil"/>
                  </w:tcBorders>
                  <w:vAlign w:val="center"/>
                </w:tcPr>
                <w:p w14:paraId="59783D0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1</w:t>
                  </w:r>
                </w:p>
              </w:tc>
              <w:tc>
                <w:tcPr>
                  <w:tcW w:w="1952" w:type="dxa"/>
                  <w:tcBorders>
                    <w:tl2br w:val="nil"/>
                    <w:tr2bl w:val="nil"/>
                  </w:tcBorders>
                  <w:shd w:val="clear" w:color="auto" w:fill="auto"/>
                  <w:vAlign w:val="center"/>
                </w:tcPr>
                <w:p w14:paraId="403B3FD1">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ABS线束</w:t>
                  </w:r>
                </w:p>
              </w:tc>
              <w:tc>
                <w:tcPr>
                  <w:tcW w:w="2039" w:type="dxa"/>
                  <w:tcBorders>
                    <w:tl2br w:val="nil"/>
                    <w:tr2bl w:val="nil"/>
                  </w:tcBorders>
                  <w:shd w:val="clear" w:color="auto" w:fill="auto"/>
                  <w:vAlign w:val="center"/>
                </w:tcPr>
                <w:p w14:paraId="4645B495">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rPr>
                    <w:t>24</w:t>
                  </w:r>
                  <w:r>
                    <w:rPr>
                      <w:rFonts w:hint="default" w:ascii="Times New Roman" w:hAnsi="Times New Roman" w:eastAsia="宋体" w:cs="Times New Roman"/>
                      <w:sz w:val="21"/>
                      <w:szCs w:val="21"/>
                      <w:lang w:val="en-US" w:eastAsia="zh-CN"/>
                    </w:rPr>
                    <w:t>000</w:t>
                  </w:r>
                  <w:r>
                    <w:rPr>
                      <w:rFonts w:hint="eastAsia" w:ascii="Times New Roman" w:hAnsi="Times New Roman" w:eastAsia="宋体" w:cs="Times New Roman"/>
                      <w:sz w:val="21"/>
                      <w:szCs w:val="21"/>
                      <w:lang w:val="en-US" w:eastAsia="zh-CN"/>
                    </w:rPr>
                    <w:t>千米/a</w:t>
                  </w:r>
                </w:p>
              </w:tc>
              <w:tc>
                <w:tcPr>
                  <w:tcW w:w="2201" w:type="dxa"/>
                  <w:tcBorders>
                    <w:tl2br w:val="nil"/>
                    <w:tr2bl w:val="nil"/>
                  </w:tcBorders>
                  <w:vAlign w:val="center"/>
                </w:tcPr>
                <w:p w14:paraId="19049FC3">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sz w:val="21"/>
                      <w:szCs w:val="21"/>
                      <w:lang w:val="en-US" w:eastAsia="zh-CN"/>
                    </w:rPr>
                    <w:t>24</w:t>
                  </w:r>
                  <w:r>
                    <w:rPr>
                      <w:rFonts w:hint="default" w:ascii="Times New Roman" w:hAnsi="Times New Roman" w:eastAsia="宋体" w:cs="Times New Roman"/>
                      <w:sz w:val="21"/>
                      <w:szCs w:val="21"/>
                      <w:lang w:val="en-US" w:eastAsia="zh-CN"/>
                    </w:rPr>
                    <w:t>000</w:t>
                  </w:r>
                  <w:r>
                    <w:rPr>
                      <w:rFonts w:hint="eastAsia" w:ascii="Times New Roman" w:hAnsi="Times New Roman" w:eastAsia="宋体" w:cs="Times New Roman"/>
                      <w:sz w:val="21"/>
                      <w:szCs w:val="21"/>
                      <w:lang w:val="en-US" w:eastAsia="zh-CN"/>
                    </w:rPr>
                    <w:t>千米/a</w:t>
                  </w:r>
                </w:p>
              </w:tc>
              <w:tc>
                <w:tcPr>
                  <w:tcW w:w="1751" w:type="dxa"/>
                  <w:tcBorders>
                    <w:tl2br w:val="nil"/>
                    <w:tr2bl w:val="nil"/>
                  </w:tcBorders>
                  <w:vAlign w:val="center"/>
                </w:tcPr>
                <w:p w14:paraId="39A1802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一致</w:t>
                  </w:r>
                </w:p>
              </w:tc>
            </w:tr>
            <w:tr w14:paraId="2EE645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67" w:type="dxa"/>
                  <w:tcBorders>
                    <w:tl2br w:val="nil"/>
                    <w:tr2bl w:val="nil"/>
                  </w:tcBorders>
                  <w:vAlign w:val="center"/>
                </w:tcPr>
                <w:p w14:paraId="2965A48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2</w:t>
                  </w:r>
                </w:p>
              </w:tc>
              <w:tc>
                <w:tcPr>
                  <w:tcW w:w="1952" w:type="dxa"/>
                  <w:tcBorders>
                    <w:tl2br w:val="nil"/>
                    <w:tr2bl w:val="nil"/>
                  </w:tcBorders>
                  <w:shd w:val="clear" w:color="auto" w:fill="auto"/>
                  <w:vAlign w:val="center"/>
                </w:tcPr>
                <w:p w14:paraId="42F2C803">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EPB线束</w:t>
                  </w:r>
                </w:p>
              </w:tc>
              <w:tc>
                <w:tcPr>
                  <w:tcW w:w="2039" w:type="dxa"/>
                  <w:tcBorders>
                    <w:tl2br w:val="nil"/>
                    <w:tr2bl w:val="nil"/>
                  </w:tcBorders>
                  <w:shd w:val="clear" w:color="auto" w:fill="auto"/>
                  <w:vAlign w:val="center"/>
                </w:tcPr>
                <w:p w14:paraId="03E9C1D3">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rPr>
                    <w:t>240</w:t>
                  </w:r>
                  <w:r>
                    <w:rPr>
                      <w:rFonts w:hint="default" w:ascii="Times New Roman" w:hAnsi="Times New Roman" w:eastAsia="宋体" w:cs="Times New Roman"/>
                      <w:sz w:val="21"/>
                      <w:szCs w:val="21"/>
                      <w:lang w:val="en-US" w:eastAsia="zh-CN"/>
                    </w:rPr>
                    <w:t>00</w:t>
                  </w:r>
                  <w:r>
                    <w:rPr>
                      <w:rFonts w:hint="eastAsia" w:ascii="Times New Roman" w:hAnsi="Times New Roman" w:eastAsia="宋体" w:cs="Times New Roman"/>
                      <w:sz w:val="21"/>
                      <w:szCs w:val="21"/>
                      <w:lang w:val="en-US" w:eastAsia="zh-CN"/>
                    </w:rPr>
                    <w:t>千米/a</w:t>
                  </w:r>
                </w:p>
              </w:tc>
              <w:tc>
                <w:tcPr>
                  <w:tcW w:w="2201" w:type="dxa"/>
                  <w:tcBorders>
                    <w:tl2br w:val="nil"/>
                    <w:tr2bl w:val="nil"/>
                  </w:tcBorders>
                  <w:vAlign w:val="center"/>
                </w:tcPr>
                <w:p w14:paraId="3610D79F">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sz w:val="21"/>
                      <w:szCs w:val="21"/>
                      <w:lang w:val="en-US" w:eastAsia="zh-CN"/>
                    </w:rPr>
                    <w:t>240</w:t>
                  </w:r>
                  <w:r>
                    <w:rPr>
                      <w:rFonts w:hint="default" w:ascii="Times New Roman" w:hAnsi="Times New Roman" w:eastAsia="宋体" w:cs="Times New Roman"/>
                      <w:sz w:val="21"/>
                      <w:szCs w:val="21"/>
                      <w:lang w:val="en-US" w:eastAsia="zh-CN"/>
                    </w:rPr>
                    <w:t>00</w:t>
                  </w:r>
                  <w:r>
                    <w:rPr>
                      <w:rFonts w:hint="eastAsia" w:ascii="Times New Roman" w:hAnsi="Times New Roman" w:eastAsia="宋体" w:cs="Times New Roman"/>
                      <w:sz w:val="21"/>
                      <w:szCs w:val="21"/>
                      <w:lang w:val="en-US" w:eastAsia="zh-CN"/>
                    </w:rPr>
                    <w:t>千米/a</w:t>
                  </w:r>
                </w:p>
              </w:tc>
              <w:tc>
                <w:tcPr>
                  <w:tcW w:w="1751" w:type="dxa"/>
                  <w:tcBorders>
                    <w:tl2br w:val="nil"/>
                    <w:tr2bl w:val="nil"/>
                  </w:tcBorders>
                  <w:vAlign w:val="center"/>
                </w:tcPr>
                <w:p w14:paraId="75675E3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一致</w:t>
                  </w:r>
                </w:p>
              </w:tc>
            </w:tr>
            <w:tr w14:paraId="18D890F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67" w:type="dxa"/>
                  <w:tcBorders>
                    <w:tl2br w:val="nil"/>
                    <w:tr2bl w:val="nil"/>
                  </w:tcBorders>
                  <w:vAlign w:val="center"/>
                </w:tcPr>
                <w:p w14:paraId="0E67C2D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3</w:t>
                  </w:r>
                </w:p>
              </w:tc>
              <w:tc>
                <w:tcPr>
                  <w:tcW w:w="1952" w:type="dxa"/>
                  <w:tcBorders>
                    <w:tl2br w:val="nil"/>
                    <w:tr2bl w:val="nil"/>
                  </w:tcBorders>
                  <w:shd w:val="clear" w:color="auto" w:fill="auto"/>
                  <w:vAlign w:val="center"/>
                </w:tcPr>
                <w:p w14:paraId="5CFD19E7">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PP颗粒</w:t>
                  </w:r>
                </w:p>
              </w:tc>
              <w:tc>
                <w:tcPr>
                  <w:tcW w:w="2039" w:type="dxa"/>
                  <w:tcBorders>
                    <w:tl2br w:val="nil"/>
                    <w:tr2bl w:val="nil"/>
                  </w:tcBorders>
                  <w:shd w:val="clear" w:color="auto" w:fill="auto"/>
                  <w:vAlign w:val="center"/>
                </w:tcPr>
                <w:p w14:paraId="320FFDD3">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rPr>
                    <w:t>8</w:t>
                  </w:r>
                  <w:r>
                    <w:rPr>
                      <w:rFonts w:hint="default" w:ascii="Times New Roman" w:hAnsi="Times New Roman" w:eastAsia="宋体" w:cs="Times New Roman"/>
                      <w:sz w:val="21"/>
                      <w:szCs w:val="21"/>
                      <w:lang w:val="en-US" w:eastAsia="zh-CN"/>
                    </w:rPr>
                    <w:t>00</w:t>
                  </w:r>
                  <w:r>
                    <w:rPr>
                      <w:rFonts w:hint="eastAsia" w:ascii="Times New Roman" w:hAnsi="Times New Roman" w:eastAsia="宋体" w:cs="Times New Roman"/>
                      <w:sz w:val="21"/>
                      <w:szCs w:val="21"/>
                      <w:lang w:val="en-US" w:eastAsia="zh-CN"/>
                    </w:rPr>
                    <w:t>t/a</w:t>
                  </w:r>
                </w:p>
              </w:tc>
              <w:tc>
                <w:tcPr>
                  <w:tcW w:w="2201" w:type="dxa"/>
                  <w:tcBorders>
                    <w:tl2br w:val="nil"/>
                    <w:tr2bl w:val="nil"/>
                  </w:tcBorders>
                  <w:vAlign w:val="center"/>
                </w:tcPr>
                <w:p w14:paraId="70CF826F">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sz w:val="21"/>
                      <w:szCs w:val="21"/>
                      <w:lang w:val="en-US" w:eastAsia="zh-CN"/>
                    </w:rPr>
                    <w:t>8</w:t>
                  </w:r>
                  <w:r>
                    <w:rPr>
                      <w:rFonts w:hint="default" w:ascii="Times New Roman" w:hAnsi="Times New Roman" w:eastAsia="宋体" w:cs="Times New Roman"/>
                      <w:sz w:val="21"/>
                      <w:szCs w:val="21"/>
                      <w:lang w:val="en-US" w:eastAsia="zh-CN"/>
                    </w:rPr>
                    <w:t>00</w:t>
                  </w:r>
                  <w:r>
                    <w:rPr>
                      <w:rFonts w:hint="eastAsia" w:ascii="Times New Roman" w:hAnsi="Times New Roman" w:eastAsia="宋体" w:cs="Times New Roman"/>
                      <w:sz w:val="21"/>
                      <w:szCs w:val="21"/>
                      <w:lang w:val="en-US" w:eastAsia="zh-CN"/>
                    </w:rPr>
                    <w:t>t/a</w:t>
                  </w:r>
                </w:p>
              </w:tc>
              <w:tc>
                <w:tcPr>
                  <w:tcW w:w="1751" w:type="dxa"/>
                  <w:tcBorders>
                    <w:tl2br w:val="nil"/>
                    <w:tr2bl w:val="nil"/>
                  </w:tcBorders>
                  <w:vAlign w:val="center"/>
                </w:tcPr>
                <w:p w14:paraId="3BBFC96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一致</w:t>
                  </w:r>
                </w:p>
              </w:tc>
            </w:tr>
            <w:tr w14:paraId="6D4ABF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67" w:type="dxa"/>
                  <w:tcBorders>
                    <w:tl2br w:val="nil"/>
                    <w:tr2bl w:val="nil"/>
                  </w:tcBorders>
                  <w:shd w:val="clear" w:color="auto" w:fill="auto"/>
                  <w:vAlign w:val="center"/>
                </w:tcPr>
                <w:p w14:paraId="2BEAEDC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eastAsia" w:ascii="Times New Roman" w:hAnsi="Times New Roman" w:cs="Times New Roman" w:eastAsiaTheme="minorEastAsia"/>
                      <w:sz w:val="21"/>
                      <w:szCs w:val="21"/>
                      <w:lang w:val="en-US" w:eastAsia="zh-CN" w:bidi="ar-SA"/>
                    </w:rPr>
                  </w:pPr>
                  <w:r>
                    <w:rPr>
                      <w:rFonts w:hint="eastAsia" w:ascii="Times New Roman" w:hAnsi="Times New Roman" w:cs="Times New Roman" w:eastAsiaTheme="minorEastAsia"/>
                      <w:sz w:val="21"/>
                      <w:szCs w:val="21"/>
                      <w:lang w:val="en-US" w:eastAsia="zh-CN"/>
                    </w:rPr>
                    <w:t>4</w:t>
                  </w:r>
                </w:p>
              </w:tc>
              <w:tc>
                <w:tcPr>
                  <w:tcW w:w="1952" w:type="dxa"/>
                  <w:tcBorders>
                    <w:tl2br w:val="nil"/>
                    <w:tr2bl w:val="nil"/>
                  </w:tcBorders>
                  <w:shd w:val="clear" w:color="auto" w:fill="auto"/>
                  <w:vAlign w:val="center"/>
                </w:tcPr>
                <w:p w14:paraId="5D06F510">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rPr>
                    <w:t>端子</w:t>
                  </w:r>
                </w:p>
              </w:tc>
              <w:tc>
                <w:tcPr>
                  <w:tcW w:w="2039" w:type="dxa"/>
                  <w:tcBorders>
                    <w:tl2br w:val="nil"/>
                    <w:tr2bl w:val="nil"/>
                  </w:tcBorders>
                  <w:shd w:val="clear" w:color="auto" w:fill="auto"/>
                  <w:vAlign w:val="center"/>
                </w:tcPr>
                <w:p w14:paraId="18771183">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val="en-US" w:eastAsia="zh-CN"/>
                    </w:rPr>
                    <w:t>00</w:t>
                  </w:r>
                  <w:r>
                    <w:rPr>
                      <w:rFonts w:hint="eastAsia" w:ascii="Times New Roman" w:hAnsi="Times New Roman" w:eastAsia="宋体" w:cs="Times New Roman"/>
                      <w:sz w:val="21"/>
                      <w:szCs w:val="21"/>
                      <w:lang w:val="en-US" w:eastAsia="zh-CN"/>
                    </w:rPr>
                    <w:t>万个/a</w:t>
                  </w:r>
                </w:p>
              </w:tc>
              <w:tc>
                <w:tcPr>
                  <w:tcW w:w="2201" w:type="dxa"/>
                  <w:tcBorders>
                    <w:tl2br w:val="nil"/>
                    <w:tr2bl w:val="nil"/>
                  </w:tcBorders>
                  <w:vAlign w:val="center"/>
                </w:tcPr>
                <w:p w14:paraId="5AE9332A">
                  <w:pPr>
                    <w:keepNext w:val="0"/>
                    <w:keepLines w:val="0"/>
                    <w:pageBreakBefore w:val="0"/>
                    <w:widowControl/>
                    <w:kinsoku/>
                    <w:wordWrap/>
                    <w:overflowPunct/>
                    <w:topLinePunct w:val="0"/>
                    <w:autoSpaceDE/>
                    <w:autoSpaceDN/>
                    <w:bidi w:val="0"/>
                    <w:adjustRightInd w:val="0"/>
                    <w:snapToGrid w:val="0"/>
                    <w:spacing w:after="0" w:line="0" w:lineRule="atLeast"/>
                    <w:jc w:val="center"/>
                    <w:textAlignment w:val="auto"/>
                    <w:rPr>
                      <w:rFonts w:hint="eastAsia"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lang w:val="en-US" w:eastAsia="zh-CN"/>
                    </w:rPr>
                    <w:t>00</w:t>
                  </w:r>
                  <w:r>
                    <w:rPr>
                      <w:rFonts w:hint="eastAsia" w:ascii="Times New Roman" w:hAnsi="Times New Roman" w:eastAsia="宋体" w:cs="Times New Roman"/>
                      <w:sz w:val="21"/>
                      <w:szCs w:val="21"/>
                      <w:lang w:val="en-US" w:eastAsia="zh-CN"/>
                    </w:rPr>
                    <w:t>万个/a</w:t>
                  </w:r>
                </w:p>
              </w:tc>
              <w:tc>
                <w:tcPr>
                  <w:tcW w:w="1751" w:type="dxa"/>
                  <w:tcBorders>
                    <w:tl2br w:val="nil"/>
                    <w:tr2bl w:val="nil"/>
                  </w:tcBorders>
                  <w:vAlign w:val="center"/>
                </w:tcPr>
                <w:p w14:paraId="2C2C710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一致</w:t>
                  </w:r>
                </w:p>
              </w:tc>
            </w:tr>
            <w:tr w14:paraId="3CB0411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667" w:type="dxa"/>
                  <w:tcBorders>
                    <w:tl2br w:val="nil"/>
                    <w:tr2bl w:val="nil"/>
                  </w:tcBorders>
                  <w:vAlign w:val="center"/>
                </w:tcPr>
                <w:p w14:paraId="79F0E2C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5</w:t>
                  </w:r>
                </w:p>
              </w:tc>
              <w:tc>
                <w:tcPr>
                  <w:tcW w:w="1952" w:type="dxa"/>
                  <w:tcBorders>
                    <w:tl2br w:val="nil"/>
                    <w:tr2bl w:val="nil"/>
                  </w:tcBorders>
                  <w:shd w:val="clear" w:color="auto" w:fill="auto"/>
                  <w:vAlign w:val="center"/>
                </w:tcPr>
                <w:p w14:paraId="1143AA2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eastAsia="zh-CN"/>
                    </w:rPr>
                    <w:t>电</w:t>
                  </w:r>
                </w:p>
              </w:tc>
              <w:tc>
                <w:tcPr>
                  <w:tcW w:w="2039" w:type="dxa"/>
                  <w:tcBorders>
                    <w:tl2br w:val="nil"/>
                    <w:tr2bl w:val="nil"/>
                  </w:tcBorders>
                  <w:shd w:val="clear" w:color="auto" w:fill="auto"/>
                  <w:vAlign w:val="center"/>
                </w:tcPr>
                <w:p w14:paraId="4843EB4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8</w:t>
                  </w:r>
                  <w:r>
                    <w:rPr>
                      <w:rFonts w:hint="default" w:ascii="Times New Roman" w:hAnsi="Times New Roman" w:eastAsia="宋体" w:cs="Times New Roman"/>
                      <w:sz w:val="21"/>
                      <w:szCs w:val="21"/>
                      <w:highlight w:val="none"/>
                    </w:rPr>
                    <w:t>万</w:t>
                  </w:r>
                  <w:r>
                    <w:rPr>
                      <w:rFonts w:hint="default" w:ascii="Times New Roman" w:hAnsi="Times New Roman" w:cs="Times New Roman" w:eastAsiaTheme="minorEastAsia"/>
                      <w:sz w:val="21"/>
                      <w:szCs w:val="21"/>
                      <w:highlight w:val="none"/>
                      <w:lang w:val="en-US" w:eastAsia="zh-CN"/>
                    </w:rPr>
                    <w:t>kwh</w:t>
                  </w:r>
                  <w:r>
                    <w:rPr>
                      <w:rFonts w:hint="eastAsia" w:ascii="Times New Roman" w:hAnsi="Times New Roman" w:cs="Times New Roman" w:eastAsiaTheme="minorEastAsia"/>
                      <w:sz w:val="21"/>
                      <w:szCs w:val="21"/>
                      <w:highlight w:val="none"/>
                      <w:lang w:val="en-US" w:eastAsia="zh-CN"/>
                    </w:rPr>
                    <w:t>/a</w:t>
                  </w:r>
                </w:p>
              </w:tc>
              <w:tc>
                <w:tcPr>
                  <w:tcW w:w="2201" w:type="dxa"/>
                  <w:tcBorders>
                    <w:tl2br w:val="nil"/>
                    <w:tr2bl w:val="nil"/>
                  </w:tcBorders>
                  <w:vAlign w:val="center"/>
                </w:tcPr>
                <w:p w14:paraId="1E42735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sz w:val="21"/>
                      <w:szCs w:val="21"/>
                      <w:highlight w:val="none"/>
                      <w:lang w:val="en-US" w:eastAsia="zh-CN"/>
                    </w:rPr>
                    <w:t>8</w:t>
                  </w:r>
                  <w:r>
                    <w:rPr>
                      <w:rFonts w:hint="default" w:ascii="Times New Roman" w:hAnsi="Times New Roman" w:eastAsia="宋体" w:cs="Times New Roman"/>
                      <w:sz w:val="21"/>
                      <w:szCs w:val="21"/>
                      <w:highlight w:val="none"/>
                    </w:rPr>
                    <w:t>万</w:t>
                  </w:r>
                  <w:r>
                    <w:rPr>
                      <w:rFonts w:hint="default" w:ascii="Times New Roman" w:hAnsi="Times New Roman" w:cs="Times New Roman" w:eastAsiaTheme="minorEastAsia"/>
                      <w:sz w:val="21"/>
                      <w:szCs w:val="21"/>
                      <w:highlight w:val="none"/>
                      <w:lang w:val="en-US" w:eastAsia="zh-CN"/>
                    </w:rPr>
                    <w:t>kwh</w:t>
                  </w:r>
                  <w:r>
                    <w:rPr>
                      <w:rFonts w:hint="eastAsia" w:ascii="Times New Roman" w:hAnsi="Times New Roman" w:cs="Times New Roman" w:eastAsiaTheme="minorEastAsia"/>
                      <w:sz w:val="21"/>
                      <w:szCs w:val="21"/>
                      <w:highlight w:val="none"/>
                      <w:lang w:val="en-US" w:eastAsia="zh-CN"/>
                    </w:rPr>
                    <w:t>/a</w:t>
                  </w:r>
                </w:p>
              </w:tc>
              <w:tc>
                <w:tcPr>
                  <w:tcW w:w="1751" w:type="dxa"/>
                  <w:tcBorders>
                    <w:tl2br w:val="nil"/>
                    <w:tr2bl w:val="nil"/>
                  </w:tcBorders>
                  <w:vAlign w:val="center"/>
                </w:tcPr>
                <w:p w14:paraId="2D04364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一致</w:t>
                  </w:r>
                </w:p>
              </w:tc>
            </w:tr>
            <w:tr w14:paraId="7BD0016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340" w:hRule="atLeast"/>
                <w:jc w:val="center"/>
              </w:trPr>
              <w:tc>
                <w:tcPr>
                  <w:tcW w:w="667" w:type="dxa"/>
                  <w:tcBorders>
                    <w:tl2br w:val="nil"/>
                    <w:tr2bl w:val="nil"/>
                  </w:tcBorders>
                  <w:vAlign w:val="center"/>
                </w:tcPr>
                <w:p w14:paraId="008F425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6</w:t>
                  </w:r>
                </w:p>
              </w:tc>
              <w:tc>
                <w:tcPr>
                  <w:tcW w:w="1952" w:type="dxa"/>
                  <w:tcBorders>
                    <w:tl2br w:val="nil"/>
                    <w:tr2bl w:val="nil"/>
                  </w:tcBorders>
                  <w:vAlign w:val="center"/>
                </w:tcPr>
                <w:p w14:paraId="5570F83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水</w:t>
                  </w:r>
                </w:p>
              </w:tc>
              <w:tc>
                <w:tcPr>
                  <w:tcW w:w="2039" w:type="dxa"/>
                  <w:tcBorders>
                    <w:tl2br w:val="nil"/>
                    <w:tr2bl w:val="nil"/>
                  </w:tcBorders>
                  <w:shd w:val="clear" w:color="auto" w:fill="auto"/>
                  <w:vAlign w:val="center"/>
                </w:tcPr>
                <w:p w14:paraId="07275E2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1"/>
                      <w:szCs w:val="21"/>
                      <w:highlight w:val="none"/>
                      <w:lang w:val="en-US" w:eastAsia="zh-CN" w:bidi="ar-SA"/>
                    </w:rPr>
                  </w:pPr>
                  <w:r>
                    <w:rPr>
                      <w:rFonts w:hint="eastAsia" w:ascii="Times New Roman" w:hAnsi="Times New Roman" w:eastAsia="宋体" w:cs="Times New Roman"/>
                      <w:sz w:val="21"/>
                      <w:szCs w:val="21"/>
                      <w:highlight w:val="none"/>
                      <w:lang w:val="en-US" w:eastAsia="zh-CN"/>
                    </w:rPr>
                    <w:t>900m</w:t>
                  </w:r>
                  <w:r>
                    <w:rPr>
                      <w:rFonts w:hint="eastAsia" w:ascii="Times New Roman" w:hAnsi="Times New Roman" w:eastAsia="宋体" w:cs="Times New Roman"/>
                      <w:sz w:val="21"/>
                      <w:szCs w:val="21"/>
                      <w:highlight w:val="none"/>
                      <w:vertAlign w:val="superscript"/>
                      <w:lang w:val="en-US" w:eastAsia="zh-CN"/>
                    </w:rPr>
                    <w:t>3</w:t>
                  </w:r>
                  <w:r>
                    <w:rPr>
                      <w:rFonts w:hint="eastAsia" w:ascii="Times New Roman" w:hAnsi="Times New Roman" w:eastAsia="宋体" w:cs="Times New Roman"/>
                      <w:sz w:val="21"/>
                      <w:szCs w:val="21"/>
                      <w:highlight w:val="none"/>
                      <w:lang w:val="en-US" w:eastAsia="zh-CN"/>
                    </w:rPr>
                    <w:t>/a</w:t>
                  </w:r>
                </w:p>
              </w:tc>
              <w:tc>
                <w:tcPr>
                  <w:tcW w:w="2201" w:type="dxa"/>
                  <w:tcBorders>
                    <w:tl2br w:val="nil"/>
                    <w:tr2bl w:val="nil"/>
                  </w:tcBorders>
                  <w:vAlign w:val="center"/>
                </w:tcPr>
                <w:p w14:paraId="2FDFE6F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eastAsiaTheme="minorEastAsia"/>
                      <w:sz w:val="21"/>
                      <w:szCs w:val="21"/>
                      <w:highlight w:val="none"/>
                      <w:lang w:val="en-US" w:eastAsia="zh-CN"/>
                    </w:rPr>
                  </w:pPr>
                  <w:r>
                    <w:rPr>
                      <w:rFonts w:hint="eastAsia" w:ascii="Times New Roman" w:hAnsi="Times New Roman" w:eastAsia="宋体" w:cs="Times New Roman"/>
                      <w:sz w:val="21"/>
                      <w:szCs w:val="21"/>
                      <w:highlight w:val="none"/>
                      <w:lang w:val="en-US" w:eastAsia="zh-CN"/>
                    </w:rPr>
                    <w:t>900m</w:t>
                  </w:r>
                  <w:r>
                    <w:rPr>
                      <w:rFonts w:hint="eastAsia" w:ascii="Times New Roman" w:hAnsi="Times New Roman" w:eastAsia="宋体" w:cs="Times New Roman"/>
                      <w:sz w:val="21"/>
                      <w:szCs w:val="21"/>
                      <w:highlight w:val="none"/>
                      <w:vertAlign w:val="superscript"/>
                      <w:lang w:val="en-US" w:eastAsia="zh-CN"/>
                    </w:rPr>
                    <w:t>3</w:t>
                  </w:r>
                  <w:r>
                    <w:rPr>
                      <w:rFonts w:hint="eastAsia" w:ascii="Times New Roman" w:hAnsi="Times New Roman" w:eastAsia="宋体" w:cs="Times New Roman"/>
                      <w:sz w:val="21"/>
                      <w:szCs w:val="21"/>
                      <w:highlight w:val="none"/>
                      <w:lang w:val="en-US" w:eastAsia="zh-CN"/>
                    </w:rPr>
                    <w:t>/a</w:t>
                  </w:r>
                </w:p>
              </w:tc>
              <w:tc>
                <w:tcPr>
                  <w:tcW w:w="1751" w:type="dxa"/>
                  <w:tcBorders>
                    <w:tl2br w:val="nil"/>
                    <w:tr2bl w:val="nil"/>
                  </w:tcBorders>
                  <w:vAlign w:val="center"/>
                </w:tcPr>
                <w:p w14:paraId="319161F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一致</w:t>
                  </w:r>
                </w:p>
              </w:tc>
            </w:tr>
          </w:tbl>
          <w:p w14:paraId="61C3DC8A">
            <w:pPr>
              <w:pStyle w:val="6"/>
              <w:jc w:val="center"/>
              <w:rPr>
                <w:rFonts w:hint="default" w:ascii="Times New Roman" w:hAnsi="Times New Roman" w:cs="Times New Roman" w:eastAsiaTheme="minorEastAsia"/>
                <w:b/>
                <w:bCs/>
                <w:color w:val="000000" w:themeColor="text1"/>
                <w:sz w:val="21"/>
                <w:szCs w:val="21"/>
                <w:lang w:val="en-US" w:eastAsia="zh-CN"/>
                <w14:textFill>
                  <w14:solidFill>
                    <w14:schemeClr w14:val="tx1"/>
                  </w14:solidFill>
                </w14:textFill>
              </w:rPr>
            </w:pPr>
            <w:r>
              <w:drawing>
                <wp:inline distT="0" distB="0" distL="114300" distR="114300">
                  <wp:extent cx="5539105" cy="2045970"/>
                  <wp:effectExtent l="0" t="0" r="4445" b="11430"/>
                  <wp:docPr id="5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3"/>
                          <pic:cNvPicPr>
                            <a:picLocks noChangeAspect="1"/>
                          </pic:cNvPicPr>
                        </pic:nvPicPr>
                        <pic:blipFill>
                          <a:blip r:embed="rId11"/>
                          <a:stretch>
                            <a:fillRect/>
                          </a:stretch>
                        </pic:blipFill>
                        <pic:spPr>
                          <a:xfrm>
                            <a:off x="0" y="0"/>
                            <a:ext cx="5539105" cy="2045970"/>
                          </a:xfrm>
                          <a:prstGeom prst="rect">
                            <a:avLst/>
                          </a:prstGeom>
                          <a:noFill/>
                          <a:ln>
                            <a:noFill/>
                          </a:ln>
                        </pic:spPr>
                      </pic:pic>
                    </a:graphicData>
                  </a:graphic>
                </wp:inline>
              </w:drawing>
            </w:r>
          </w:p>
          <w:p w14:paraId="26D8DAE3">
            <w:pPr>
              <w:pStyle w:val="6"/>
              <w:keepNext/>
              <w:keepLines/>
              <w:pageBreakBefore w:val="0"/>
              <w:widowControl/>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eastAsia="宋体" w:cs="Times New Roman"/>
                <w:b/>
                <w:bCs/>
                <w:color w:val="000000"/>
                <w:kern w:val="24"/>
                <w:sz w:val="24"/>
                <w:szCs w:val="24"/>
                <w:highlight w:val="none"/>
                <w:lang w:val="en-US" w:eastAsia="zh-CN" w:bidi="ar-SA"/>
              </w:rPr>
            </w:pPr>
            <w:r>
              <w:rPr>
                <w:rFonts w:hint="default" w:ascii="Times New Roman" w:hAnsi="Times New Roman" w:eastAsia="宋体" w:cs="Times New Roman"/>
                <w:b/>
                <w:bCs/>
                <w:color w:val="000000"/>
                <w:kern w:val="24"/>
                <w:sz w:val="24"/>
                <w:szCs w:val="24"/>
                <w:highlight w:val="none"/>
                <w:lang w:val="en-US" w:eastAsia="zh-CN" w:bidi="ar-SA"/>
              </w:rPr>
              <w:t>图</w:t>
            </w:r>
            <w:r>
              <w:rPr>
                <w:rFonts w:hint="eastAsia" w:cs="Times New Roman"/>
                <w:b/>
                <w:bCs/>
                <w:color w:val="000000"/>
                <w:kern w:val="24"/>
                <w:sz w:val="24"/>
                <w:szCs w:val="24"/>
                <w:highlight w:val="none"/>
                <w:lang w:val="en-US" w:eastAsia="zh-CN" w:bidi="ar-SA"/>
              </w:rPr>
              <w:t>2-</w:t>
            </w:r>
            <w:r>
              <w:rPr>
                <w:rFonts w:hint="default" w:ascii="Times New Roman" w:hAnsi="Times New Roman" w:eastAsia="宋体" w:cs="Times New Roman"/>
                <w:b/>
                <w:bCs/>
                <w:color w:val="000000"/>
                <w:kern w:val="24"/>
                <w:sz w:val="24"/>
                <w:szCs w:val="24"/>
                <w:highlight w:val="none"/>
                <w:lang w:val="en-US" w:eastAsia="zh-CN" w:bidi="ar-SA"/>
              </w:rPr>
              <w:t>1 水平衡图（m</w:t>
            </w:r>
            <w:r>
              <w:rPr>
                <w:rFonts w:hint="default" w:ascii="Times New Roman" w:hAnsi="Times New Roman" w:eastAsia="宋体" w:cs="Times New Roman"/>
                <w:b/>
                <w:bCs/>
                <w:color w:val="000000"/>
                <w:kern w:val="24"/>
                <w:sz w:val="24"/>
                <w:szCs w:val="24"/>
                <w:highlight w:val="none"/>
                <w:vertAlign w:val="superscript"/>
                <w:lang w:val="en-US" w:eastAsia="zh-CN" w:bidi="ar-SA"/>
              </w:rPr>
              <w:t>3</w:t>
            </w:r>
            <w:r>
              <w:rPr>
                <w:rFonts w:hint="default" w:ascii="Times New Roman" w:hAnsi="Times New Roman" w:eastAsia="宋体" w:cs="Times New Roman"/>
                <w:b/>
                <w:bCs/>
                <w:color w:val="000000"/>
                <w:kern w:val="24"/>
                <w:sz w:val="24"/>
                <w:szCs w:val="24"/>
                <w:highlight w:val="none"/>
                <w:lang w:val="en-US" w:eastAsia="zh-CN" w:bidi="ar-SA"/>
              </w:rPr>
              <w:t>/d</w:t>
            </w:r>
            <w:r>
              <w:rPr>
                <w:rFonts w:hint="default" w:ascii="Times New Roman" w:hAnsi="Times New Roman" w:eastAsia="宋体" w:cs="Times New Roman"/>
                <w:b/>
                <w:bCs/>
                <w:color w:val="000000"/>
                <w:kern w:val="24"/>
                <w:sz w:val="24"/>
                <w:szCs w:val="24"/>
                <w:highlight w:val="none"/>
                <w:lang w:val="zh-CN" w:eastAsia="zh-CN" w:bidi="ar-SA"/>
              </w:rPr>
              <w:t>）</w:t>
            </w:r>
          </w:p>
          <w:p w14:paraId="1D3CCAB8">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b w:val="0"/>
                <w:bCs/>
                <w:color w:val="auto"/>
                <w:kern w:val="0"/>
                <w:sz w:val="24"/>
                <w:szCs w:val="24"/>
                <w:highlight w:val="none"/>
                <w:u w:val="none"/>
                <w:lang w:val="en-US" w:eastAsia="zh-CN"/>
              </w:rPr>
            </w:pPr>
            <w:r>
              <w:rPr>
                <w:rFonts w:hint="default" w:ascii="Times New Roman" w:hAnsi="Times New Roman" w:eastAsia="宋体" w:cs="Times New Roman"/>
                <w:sz w:val="24"/>
                <w:szCs w:val="24"/>
                <w:highlight w:val="none"/>
                <w:lang w:eastAsia="zh-CN"/>
              </w:rPr>
              <w:t>建设单位设置</w:t>
            </w:r>
            <w:r>
              <w:rPr>
                <w:rFonts w:hint="default" w:ascii="Times New Roman" w:hAnsi="Times New Roman" w:eastAsia="宋体" w:cs="Times New Roman"/>
                <w:sz w:val="24"/>
                <w:szCs w:val="24"/>
                <w:highlight w:val="none"/>
                <w:lang w:val="en-US" w:eastAsia="zh-CN"/>
              </w:rPr>
              <w:t>一</w:t>
            </w:r>
            <w:r>
              <w:rPr>
                <w:rFonts w:hint="default" w:ascii="Times New Roman" w:hAnsi="Times New Roman" w:eastAsia="宋体" w:cs="Times New Roman"/>
                <w:sz w:val="24"/>
                <w:szCs w:val="24"/>
                <w:highlight w:val="none"/>
                <w:lang w:eastAsia="zh-CN"/>
              </w:rPr>
              <w:t>个冷却循环池，循环池</w:t>
            </w:r>
            <w:r>
              <w:rPr>
                <w:rFonts w:hint="default" w:ascii="Times New Roman" w:hAnsi="Times New Roman" w:eastAsia="宋体" w:cs="Times New Roman"/>
                <w:sz w:val="24"/>
                <w:szCs w:val="24"/>
                <w:highlight w:val="none"/>
                <w:lang w:val="en-US" w:eastAsia="zh-CN"/>
              </w:rPr>
              <w:t>体积</w:t>
            </w:r>
            <w:r>
              <w:rPr>
                <w:rFonts w:hint="default" w:ascii="Times New Roman" w:hAnsi="Times New Roman" w:eastAsia="宋体" w:cs="Times New Roman"/>
                <w:sz w:val="24"/>
                <w:szCs w:val="24"/>
                <w:highlight w:val="none"/>
                <w:lang w:eastAsia="zh-CN"/>
              </w:rPr>
              <w:t>为</w:t>
            </w:r>
            <w:r>
              <w:rPr>
                <w:rFonts w:hint="default" w:ascii="Times New Roman" w:hAnsi="Times New Roman" w:eastAsia="宋体" w:cs="Times New Roman"/>
                <w:sz w:val="24"/>
                <w:szCs w:val="24"/>
                <w:highlight w:val="none"/>
                <w:lang w:val="en-US" w:eastAsia="zh-CN"/>
              </w:rPr>
              <w:t>10m</w:t>
            </w:r>
            <w:r>
              <w:rPr>
                <w:rFonts w:hint="default" w:ascii="Times New Roman" w:hAnsi="Times New Roman" w:eastAsia="宋体" w:cs="Times New Roman"/>
                <w:sz w:val="24"/>
                <w:szCs w:val="24"/>
                <w:highlight w:val="none"/>
                <w:vertAlign w:val="superscript"/>
                <w:lang w:val="en-US" w:eastAsia="zh-CN"/>
              </w:rPr>
              <w:t>3</w:t>
            </w:r>
            <w:r>
              <w:rPr>
                <w:rFonts w:hint="default" w:ascii="Times New Roman" w:hAnsi="Times New Roman" w:eastAsia="宋体" w:cs="Times New Roman"/>
                <w:sz w:val="24"/>
                <w:szCs w:val="24"/>
                <w:highlight w:val="none"/>
                <w:lang w:eastAsia="zh-CN"/>
              </w:rPr>
              <w:t>，循环池需每天补充新水0.</w:t>
            </w:r>
            <w:r>
              <w:rPr>
                <w:rFonts w:hint="default"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lang w:eastAsia="zh-CN"/>
              </w:rPr>
              <w:t>m</w:t>
            </w:r>
            <w:r>
              <w:rPr>
                <w:rFonts w:hint="default" w:ascii="Times New Roman" w:hAnsi="Times New Roman" w:eastAsia="宋体" w:cs="Times New Roman"/>
                <w:sz w:val="24"/>
                <w:szCs w:val="24"/>
                <w:highlight w:val="none"/>
                <w:vertAlign w:val="superscript"/>
                <w:lang w:eastAsia="zh-CN"/>
              </w:rPr>
              <w:t>3</w:t>
            </w:r>
            <w:r>
              <w:rPr>
                <w:rFonts w:hint="default" w:ascii="Times New Roman" w:hAnsi="Times New Roman" w:eastAsia="宋体" w:cs="Times New Roman"/>
                <w:sz w:val="24"/>
                <w:szCs w:val="24"/>
                <w:highlight w:val="none"/>
                <w:lang w:eastAsia="zh-CN"/>
              </w:rPr>
              <w:t>，则</w:t>
            </w:r>
            <w:r>
              <w:rPr>
                <w:rFonts w:hint="default" w:ascii="Times New Roman" w:hAnsi="Times New Roman" w:cs="Times New Roman" w:eastAsiaTheme="majorEastAsia"/>
                <w:sz w:val="24"/>
                <w:szCs w:val="24"/>
                <w:highlight w:val="none"/>
                <w:lang w:eastAsia="zh-CN"/>
              </w:rPr>
              <w:t>生产用水量为</w:t>
            </w:r>
            <w:r>
              <w:rPr>
                <w:rFonts w:hint="default" w:ascii="Times New Roman" w:hAnsi="Times New Roman" w:cs="Times New Roman" w:eastAsiaTheme="majorEastAsia"/>
                <w:sz w:val="24"/>
                <w:szCs w:val="24"/>
                <w:highlight w:val="none"/>
                <w:lang w:val="en-US" w:eastAsia="zh-CN"/>
              </w:rPr>
              <w:t>0.2</w:t>
            </w:r>
            <w:r>
              <w:rPr>
                <w:rFonts w:hint="default" w:ascii="Times New Roman" w:hAnsi="Times New Roman" w:cs="Times New Roman" w:eastAsiaTheme="majorEastAsia"/>
                <w:sz w:val="24"/>
                <w:szCs w:val="24"/>
                <w:highlight w:val="none"/>
                <w:lang w:eastAsia="zh-CN"/>
              </w:rPr>
              <w:t>m</w:t>
            </w:r>
            <w:r>
              <w:rPr>
                <w:rFonts w:hint="default" w:ascii="Times New Roman" w:hAnsi="Times New Roman" w:cs="Times New Roman" w:eastAsiaTheme="majorEastAsia"/>
                <w:sz w:val="24"/>
                <w:szCs w:val="24"/>
                <w:highlight w:val="none"/>
                <w:vertAlign w:val="superscript"/>
                <w:lang w:eastAsia="zh-CN"/>
              </w:rPr>
              <w:t>3</w:t>
            </w:r>
            <w:r>
              <w:rPr>
                <w:rFonts w:hint="default" w:ascii="Times New Roman" w:hAnsi="Times New Roman" w:cs="Times New Roman" w:eastAsiaTheme="majorEastAsia"/>
                <w:sz w:val="24"/>
                <w:szCs w:val="24"/>
                <w:highlight w:val="none"/>
                <w:lang w:eastAsia="zh-CN"/>
              </w:rPr>
              <w:t>/</w:t>
            </w:r>
            <w:r>
              <w:rPr>
                <w:rFonts w:hint="default" w:ascii="Times New Roman" w:hAnsi="Times New Roman" w:cs="Times New Roman" w:eastAsiaTheme="majorEastAsia"/>
                <w:sz w:val="24"/>
                <w:szCs w:val="24"/>
                <w:highlight w:val="none"/>
                <w:lang w:val="en-US" w:eastAsia="zh-CN"/>
              </w:rPr>
              <w:t>d</w:t>
            </w:r>
            <w:r>
              <w:rPr>
                <w:rFonts w:hint="default" w:ascii="Times New Roman" w:hAnsi="Times New Roman" w:cs="Times New Roman" w:eastAsiaTheme="majorEastAsia"/>
                <w:sz w:val="24"/>
                <w:szCs w:val="24"/>
                <w:highlight w:val="none"/>
                <w:lang w:eastAsia="zh-CN"/>
              </w:rPr>
              <w:t>（</w:t>
            </w:r>
            <w:r>
              <w:rPr>
                <w:rFonts w:hint="default" w:ascii="Times New Roman" w:hAnsi="Times New Roman" w:cs="Times New Roman" w:eastAsiaTheme="majorEastAsia"/>
                <w:sz w:val="24"/>
                <w:szCs w:val="24"/>
                <w:highlight w:val="none"/>
                <w:lang w:val="en-US" w:eastAsia="zh-CN"/>
              </w:rPr>
              <w:t>60</w:t>
            </w:r>
            <w:r>
              <w:rPr>
                <w:rFonts w:hint="default" w:ascii="Times New Roman" w:hAnsi="Times New Roman" w:cs="Times New Roman" w:eastAsiaTheme="majorEastAsia"/>
                <w:sz w:val="24"/>
                <w:szCs w:val="24"/>
                <w:highlight w:val="none"/>
                <w:lang w:eastAsia="zh-CN"/>
              </w:rPr>
              <w:t>m</w:t>
            </w:r>
            <w:r>
              <w:rPr>
                <w:rFonts w:hint="default" w:ascii="Times New Roman" w:hAnsi="Times New Roman" w:cs="Times New Roman" w:eastAsiaTheme="majorEastAsia"/>
                <w:sz w:val="24"/>
                <w:szCs w:val="24"/>
                <w:highlight w:val="none"/>
                <w:vertAlign w:val="superscript"/>
                <w:lang w:eastAsia="zh-CN"/>
              </w:rPr>
              <w:t>3</w:t>
            </w:r>
            <w:r>
              <w:rPr>
                <w:rFonts w:hint="default" w:ascii="Times New Roman" w:hAnsi="Times New Roman" w:cs="Times New Roman" w:eastAsiaTheme="majorEastAsia"/>
                <w:sz w:val="24"/>
                <w:szCs w:val="24"/>
                <w:highlight w:val="none"/>
                <w:lang w:eastAsia="zh-CN"/>
              </w:rPr>
              <w:t>/</w:t>
            </w:r>
            <w:r>
              <w:rPr>
                <w:rFonts w:hint="default" w:ascii="Times New Roman" w:hAnsi="Times New Roman" w:cs="Times New Roman" w:eastAsiaTheme="majorEastAsia"/>
                <w:sz w:val="24"/>
                <w:szCs w:val="24"/>
                <w:highlight w:val="none"/>
                <w:lang w:val="en-US" w:eastAsia="zh-CN"/>
              </w:rPr>
              <w:t>a</w:t>
            </w:r>
            <w:r>
              <w:rPr>
                <w:rFonts w:hint="default" w:ascii="Times New Roman" w:hAnsi="Times New Roman" w:cs="Times New Roman" w:eastAsiaTheme="majorEastAsia"/>
                <w:sz w:val="24"/>
                <w:szCs w:val="24"/>
                <w:highlight w:val="none"/>
                <w:lang w:eastAsia="zh-CN"/>
              </w:rPr>
              <w:t>）</w:t>
            </w:r>
            <w:r>
              <w:rPr>
                <w:rFonts w:hint="default" w:ascii="Times New Roman" w:hAnsi="Times New Roman" w:eastAsia="宋体" w:cs="Times New Roman"/>
                <w:sz w:val="24"/>
                <w:szCs w:val="24"/>
                <w:highlight w:val="none"/>
                <w:lang w:eastAsia="zh-CN"/>
              </w:rPr>
              <w:t>；冷却水循环使用，不外排</w:t>
            </w:r>
            <w:r>
              <w:rPr>
                <w:rFonts w:hint="default" w:ascii="Times New Roman" w:hAnsi="Times New Roman" w:eastAsia="宋体" w:cs="Times New Roman"/>
                <w:sz w:val="24"/>
                <w:szCs w:val="24"/>
                <w:highlight w:val="none"/>
                <w:lang w:val="en-US" w:eastAsia="zh-CN"/>
              </w:rPr>
              <w:t>。</w:t>
            </w:r>
          </w:p>
          <w:p w14:paraId="78B6BED8">
            <w:pPr>
              <w:pStyle w:val="41"/>
              <w:keepNext w:val="0"/>
              <w:keepLines w:val="0"/>
              <w:pageBreakBefore w:val="0"/>
              <w:widowControl/>
              <w:kinsoku/>
              <w:wordWrap/>
              <w:overflowPunct/>
              <w:topLinePunct w:val="0"/>
              <w:autoSpaceDE/>
              <w:autoSpaceDN/>
              <w:bidi w:val="0"/>
              <w:adjustRightInd w:val="0"/>
              <w:snapToGrid w:val="0"/>
              <w:spacing w:after="0" w:line="520" w:lineRule="exact"/>
              <w:ind w:left="0" w:leftChars="0" w:firstLine="480" w:firstLineChars="200"/>
              <w:textAlignment w:val="baseline"/>
              <w:outlineLvl w:val="9"/>
              <w:rPr>
                <w:rFonts w:hint="eastAsia" w:ascii="Times New Roman" w:hAnsi="Times New Roman" w:cs="Times New Roman" w:eastAsiaTheme="minorEastAsia"/>
                <w:color w:val="000000" w:themeColor="text1"/>
                <w:kern w:val="0"/>
                <w:sz w:val="24"/>
                <w:szCs w:val="24"/>
                <w:vertAlign w:val="baseline"/>
                <w:lang w:val="en-US" w:eastAsia="zh-CN" w:bidi="ar-SA"/>
                <w14:textFill>
                  <w14:solidFill>
                    <w14:schemeClr w14:val="tx1"/>
                  </w14:solidFill>
                </w14:textFill>
              </w:rPr>
            </w:pPr>
            <w:r>
              <w:rPr>
                <w:rFonts w:hint="eastAsia" w:ascii="Times New Roman" w:hAnsi="Times New Roman" w:eastAsia="宋体" w:cs="Times New Roman"/>
                <w:color w:val="auto"/>
                <w:kern w:val="0"/>
                <w:sz w:val="24"/>
                <w:szCs w:val="24"/>
                <w:highlight w:val="none"/>
                <w:lang w:val="en-US" w:eastAsia="zh-CN" w:bidi="ar-SA"/>
              </w:rPr>
              <w:t>本项目</w:t>
            </w:r>
            <w:r>
              <w:rPr>
                <w:rFonts w:hint="default" w:ascii="Times New Roman" w:hAnsi="Times New Roman" w:eastAsia="宋体" w:cs="Times New Roman"/>
                <w:b w:val="0"/>
                <w:bCs w:val="0"/>
                <w:color w:val="auto"/>
                <w:sz w:val="24"/>
                <w:highlight w:val="none"/>
                <w:u w:val="none"/>
              </w:rPr>
              <w:t>办公生活用水量为</w:t>
            </w:r>
            <w:r>
              <w:rPr>
                <w:rFonts w:hint="eastAsia" w:ascii="Times New Roman" w:hAnsi="Times New Roman" w:eastAsia="宋体" w:cs="Times New Roman"/>
                <w:b w:val="0"/>
                <w:bCs w:val="0"/>
                <w:color w:val="auto"/>
                <w:sz w:val="24"/>
                <w:highlight w:val="none"/>
                <w:u w:val="none"/>
                <w:lang w:val="en-US" w:eastAsia="zh-CN"/>
              </w:rPr>
              <w:t>2.8</w:t>
            </w:r>
            <w:r>
              <w:rPr>
                <w:rFonts w:hint="default" w:ascii="Times New Roman" w:hAnsi="Times New Roman" w:cs="Times New Roman" w:eastAsiaTheme="majorEastAsia"/>
                <w:b w:val="0"/>
                <w:bCs w:val="0"/>
                <w:color w:val="auto"/>
                <w:sz w:val="24"/>
                <w:highlight w:val="none"/>
                <w:u w:val="none"/>
              </w:rPr>
              <w:t>m</w:t>
            </w:r>
            <w:r>
              <w:rPr>
                <w:rFonts w:hint="default" w:ascii="Times New Roman" w:hAnsi="Times New Roman" w:cs="Times New Roman" w:eastAsiaTheme="majorEastAsia"/>
                <w:b w:val="0"/>
                <w:bCs w:val="0"/>
                <w:color w:val="auto"/>
                <w:sz w:val="24"/>
                <w:highlight w:val="none"/>
                <w:u w:val="none"/>
                <w:vertAlign w:val="superscript"/>
              </w:rPr>
              <w:t>3</w:t>
            </w:r>
            <w:r>
              <w:rPr>
                <w:rFonts w:hint="default" w:ascii="Times New Roman" w:hAnsi="Times New Roman" w:cs="Times New Roman" w:eastAsiaTheme="majorEastAsia"/>
                <w:b w:val="0"/>
                <w:bCs w:val="0"/>
                <w:color w:val="auto"/>
                <w:sz w:val="24"/>
                <w:highlight w:val="none"/>
                <w:u w:val="none"/>
              </w:rPr>
              <w:t>/d（</w:t>
            </w:r>
            <w:r>
              <w:rPr>
                <w:rFonts w:hint="eastAsia" w:ascii="Times New Roman" w:hAnsi="Times New Roman" w:cs="Times New Roman" w:eastAsiaTheme="majorEastAsia"/>
                <w:b w:val="0"/>
                <w:bCs w:val="0"/>
                <w:color w:val="auto"/>
                <w:sz w:val="24"/>
                <w:highlight w:val="none"/>
                <w:u w:val="none"/>
                <w:lang w:val="en-US" w:eastAsia="zh-CN"/>
              </w:rPr>
              <w:t>840</w:t>
            </w:r>
            <w:r>
              <w:rPr>
                <w:rFonts w:hint="default" w:ascii="Times New Roman" w:hAnsi="Times New Roman" w:cs="Times New Roman" w:eastAsiaTheme="majorEastAsia"/>
                <w:b w:val="0"/>
                <w:bCs w:val="0"/>
                <w:color w:val="auto"/>
                <w:sz w:val="24"/>
                <w:highlight w:val="none"/>
                <w:u w:val="none"/>
              </w:rPr>
              <w:t>m</w:t>
            </w:r>
            <w:r>
              <w:rPr>
                <w:rFonts w:hint="default" w:ascii="Times New Roman" w:hAnsi="Times New Roman" w:cs="Times New Roman" w:eastAsiaTheme="majorEastAsia"/>
                <w:b w:val="0"/>
                <w:bCs w:val="0"/>
                <w:color w:val="auto"/>
                <w:sz w:val="24"/>
                <w:highlight w:val="none"/>
                <w:u w:val="none"/>
                <w:vertAlign w:val="superscript"/>
              </w:rPr>
              <w:t>3</w:t>
            </w:r>
            <w:r>
              <w:rPr>
                <w:rFonts w:hint="default" w:ascii="Times New Roman" w:hAnsi="Times New Roman" w:cs="Times New Roman" w:eastAsiaTheme="majorEastAsia"/>
                <w:b w:val="0"/>
                <w:bCs w:val="0"/>
                <w:color w:val="auto"/>
                <w:sz w:val="24"/>
                <w:highlight w:val="none"/>
                <w:u w:val="none"/>
              </w:rPr>
              <w:t>/a）</w:t>
            </w:r>
            <w:r>
              <w:rPr>
                <w:rFonts w:hint="default" w:ascii="Times New Roman" w:hAnsi="Times New Roman" w:cs="Times New Roman" w:eastAsiaTheme="majorEastAsia"/>
                <w:color w:val="000000" w:themeColor="text1"/>
                <w:kern w:val="0"/>
                <w:sz w:val="24"/>
                <w:szCs w:val="24"/>
                <w:highlight w:val="none"/>
                <w:vertAlign w:val="baseline"/>
                <w:lang w:val="en-US" w:eastAsia="zh-CN" w:bidi="ar-SA"/>
                <w14:textFill>
                  <w14:solidFill>
                    <w14:schemeClr w14:val="tx1"/>
                  </w14:solidFill>
                </w14:textFill>
              </w:rPr>
              <w:t>，生活废水排污系数按80%计，则生活污水产生量为</w:t>
            </w:r>
            <w:r>
              <w:rPr>
                <w:rFonts w:hint="eastAsia" w:ascii="Times New Roman" w:hAnsi="Times New Roman" w:cs="Times New Roman" w:eastAsiaTheme="majorEastAsia"/>
                <w:bCs/>
                <w:color w:val="auto"/>
                <w:kern w:val="0"/>
                <w:sz w:val="24"/>
                <w:szCs w:val="24"/>
                <w:highlight w:val="none"/>
                <w:lang w:val="en-US" w:eastAsia="zh-CN"/>
              </w:rPr>
              <w:t>2.24</w:t>
            </w:r>
            <w:r>
              <w:rPr>
                <w:rFonts w:hint="default" w:ascii="Times New Roman" w:hAnsi="Times New Roman" w:cs="Times New Roman" w:eastAsiaTheme="majorEastAsia"/>
                <w:bCs/>
                <w:color w:val="auto"/>
                <w:kern w:val="0"/>
                <w:sz w:val="24"/>
                <w:szCs w:val="24"/>
                <w:highlight w:val="none"/>
              </w:rPr>
              <w:t>m</w:t>
            </w:r>
            <w:r>
              <w:rPr>
                <w:rFonts w:hint="default" w:ascii="Times New Roman" w:hAnsi="Times New Roman" w:cs="Times New Roman" w:eastAsiaTheme="majorEastAsia"/>
                <w:bCs/>
                <w:color w:val="auto"/>
                <w:kern w:val="0"/>
                <w:sz w:val="24"/>
                <w:szCs w:val="24"/>
                <w:highlight w:val="none"/>
                <w:vertAlign w:val="superscript"/>
              </w:rPr>
              <w:t>3</w:t>
            </w:r>
            <w:r>
              <w:rPr>
                <w:rFonts w:hint="default" w:ascii="Times New Roman" w:hAnsi="Times New Roman" w:cs="Times New Roman" w:eastAsiaTheme="majorEastAsia"/>
                <w:bCs/>
                <w:color w:val="auto"/>
                <w:kern w:val="0"/>
                <w:sz w:val="24"/>
                <w:szCs w:val="24"/>
                <w:highlight w:val="none"/>
              </w:rPr>
              <w:t>/d</w:t>
            </w:r>
            <w:r>
              <w:rPr>
                <w:rFonts w:hint="default" w:ascii="Times New Roman" w:hAnsi="Times New Roman" w:cs="Times New Roman" w:eastAsiaTheme="majorEastAsia"/>
                <w:bCs/>
                <w:color w:val="auto"/>
                <w:kern w:val="0"/>
                <w:sz w:val="24"/>
                <w:szCs w:val="24"/>
                <w:highlight w:val="none"/>
                <w:lang w:eastAsia="zh-CN"/>
              </w:rPr>
              <w:t>（</w:t>
            </w:r>
            <w:r>
              <w:rPr>
                <w:rFonts w:hint="eastAsia" w:ascii="Times New Roman" w:hAnsi="Times New Roman" w:cs="Times New Roman" w:eastAsiaTheme="majorEastAsia"/>
                <w:bCs/>
                <w:color w:val="auto"/>
                <w:kern w:val="0"/>
                <w:sz w:val="24"/>
                <w:szCs w:val="24"/>
                <w:highlight w:val="none"/>
                <w:lang w:val="en-US" w:eastAsia="zh-CN"/>
              </w:rPr>
              <w:t>672</w:t>
            </w:r>
            <w:r>
              <w:rPr>
                <w:rFonts w:hint="default" w:ascii="Times New Roman" w:hAnsi="Times New Roman" w:cs="Times New Roman" w:eastAsiaTheme="majorEastAsia"/>
                <w:bCs/>
                <w:color w:val="auto"/>
                <w:kern w:val="0"/>
                <w:sz w:val="24"/>
                <w:szCs w:val="24"/>
                <w:highlight w:val="none"/>
              </w:rPr>
              <w:t>m</w:t>
            </w:r>
            <w:r>
              <w:rPr>
                <w:rFonts w:hint="default" w:ascii="Times New Roman" w:hAnsi="Times New Roman" w:cs="Times New Roman" w:eastAsiaTheme="majorEastAsia"/>
                <w:bCs/>
                <w:color w:val="auto"/>
                <w:kern w:val="0"/>
                <w:sz w:val="24"/>
                <w:szCs w:val="24"/>
                <w:highlight w:val="none"/>
                <w:vertAlign w:val="superscript"/>
              </w:rPr>
              <w:t>3</w:t>
            </w:r>
            <w:r>
              <w:rPr>
                <w:rFonts w:hint="default" w:ascii="Times New Roman" w:hAnsi="Times New Roman" w:cs="Times New Roman" w:eastAsiaTheme="majorEastAsia"/>
                <w:bCs/>
                <w:color w:val="auto"/>
                <w:kern w:val="0"/>
                <w:sz w:val="24"/>
                <w:szCs w:val="24"/>
                <w:highlight w:val="none"/>
              </w:rPr>
              <w:t>/a</w:t>
            </w:r>
            <w:r>
              <w:rPr>
                <w:rFonts w:hint="default" w:ascii="Times New Roman" w:hAnsi="Times New Roman" w:cs="Times New Roman" w:eastAsiaTheme="majorEastAsia"/>
                <w:bCs/>
                <w:color w:val="auto"/>
                <w:kern w:val="0"/>
                <w:sz w:val="24"/>
                <w:szCs w:val="24"/>
                <w:highlight w:val="none"/>
                <w:lang w:eastAsia="zh-CN"/>
              </w:rPr>
              <w:t>）</w:t>
            </w:r>
            <w:r>
              <w:rPr>
                <w:rFonts w:hint="default" w:ascii="Times New Roman" w:hAnsi="Times New Roman" w:cs="Times New Roman" w:eastAsiaTheme="majorEastAsia"/>
                <w:color w:val="000000" w:themeColor="text1"/>
                <w:kern w:val="0"/>
                <w:sz w:val="24"/>
                <w:szCs w:val="24"/>
                <w:highlight w:val="none"/>
                <w:vertAlign w:val="baseline"/>
                <w:lang w:val="en-US" w:eastAsia="zh-CN" w:bidi="ar-SA"/>
                <w14:textFill>
                  <w14:solidFill>
                    <w14:schemeClr w14:val="tx1"/>
                  </w14:solidFill>
                </w14:textFill>
              </w:rPr>
              <w:t>。</w:t>
            </w:r>
          </w:p>
          <w:p w14:paraId="673F3D1F">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主要工艺流程及产物环节</w:t>
            </w:r>
          </w:p>
          <w:p w14:paraId="112E0C2A">
            <w:pPr>
              <w:keepNext w:val="0"/>
              <w:keepLines w:val="0"/>
              <w:pageBreakBefore w:val="0"/>
              <w:widowControl w:val="0"/>
              <w:kinsoku/>
              <w:wordWrap/>
              <w:overflowPunct/>
              <w:topLinePunct w:val="0"/>
              <w:autoSpaceDE/>
              <w:autoSpaceDN/>
              <w:bidi w:val="0"/>
              <w:adjustRightInd/>
              <w:snapToGrid/>
              <w:spacing w:after="0" w:line="520" w:lineRule="exact"/>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本项目</w:t>
            </w:r>
            <w:r>
              <w:rPr>
                <w:rFonts w:hint="default" w:ascii="Times New Roman" w:hAnsi="Times New Roman" w:eastAsia="宋体" w:cs="Times New Roman"/>
                <w:color w:val="auto"/>
                <w:sz w:val="24"/>
                <w:szCs w:val="24"/>
                <w:highlight w:val="none"/>
                <w:lang w:val="en-US" w:eastAsia="zh-CN"/>
              </w:rPr>
              <w:t>产品主要为ABS传感线束和EPS传感线束，经与项目单位核实，本项目产品工艺流程相同，具体工艺流程见图2-1</w:t>
            </w:r>
            <w:r>
              <w:rPr>
                <w:rFonts w:hint="default" w:ascii="Times New Roman" w:hAnsi="Times New Roman" w:eastAsia="宋体" w:cs="Times New Roman"/>
                <w:color w:val="auto"/>
                <w:sz w:val="24"/>
                <w:szCs w:val="24"/>
                <w:highlight w:val="none"/>
                <w:lang w:eastAsia="zh-CN"/>
              </w:rPr>
              <w:t>。</w:t>
            </w:r>
          </w:p>
          <w:p w14:paraId="1263D475">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lang w:eastAsia="zh-CN"/>
              </w:rPr>
            </w:pPr>
            <w:r>
              <w:rPr>
                <w:rFonts w:hint="default" w:ascii="Times New Roman" w:hAnsi="Times New Roman" w:cs="Times New Roman"/>
              </w:rPr>
              <w:drawing>
                <wp:inline distT="0" distB="0" distL="114300" distR="114300">
                  <wp:extent cx="4817110" cy="2689860"/>
                  <wp:effectExtent l="0" t="0" r="2540" b="15240"/>
                  <wp:docPr id="5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1"/>
                          <pic:cNvPicPr>
                            <a:picLocks noChangeAspect="1"/>
                          </pic:cNvPicPr>
                        </pic:nvPicPr>
                        <pic:blipFill>
                          <a:blip r:embed="rId12"/>
                          <a:stretch>
                            <a:fillRect/>
                          </a:stretch>
                        </pic:blipFill>
                        <pic:spPr>
                          <a:xfrm>
                            <a:off x="0" y="0"/>
                            <a:ext cx="4817110" cy="2689860"/>
                          </a:xfrm>
                          <a:prstGeom prst="rect">
                            <a:avLst/>
                          </a:prstGeom>
                          <a:noFill/>
                          <a:ln>
                            <a:noFill/>
                          </a:ln>
                        </pic:spPr>
                      </pic:pic>
                    </a:graphicData>
                  </a:graphic>
                </wp:inline>
              </w:drawing>
            </w:r>
          </w:p>
          <w:p w14:paraId="0972EBDC">
            <w:pPr>
              <w:keepNext w:val="0"/>
              <w:keepLines w:val="0"/>
              <w:pageBreakBefore w:val="0"/>
              <w:widowControl w:val="0"/>
              <w:kinsoku/>
              <w:wordWrap/>
              <w:overflowPunct/>
              <w:topLinePunct w:val="0"/>
              <w:autoSpaceDE/>
              <w:autoSpaceDN/>
              <w:bidi w:val="0"/>
              <w:adjustRightInd/>
              <w:spacing w:line="520" w:lineRule="exact"/>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图2-1   生产工艺流程及产污环节图</w:t>
            </w:r>
          </w:p>
          <w:p w14:paraId="4BF0FFBD">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ascii="Times New Roman" w:hAnsi="Times New Roman" w:eastAsia="宋体" w:cs="Times New Roman"/>
                <w:color w:val="000000"/>
                <w:kern w:val="24"/>
                <w:sz w:val="24"/>
                <w:szCs w:val="24"/>
                <w:highlight w:val="none"/>
                <w:lang w:val="en-US" w:eastAsia="zh-CN" w:bidi="ar-SA"/>
              </w:rPr>
            </w:pPr>
            <w:r>
              <w:rPr>
                <w:rFonts w:hint="default" w:ascii="Times New Roman" w:hAnsi="Times New Roman" w:eastAsia="宋体" w:cs="Times New Roman"/>
                <w:color w:val="000000"/>
                <w:kern w:val="24"/>
                <w:sz w:val="24"/>
                <w:szCs w:val="24"/>
                <w:highlight w:val="none"/>
                <w:lang w:val="en-US" w:eastAsia="zh-CN" w:bidi="ar-SA"/>
              </w:rPr>
              <w:t>工艺流程简述：</w:t>
            </w:r>
          </w:p>
          <w:p w14:paraId="5345DE70">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ascii="Times New Roman" w:hAnsi="Times New Roman" w:eastAsia="宋体" w:cs="Times New Roman"/>
                <w:color w:val="000000"/>
                <w:kern w:val="24"/>
                <w:sz w:val="24"/>
                <w:szCs w:val="24"/>
                <w:highlight w:val="none"/>
                <w:lang w:val="en-US" w:eastAsia="zh-CN" w:bidi="ar-SA"/>
              </w:rPr>
            </w:pPr>
            <w:r>
              <w:rPr>
                <w:rFonts w:hint="default" w:ascii="Times New Roman" w:hAnsi="Times New Roman" w:eastAsia="宋体" w:cs="Times New Roman"/>
                <w:color w:val="000000"/>
                <w:kern w:val="24"/>
                <w:sz w:val="24"/>
                <w:szCs w:val="24"/>
                <w:highlight w:val="none"/>
                <w:lang w:val="en-US" w:eastAsia="zh-CN" w:bidi="ar-SA"/>
              </w:rPr>
              <w:t>将外购的ABS线束（或EPS线束）经工人手工切断，然后用剥皮机剥皮进行下线工序，剥皮后外露的金属线与外购金属端子经压接机压接，同时PP原料经注塑机注塑，能源为电，注塑温度为200℃，注塑成型后冷却（采用水冷却）脱模，成型后即为护套。然后护套与端子、线束组装，测试导通性能，合格后包装入库，即为成品。</w:t>
            </w:r>
          </w:p>
          <w:p w14:paraId="10229CF4">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ascii="Times New Roman" w:hAnsi="Times New Roman" w:eastAsia="宋体" w:cs="Times New Roman"/>
                <w:color w:val="000000"/>
                <w:kern w:val="24"/>
                <w:sz w:val="24"/>
                <w:szCs w:val="24"/>
                <w:highlight w:val="none"/>
                <w:lang w:val="en-US" w:eastAsia="zh-CN" w:bidi="ar-SA"/>
              </w:rPr>
            </w:pPr>
            <w:r>
              <w:rPr>
                <w:rFonts w:hint="default" w:ascii="Times New Roman" w:hAnsi="Times New Roman" w:eastAsia="宋体" w:cs="Times New Roman"/>
                <w:color w:val="000000"/>
                <w:kern w:val="24"/>
                <w:sz w:val="24"/>
                <w:szCs w:val="24"/>
                <w:highlight w:val="none"/>
                <w:lang w:val="en-US" w:eastAsia="zh-CN" w:bidi="ar-SA"/>
              </w:rPr>
              <w:t>项目注塑工序产生的残次品收集，经粉碎后回用于该类产品生产。</w:t>
            </w:r>
          </w:p>
          <w:p w14:paraId="687F5410">
            <w:pPr>
              <w:keepNext w:val="0"/>
              <w:keepLines w:val="0"/>
              <w:pageBreakBefore w:val="0"/>
              <w:widowControl/>
              <w:kinsoku/>
              <w:wordWrap/>
              <w:overflowPunct/>
              <w:topLinePunct w:val="0"/>
              <w:autoSpaceDE/>
              <w:autoSpaceDN/>
              <w:bidi w:val="0"/>
              <w:adjustRightInd w:val="0"/>
              <w:snapToGrid w:val="0"/>
              <w:spacing w:after="0" w:line="520" w:lineRule="exact"/>
              <w:jc w:val="both"/>
              <w:textAlignment w:val="auto"/>
              <w:rPr>
                <w:rFonts w:hint="default" w:ascii="Times New Roman" w:hAnsi="Times New Roman" w:eastAsia="宋体" w:cs="Times New Roman"/>
                <w:b/>
                <w:bCs/>
                <w:color w:val="000000"/>
                <w:kern w:val="24"/>
                <w:sz w:val="24"/>
                <w:szCs w:val="24"/>
                <w:highlight w:val="none"/>
                <w:lang w:val="en-US" w:eastAsia="zh-CN" w:bidi="ar-SA"/>
              </w:rPr>
            </w:pPr>
            <w:r>
              <w:rPr>
                <w:rFonts w:hint="default" w:ascii="Times New Roman" w:hAnsi="Times New Roman" w:eastAsia="宋体" w:cs="Times New Roman"/>
                <w:b/>
                <w:bCs/>
                <w:color w:val="000000"/>
                <w:kern w:val="24"/>
                <w:sz w:val="24"/>
                <w:szCs w:val="24"/>
                <w:highlight w:val="none"/>
                <w:lang w:val="en-US" w:eastAsia="zh-CN" w:bidi="ar-SA"/>
              </w:rPr>
              <w:t>项目变动情况说明</w:t>
            </w:r>
            <w:r>
              <w:rPr>
                <w:rFonts w:hint="eastAsia" w:ascii="Times New Roman" w:hAnsi="Times New Roman" w:eastAsia="宋体" w:cs="Times New Roman"/>
                <w:b/>
                <w:bCs/>
                <w:color w:val="000000"/>
                <w:kern w:val="24"/>
                <w:sz w:val="24"/>
                <w:szCs w:val="24"/>
                <w:highlight w:val="none"/>
                <w:lang w:val="en-US" w:eastAsia="zh-CN" w:bidi="ar-SA"/>
              </w:rPr>
              <w:t>：</w:t>
            </w:r>
          </w:p>
          <w:p w14:paraId="134F91D5">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000000"/>
                <w:kern w:val="24"/>
                <w:sz w:val="24"/>
                <w:szCs w:val="24"/>
                <w:highlight w:val="none"/>
                <w:lang w:val="en-US" w:eastAsia="zh-CN" w:bidi="ar-SA"/>
              </w:rPr>
              <w:t>《关于印发环评管理中部分</w:t>
            </w:r>
            <w:r>
              <w:rPr>
                <w:rFonts w:hint="default" w:ascii="Times New Roman" w:hAnsi="Times New Roman" w:eastAsia="宋体" w:cs="Times New Roman"/>
                <w:color w:val="auto"/>
                <w:sz w:val="24"/>
                <w:szCs w:val="24"/>
                <w:lang w:val="en-US" w:eastAsia="zh-CN"/>
              </w:rPr>
              <w:t>行业建设项目重大变动清单的通知》（环境保护部办公厅文件，环办[2015]52号）中指出：根据《环境影响评价法》和《建设项目环境保护管理条例》有关规定，建设项目的性质、规模、地点、生产工艺和环境保护措施五个因素中的一项或一项以上发生重大变动，且可能导致环境影响显著变化（特别是不利环境影响加重）的，界定为重大变动。界定为重大变动的应当重新报批环境影响评价文件，不属于重大变动的纳入竣工环境保护验收管理。</w:t>
            </w:r>
          </w:p>
          <w:p w14:paraId="2482D0A0">
            <w:pPr>
              <w:pStyle w:val="3"/>
              <w:ind w:firstLine="480" w:firstLineChars="200"/>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 w:val="0"/>
                <w:bCs w:val="0"/>
                <w:color w:val="auto"/>
                <w:sz w:val="24"/>
                <w:szCs w:val="24"/>
                <w:lang w:val="en-US" w:eastAsia="zh-CN"/>
              </w:rPr>
              <w:t>经现场勘查，本项目</w:t>
            </w:r>
            <w:r>
              <w:rPr>
                <w:rFonts w:hint="eastAsia" w:ascii="Times New Roman" w:hAnsi="Times New Roman" w:eastAsia="宋体" w:cs="Times New Roman"/>
                <w:b w:val="0"/>
                <w:bCs w:val="0"/>
                <w:color w:val="auto"/>
                <w:sz w:val="24"/>
                <w:szCs w:val="24"/>
                <w:lang w:val="en-US" w:eastAsia="zh-CN"/>
              </w:rPr>
              <w:t>二</w:t>
            </w:r>
            <w:r>
              <w:rPr>
                <w:rFonts w:hint="eastAsia" w:asciiTheme="minorEastAsia" w:hAnsiTheme="minorEastAsia" w:eastAsiaTheme="minorEastAsia" w:cstheme="minorEastAsia"/>
                <w:b w:val="0"/>
                <w:bCs w:val="0"/>
                <w:color w:val="auto"/>
                <w:sz w:val="24"/>
                <w:szCs w:val="24"/>
                <w:lang w:val="en-US" w:eastAsia="zh-CN"/>
              </w:rPr>
              <w:t>建设内容</w:t>
            </w:r>
            <w:r>
              <w:rPr>
                <w:rFonts w:hint="eastAsia" w:ascii="Times New Roman" w:hAnsi="Times New Roman" w:eastAsia="宋体" w:cs="Times New Roman"/>
                <w:b w:val="0"/>
                <w:bCs w:val="0"/>
                <w:color w:val="auto"/>
                <w:sz w:val="24"/>
                <w:szCs w:val="24"/>
                <w:lang w:val="en-US" w:eastAsia="zh-CN"/>
              </w:rPr>
              <w:t>与环评一致，</w:t>
            </w:r>
            <w:r>
              <w:rPr>
                <w:rFonts w:hint="default" w:ascii="Times New Roman" w:hAnsi="Times New Roman" w:eastAsia="宋体" w:cs="Times New Roman"/>
                <w:b w:val="0"/>
                <w:bCs/>
                <w:sz w:val="24"/>
                <w:szCs w:val="24"/>
                <w:lang w:val="en-US" w:eastAsia="zh-CN"/>
              </w:rPr>
              <w:t>因此不</w:t>
            </w:r>
            <w:r>
              <w:rPr>
                <w:rFonts w:hint="eastAsia" w:ascii="Times New Roman" w:hAnsi="Times New Roman" w:eastAsia="宋体" w:cs="Times New Roman"/>
                <w:b w:val="0"/>
                <w:bCs/>
                <w:sz w:val="24"/>
                <w:szCs w:val="24"/>
                <w:lang w:val="en-US" w:eastAsia="zh-CN"/>
              </w:rPr>
              <w:t>存在</w:t>
            </w:r>
            <w:r>
              <w:rPr>
                <w:rFonts w:hint="default" w:ascii="Times New Roman" w:hAnsi="Times New Roman" w:eastAsia="宋体" w:cs="Times New Roman"/>
                <w:b w:val="0"/>
                <w:bCs/>
                <w:sz w:val="24"/>
                <w:szCs w:val="24"/>
                <w:lang w:val="en-US" w:eastAsia="zh-CN"/>
              </w:rPr>
              <w:t>重大变动。</w:t>
            </w:r>
          </w:p>
        </w:tc>
      </w:tr>
    </w:tbl>
    <w:p w14:paraId="1E045D77">
      <w:pPr>
        <w:pStyle w:val="16"/>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br w:type="page"/>
      </w:r>
    </w:p>
    <w:p w14:paraId="5B2B8F1E">
      <w:pPr>
        <w:pStyle w:val="16"/>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表三</w:t>
      </w:r>
    </w:p>
    <w:tbl>
      <w:tblPr>
        <w:tblStyle w:val="27"/>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3CF78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6" w:type="dxa"/>
            <w:vAlign w:val="center"/>
          </w:tcPr>
          <w:p w14:paraId="7CD2F3E3">
            <w:pPr>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主要污染源、污染物处理和排放</w:t>
            </w:r>
            <w:r>
              <w:rPr>
                <w:rFonts w:hint="default" w:ascii="Times New Roman" w:hAnsi="Times New Roman" w:cs="Times New Roman"/>
                <w:b/>
                <w:bCs/>
                <w:color w:val="000000" w:themeColor="text1"/>
                <w:sz w:val="24"/>
                <w:szCs w:val="24"/>
                <w:lang w:val="en-US" w:eastAsia="zh-CN" w:bidi="ar-SA"/>
                <w14:textFill>
                  <w14:solidFill>
                    <w14:schemeClr w14:val="tx1"/>
                  </w14:solidFill>
                </w14:textFill>
              </w:rPr>
              <w:t>：</w:t>
            </w:r>
          </w:p>
          <w:p w14:paraId="39EC606A">
            <w:pPr>
              <w:pStyle w:val="15"/>
              <w:keepNext w:val="0"/>
              <w:keepLines w:val="0"/>
              <w:pageBreakBefore w:val="0"/>
              <w:widowControl/>
              <w:kinsoku/>
              <w:wordWrap/>
              <w:overflowPunct/>
              <w:topLinePunct w:val="0"/>
              <w:autoSpaceDE/>
              <w:autoSpaceDN/>
              <w:bidi w:val="0"/>
              <w:adjustRightInd w:val="0"/>
              <w:snapToGrid w:val="0"/>
              <w:spacing w:after="0" w:line="520" w:lineRule="exact"/>
              <w:ind w:firstLine="482" w:firstLineChars="200"/>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1、废气</w:t>
            </w:r>
          </w:p>
          <w:p w14:paraId="5463F97C">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本项目的废气来源主要为</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注塑</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废气</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产生的</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非甲烷总烃和粉碎废气产生的颗粒物</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，详见下表。</w:t>
            </w:r>
          </w:p>
          <w:p w14:paraId="5EB7CFBC">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10</w:t>
            </w:r>
            <w:r>
              <w:rPr>
                <w:rFonts w:hint="default" w:ascii="Times New Roman" w:hAnsi="Times New Roman" w:cs="Times New Roman" w:eastAsiaTheme="minorEastAsia"/>
                <w:b/>
                <w:bCs/>
                <w:color w:val="auto"/>
                <w:kern w:val="2"/>
                <w:sz w:val="21"/>
                <w:szCs w:val="21"/>
                <w:lang w:val="en-US" w:eastAsia="zh-CN" w:bidi="ar-SA"/>
              </w:rPr>
              <w:t xml:space="preserve"> 本项目废气污染物情况一览表</w:t>
            </w:r>
          </w:p>
          <w:tbl>
            <w:tblPr>
              <w:tblStyle w:val="28"/>
              <w:tblW w:w="83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5"/>
              <w:gridCol w:w="1776"/>
              <w:gridCol w:w="3111"/>
              <w:gridCol w:w="1529"/>
            </w:tblGrid>
            <w:tr w14:paraId="34EDC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5" w:type="dxa"/>
                  <w:vAlign w:val="center"/>
                </w:tcPr>
                <w:p w14:paraId="61EB64EB">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来源</w:t>
                  </w:r>
                </w:p>
              </w:tc>
              <w:tc>
                <w:tcPr>
                  <w:tcW w:w="1776" w:type="dxa"/>
                  <w:vAlign w:val="center"/>
                </w:tcPr>
                <w:p w14:paraId="4D4194C8">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污染物种类</w:t>
                  </w:r>
                </w:p>
              </w:tc>
              <w:tc>
                <w:tcPr>
                  <w:tcW w:w="3111" w:type="dxa"/>
                  <w:vAlign w:val="center"/>
                </w:tcPr>
                <w:p w14:paraId="3E9BA65D">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治理措施</w:t>
                  </w:r>
                </w:p>
              </w:tc>
              <w:tc>
                <w:tcPr>
                  <w:tcW w:w="1529" w:type="dxa"/>
                  <w:vAlign w:val="center"/>
                </w:tcPr>
                <w:p w14:paraId="0B70DCAE">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排放方式</w:t>
                  </w:r>
                </w:p>
              </w:tc>
            </w:tr>
            <w:tr w14:paraId="2F8C5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75" w:type="dxa"/>
                  <w:vAlign w:val="center"/>
                </w:tcPr>
                <w:p w14:paraId="0F1C66E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注塑</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废气</w:t>
                  </w:r>
                </w:p>
              </w:tc>
              <w:tc>
                <w:tcPr>
                  <w:tcW w:w="1776" w:type="dxa"/>
                  <w:vAlign w:val="center"/>
                </w:tcPr>
                <w:p w14:paraId="4DD69DBA">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3111" w:type="dxa"/>
                  <w:vAlign w:val="center"/>
                </w:tcPr>
                <w:p w14:paraId="6C032C13">
                  <w:pPr>
                    <w:keepNext/>
                    <w:keepLines/>
                    <w:pageBreakBefore w:val="0"/>
                    <w:widowControl w:val="0"/>
                    <w:kinsoku/>
                    <w:wordWrap/>
                    <w:overflowPunct/>
                    <w:topLinePunct w:val="0"/>
                    <w:autoSpaceDE/>
                    <w:autoSpaceDN/>
                    <w:bidi w:val="0"/>
                    <w:adjustRightInd w:val="0"/>
                    <w:snapToGrid w:val="0"/>
                    <w:spacing w:after="0" w:afterLines="0" w:line="240" w:lineRule="auto"/>
                    <w:jc w:val="center"/>
                    <w:textAlignment w:val="auto"/>
                    <w:outlineLvl w:val="3"/>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集气装置+活性炭吸附+催化燃烧装置+15m高排气筒（P1）</w:t>
                  </w:r>
                </w:p>
              </w:tc>
              <w:tc>
                <w:tcPr>
                  <w:tcW w:w="1529" w:type="dxa"/>
                  <w:vAlign w:val="center"/>
                </w:tcPr>
                <w:p w14:paraId="7A480584">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14:paraId="683EE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75" w:type="dxa"/>
                  <w:vAlign w:val="center"/>
                </w:tcPr>
                <w:p w14:paraId="4046FEDB">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粉碎废气</w:t>
                  </w:r>
                </w:p>
              </w:tc>
              <w:tc>
                <w:tcPr>
                  <w:tcW w:w="1776" w:type="dxa"/>
                  <w:vAlign w:val="center"/>
                </w:tcPr>
                <w:p w14:paraId="3CE5CC9F">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颗粒物</w:t>
                  </w:r>
                </w:p>
              </w:tc>
              <w:tc>
                <w:tcPr>
                  <w:tcW w:w="3111" w:type="dxa"/>
                  <w:vAlign w:val="center"/>
                </w:tcPr>
                <w:p w14:paraId="0A1F431A">
                  <w:pPr>
                    <w:keepNext/>
                    <w:keepLines/>
                    <w:pageBreakBefore w:val="0"/>
                    <w:widowControl w:val="0"/>
                    <w:kinsoku/>
                    <w:wordWrap/>
                    <w:overflowPunct/>
                    <w:topLinePunct w:val="0"/>
                    <w:autoSpaceDE/>
                    <w:autoSpaceDN/>
                    <w:bidi w:val="0"/>
                    <w:adjustRightInd w:val="0"/>
                    <w:snapToGrid w:val="0"/>
                    <w:spacing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集气装置+</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袋式除尘器</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+15m高排气筒（P</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2</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1529" w:type="dxa"/>
                  <w:vAlign w:val="center"/>
                </w:tcPr>
                <w:p w14:paraId="5DB4D4DF">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有组织排放</w:t>
                  </w:r>
                </w:p>
              </w:tc>
            </w:tr>
            <w:tr w14:paraId="2965C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5" w:type="dxa"/>
                  <w:vAlign w:val="center"/>
                </w:tcPr>
                <w:p w14:paraId="7FD5FD56">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无组织</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废气</w:t>
                  </w:r>
                </w:p>
              </w:tc>
              <w:tc>
                <w:tcPr>
                  <w:tcW w:w="1776" w:type="dxa"/>
                  <w:vAlign w:val="center"/>
                </w:tcPr>
                <w:p w14:paraId="57B12774">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r>
                    <w:rPr>
                      <w:rFonts w:hint="eastAsia" w:cs="Times New Roman" w:eastAsiaTheme="minorEastAsia"/>
                      <w:b w:val="0"/>
                      <w:bCs w:val="0"/>
                      <w:color w:val="000000" w:themeColor="text1"/>
                      <w:kern w:val="2"/>
                      <w:sz w:val="21"/>
                      <w:szCs w:val="21"/>
                      <w:lang w:val="en-US" w:eastAsia="zh-CN" w:bidi="ar-SA"/>
                      <w14:textFill>
                        <w14:solidFill>
                          <w14:schemeClr w14:val="tx1"/>
                        </w14:solidFill>
                      </w14:textFill>
                    </w:rPr>
                    <w:t>、颗粒物</w:t>
                  </w:r>
                </w:p>
              </w:tc>
              <w:tc>
                <w:tcPr>
                  <w:tcW w:w="3111" w:type="dxa"/>
                  <w:vAlign w:val="center"/>
                </w:tcPr>
                <w:p w14:paraId="457DD59A">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车间内无组织排放，通过加强车间机械通风来改善车间环境</w:t>
                  </w:r>
                </w:p>
              </w:tc>
              <w:tc>
                <w:tcPr>
                  <w:tcW w:w="1529" w:type="dxa"/>
                  <w:vAlign w:val="center"/>
                </w:tcPr>
                <w:p w14:paraId="21771C96">
                  <w:pPr>
                    <w:keepNext/>
                    <w:keepLines/>
                    <w:pageBreakBefore w:val="0"/>
                    <w:widowControl w:val="0"/>
                    <w:kinsoku/>
                    <w:wordWrap/>
                    <w:overflowPunct/>
                    <w:topLinePunct w:val="0"/>
                    <w:autoSpaceDE/>
                    <w:autoSpaceDN/>
                    <w:bidi w:val="0"/>
                    <w:adjustRightInd w:val="0"/>
                    <w:snapToGrid w:val="0"/>
                    <w:spacing w:after="0" w:afterLines="0" w:line="240" w:lineRule="auto"/>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无组织排放</w:t>
                  </w:r>
                </w:p>
              </w:tc>
            </w:tr>
          </w:tbl>
          <w:p w14:paraId="64B6C3CC">
            <w:pPr>
              <w:pStyle w:val="15"/>
              <w:keepNext w:val="0"/>
              <w:keepLines w:val="0"/>
              <w:pageBreakBefore w:val="0"/>
              <w:widowControl/>
              <w:kinsoku/>
              <w:wordWrap/>
              <w:overflowPunct/>
              <w:topLinePunct w:val="0"/>
              <w:autoSpaceDE/>
              <w:autoSpaceDN/>
              <w:bidi w:val="0"/>
              <w:adjustRightInd w:val="0"/>
              <w:snapToGrid w:val="0"/>
              <w:spacing w:after="0" w:line="520" w:lineRule="exact"/>
              <w:ind w:firstLine="482" w:firstLineChars="200"/>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2、废水</w:t>
            </w:r>
          </w:p>
          <w:p w14:paraId="372248F8">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项目运营期的废水主要为生活污水。</w:t>
            </w:r>
          </w:p>
          <w:p w14:paraId="5D6C2BE0">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0" w:firstLineChars="200"/>
              <w:textAlignment w:val="auto"/>
              <w:outlineLvl w:val="9"/>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该项目生活污水为职工生活污水。</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排放量约为</w:t>
            </w:r>
            <w:r>
              <w:rPr>
                <w:rFonts w:hint="eastAsia" w:ascii="Times New Roman" w:hAnsi="Times New Roman" w:cs="Times New Roman"/>
                <w:bCs/>
                <w:kern w:val="0"/>
                <w:sz w:val="24"/>
                <w:szCs w:val="24"/>
                <w:lang w:val="en-US" w:eastAsia="zh-CN"/>
              </w:rPr>
              <w:t>672</w:t>
            </w:r>
            <w:r>
              <w:rPr>
                <w:rFonts w:hint="default" w:ascii="Times New Roman" w:hAnsi="Times New Roman" w:cs="Times New Roman"/>
                <w:bCs/>
                <w:kern w:val="0"/>
                <w:sz w:val="24"/>
                <w:szCs w:val="24"/>
              </w:rPr>
              <w:t>m</w:t>
            </w:r>
            <w:r>
              <w:rPr>
                <w:rFonts w:hint="default" w:ascii="Times New Roman" w:hAnsi="Times New Roman" w:cs="Times New Roman"/>
                <w:bCs/>
                <w:kern w:val="0"/>
                <w:sz w:val="24"/>
                <w:szCs w:val="24"/>
                <w:vertAlign w:val="superscript"/>
              </w:rPr>
              <w:t>3</w:t>
            </w:r>
            <w:r>
              <w:rPr>
                <w:rFonts w:hint="default" w:ascii="Times New Roman" w:hAnsi="Times New Roman" w:cs="Times New Roman"/>
                <w:bCs/>
                <w:kern w:val="0"/>
                <w:sz w:val="24"/>
                <w:szCs w:val="24"/>
              </w:rPr>
              <w:t>/a（</w:t>
            </w:r>
            <w:r>
              <w:rPr>
                <w:rFonts w:hint="eastAsia" w:ascii="Times New Roman" w:hAnsi="Times New Roman" w:cs="Times New Roman"/>
                <w:bCs/>
                <w:kern w:val="0"/>
                <w:sz w:val="24"/>
                <w:szCs w:val="24"/>
                <w:lang w:val="en-US" w:eastAsia="zh-CN"/>
              </w:rPr>
              <w:t>2.24</w:t>
            </w:r>
            <w:r>
              <w:rPr>
                <w:rFonts w:hint="default" w:ascii="Times New Roman" w:hAnsi="Times New Roman" w:cs="Times New Roman"/>
                <w:bCs/>
                <w:kern w:val="0"/>
                <w:sz w:val="24"/>
                <w:szCs w:val="24"/>
              </w:rPr>
              <w:t>m</w:t>
            </w:r>
            <w:r>
              <w:rPr>
                <w:rFonts w:hint="default" w:ascii="Times New Roman" w:hAnsi="Times New Roman" w:cs="Times New Roman"/>
                <w:bCs/>
                <w:kern w:val="0"/>
                <w:sz w:val="24"/>
                <w:szCs w:val="24"/>
                <w:vertAlign w:val="superscript"/>
              </w:rPr>
              <w:t>3</w:t>
            </w:r>
            <w:r>
              <w:rPr>
                <w:rFonts w:hint="default" w:ascii="Times New Roman" w:hAnsi="Times New Roman" w:cs="Times New Roman"/>
                <w:bCs/>
                <w:kern w:val="0"/>
                <w:sz w:val="24"/>
                <w:szCs w:val="24"/>
              </w:rPr>
              <w:t>/d）</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主要污染因子为COD、BOD</w:t>
            </w:r>
            <w:r>
              <w:rPr>
                <w:rFonts w:hint="default" w:ascii="Times New Roman" w:hAnsi="Times New Roman" w:cs="Times New Roman" w:eastAsiaTheme="minorEastAsia"/>
                <w:b w:val="0"/>
                <w:bCs w:val="0"/>
                <w:color w:val="000000" w:themeColor="text1"/>
                <w:kern w:val="2"/>
                <w:sz w:val="24"/>
                <w:szCs w:val="24"/>
                <w:vertAlign w:val="subscript"/>
                <w:lang w:val="en-US" w:eastAsia="zh-CN" w:bidi="ar-SA"/>
                <w14:textFill>
                  <w14:solidFill>
                    <w14:schemeClr w14:val="tx1"/>
                  </w14:solidFill>
                </w14:textFill>
              </w:rPr>
              <w:t>5</w:t>
            </w:r>
            <w:r>
              <w:rPr>
                <w:rFonts w:hint="default" w:ascii="Times New Roman" w:hAnsi="Times New Roman" w:cs="Times New Roman" w:eastAsiaTheme="minorEastAsia"/>
                <w:b w:val="0"/>
                <w:bCs w:val="0"/>
                <w:color w:val="000000" w:themeColor="text1"/>
                <w:kern w:val="2"/>
                <w:sz w:val="24"/>
                <w:szCs w:val="24"/>
                <w:vertAlign w:val="baseline"/>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SS、氨氮、</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总磷、总氮</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，生活污水收集后</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经化粪池处理</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排入长垣市第一污水处理厂。</w:t>
            </w:r>
          </w:p>
          <w:p w14:paraId="6F16CA6B">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ind w:left="0" w:firstLine="482" w:firstLineChars="200"/>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w:t>
            </w:r>
          </w:p>
          <w:p w14:paraId="54F1BEA7">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b/>
                <w:color w:val="000000" w:themeColor="text1"/>
                <w:sz w:val="24"/>
                <w:szCs w:val="21"/>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项目主要噪声</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源为</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注塑机、粉碎机、风机</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等机械设施运行时产生的机械噪声，本项目高噪声设备源强在</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7</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0</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8</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dB（A）</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。通过厂房隔声等减振降噪措施</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降低源强</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p>
          <w:p w14:paraId="4C54DD05">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11</w:t>
            </w:r>
            <w:r>
              <w:rPr>
                <w:rFonts w:hint="default" w:ascii="Times New Roman" w:hAnsi="Times New Roman" w:cs="Times New Roman" w:eastAsiaTheme="minorEastAsia"/>
                <w:b/>
                <w:bCs/>
                <w:color w:val="auto"/>
                <w:kern w:val="2"/>
                <w:sz w:val="21"/>
                <w:szCs w:val="21"/>
                <w:lang w:val="en-US" w:eastAsia="zh-CN" w:bidi="ar-SA"/>
              </w:rPr>
              <w:t xml:space="preserve"> 主要产噪设备及源强表</w:t>
            </w:r>
          </w:p>
          <w:tbl>
            <w:tblPr>
              <w:tblStyle w:val="28"/>
              <w:tblW w:w="86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2505"/>
              <w:gridCol w:w="1890"/>
              <w:gridCol w:w="3239"/>
            </w:tblGrid>
            <w:tr w14:paraId="634D5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26" w:type="dxa"/>
                  <w:vMerge w:val="restart"/>
                  <w:vAlign w:val="center"/>
                </w:tcPr>
                <w:p w14:paraId="5EDE907A">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序号</w:t>
                  </w:r>
                </w:p>
              </w:tc>
              <w:tc>
                <w:tcPr>
                  <w:tcW w:w="4395" w:type="dxa"/>
                  <w:gridSpan w:val="2"/>
                  <w:vAlign w:val="center"/>
                </w:tcPr>
                <w:p w14:paraId="647F87E8">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高噪声设备</w:t>
                  </w:r>
                </w:p>
              </w:tc>
              <w:tc>
                <w:tcPr>
                  <w:tcW w:w="3239" w:type="dxa"/>
                  <w:vMerge w:val="restart"/>
                  <w:vAlign w:val="center"/>
                </w:tcPr>
                <w:p w14:paraId="19ADD835">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治理措施</w:t>
                  </w:r>
                </w:p>
              </w:tc>
            </w:tr>
            <w:tr w14:paraId="71EAE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26" w:type="dxa"/>
                  <w:vMerge w:val="continue"/>
                  <w:vAlign w:val="center"/>
                </w:tcPr>
                <w:p w14:paraId="3E52FA6F">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2505" w:type="dxa"/>
                  <w:vAlign w:val="center"/>
                </w:tcPr>
                <w:p w14:paraId="68F40E9D">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设备名称</w:t>
                  </w:r>
                </w:p>
              </w:tc>
              <w:tc>
                <w:tcPr>
                  <w:tcW w:w="1890" w:type="dxa"/>
                  <w:vAlign w:val="center"/>
                </w:tcPr>
                <w:p w14:paraId="19EE83C3">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噪声源强</w:t>
                  </w:r>
                </w:p>
              </w:tc>
              <w:tc>
                <w:tcPr>
                  <w:tcW w:w="3239" w:type="dxa"/>
                  <w:vMerge w:val="continue"/>
                  <w:vAlign w:val="center"/>
                </w:tcPr>
                <w:p w14:paraId="60B7BC58">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r>
            <w:tr w14:paraId="33D54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26" w:type="dxa"/>
                  <w:vAlign w:val="center"/>
                </w:tcPr>
                <w:p w14:paraId="3B389A54">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1</w:t>
                  </w:r>
                </w:p>
              </w:tc>
              <w:tc>
                <w:tcPr>
                  <w:tcW w:w="2505" w:type="dxa"/>
                  <w:vAlign w:val="center"/>
                </w:tcPr>
                <w:p w14:paraId="7AC54C5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注塑机</w:t>
                  </w:r>
                </w:p>
              </w:tc>
              <w:tc>
                <w:tcPr>
                  <w:tcW w:w="1890" w:type="dxa"/>
                  <w:vAlign w:val="center"/>
                </w:tcPr>
                <w:p w14:paraId="0E6C0A1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70dB（A）</w:t>
                  </w:r>
                </w:p>
              </w:tc>
              <w:tc>
                <w:tcPr>
                  <w:tcW w:w="3239" w:type="dxa"/>
                  <w:vAlign w:val="center"/>
                </w:tcPr>
                <w:p w14:paraId="27535F7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基础减振，厂房隔声</w:t>
                  </w:r>
                </w:p>
              </w:tc>
            </w:tr>
            <w:tr w14:paraId="4A04F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26" w:type="dxa"/>
                  <w:vAlign w:val="center"/>
                </w:tcPr>
                <w:p w14:paraId="68C2CE84">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2</w:t>
                  </w:r>
                </w:p>
              </w:tc>
              <w:tc>
                <w:tcPr>
                  <w:tcW w:w="2505" w:type="dxa"/>
                  <w:vAlign w:val="center"/>
                </w:tcPr>
                <w:p w14:paraId="0B6A31C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粉碎机</w:t>
                  </w:r>
                </w:p>
              </w:tc>
              <w:tc>
                <w:tcPr>
                  <w:tcW w:w="1890" w:type="dxa"/>
                  <w:vAlign w:val="center"/>
                </w:tcPr>
                <w:p w14:paraId="7F60325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85dB（A）</w:t>
                  </w:r>
                </w:p>
              </w:tc>
              <w:tc>
                <w:tcPr>
                  <w:tcW w:w="3239" w:type="dxa"/>
                  <w:vAlign w:val="center"/>
                </w:tcPr>
                <w:p w14:paraId="7E51B87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基础减振，厂房隔声</w:t>
                  </w:r>
                </w:p>
              </w:tc>
            </w:tr>
            <w:tr w14:paraId="5ADD2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26" w:type="dxa"/>
                  <w:vAlign w:val="center"/>
                </w:tcPr>
                <w:p w14:paraId="25049D40">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3</w:t>
                  </w:r>
                </w:p>
              </w:tc>
              <w:tc>
                <w:tcPr>
                  <w:tcW w:w="2505" w:type="dxa"/>
                  <w:vAlign w:val="center"/>
                </w:tcPr>
                <w:p w14:paraId="1710808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风机</w:t>
                  </w:r>
                </w:p>
              </w:tc>
              <w:tc>
                <w:tcPr>
                  <w:tcW w:w="1890" w:type="dxa"/>
                  <w:vAlign w:val="center"/>
                </w:tcPr>
                <w:p w14:paraId="633C1A0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80dB（A）</w:t>
                  </w:r>
                </w:p>
              </w:tc>
              <w:tc>
                <w:tcPr>
                  <w:tcW w:w="3239" w:type="dxa"/>
                  <w:vAlign w:val="center"/>
                </w:tcPr>
                <w:p w14:paraId="1FBE9C7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基础减振，厂房隔声</w:t>
                  </w:r>
                </w:p>
              </w:tc>
            </w:tr>
          </w:tbl>
          <w:p w14:paraId="0206E693">
            <w:pPr>
              <w:pStyle w:val="15"/>
              <w:keepNext w:val="0"/>
              <w:keepLines w:val="0"/>
              <w:pageBreakBefore w:val="0"/>
              <w:widowControl/>
              <w:kinsoku/>
              <w:wordWrap/>
              <w:overflowPunct/>
              <w:topLinePunct w:val="0"/>
              <w:autoSpaceDE/>
              <w:autoSpaceDN/>
              <w:bidi w:val="0"/>
              <w:adjustRightInd w:val="0"/>
              <w:snapToGrid w:val="0"/>
              <w:spacing w:after="0" w:line="520" w:lineRule="exact"/>
              <w:ind w:left="465"/>
              <w:textAlignment w:val="baseline"/>
              <w:outlineLvl w:val="9"/>
              <w:rPr>
                <w:rFonts w:hint="default" w:ascii="Times New Roman" w:hAnsi="Times New Roman" w:cs="Times New Roman" w:eastAsiaTheme="minorEastAsia"/>
                <w:b/>
                <w:color w:val="000000" w:themeColor="text1"/>
                <w:sz w:val="24"/>
                <w:szCs w:val="24"/>
                <w14:textFill>
                  <w14:solidFill>
                    <w14:schemeClr w14:val="tx1"/>
                  </w14:solidFill>
                </w14:textFill>
              </w:rPr>
            </w:pPr>
            <w:r>
              <w:rPr>
                <w:rFonts w:hint="default" w:ascii="Times New Roman" w:hAnsi="Times New Roman" w:cs="Times New Roman" w:eastAsiaTheme="minorEastAsia"/>
                <w:b/>
                <w:color w:val="000000" w:themeColor="text1"/>
                <w:sz w:val="24"/>
                <w:szCs w:val="24"/>
                <w14:textFill>
                  <w14:solidFill>
                    <w14:schemeClr w14:val="tx1"/>
                  </w14:solidFill>
                </w14:textFill>
              </w:rPr>
              <w:t>4、固体废物</w:t>
            </w:r>
          </w:p>
          <w:p w14:paraId="406CC54D">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bCs/>
                <w:color w:val="000000" w:themeColor="text1"/>
                <w:sz w:val="24"/>
                <w:lang w:eastAsia="zh-CN"/>
                <w14:textFill>
                  <w14:solidFill>
                    <w14:schemeClr w14:val="tx1"/>
                  </w14:solidFill>
                </w14:textFill>
              </w:rPr>
            </w:pPr>
            <w:r>
              <w:rPr>
                <w:rFonts w:hint="default" w:ascii="Times New Roman" w:hAnsi="Times New Roman" w:cs="Times New Roman" w:eastAsiaTheme="minorEastAsia"/>
                <w:bCs/>
                <w:color w:val="000000" w:themeColor="text1"/>
                <w:sz w:val="24"/>
                <w:lang w:eastAsia="zh-CN"/>
                <w14:textFill>
                  <w14:solidFill>
                    <w14:schemeClr w14:val="tx1"/>
                  </w14:solidFill>
                </w14:textFill>
              </w:rPr>
              <w:t>本项目产生的固体废物主要是一般工业固体废物、危险废物和职工生活垃圾。</w:t>
            </w:r>
          </w:p>
          <w:p w14:paraId="5EBCDF41">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p>
          <w:p w14:paraId="1FC4D425">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p>
          <w:p w14:paraId="210BC197">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表1</w:t>
            </w:r>
            <w:r>
              <w:rPr>
                <w:rFonts w:hint="eastAsia" w:ascii="Times New Roman" w:hAnsi="Times New Roman" w:cs="Times New Roman" w:eastAsiaTheme="minorEastAsia"/>
                <w:b/>
                <w:bCs/>
                <w:color w:val="auto"/>
                <w:kern w:val="2"/>
                <w:sz w:val="21"/>
                <w:szCs w:val="21"/>
                <w:lang w:val="en-US" w:eastAsia="zh-CN" w:bidi="ar-SA"/>
              </w:rPr>
              <w:t>2</w:t>
            </w:r>
            <w:r>
              <w:rPr>
                <w:rFonts w:hint="default" w:ascii="Times New Roman" w:hAnsi="Times New Roman" w:cs="Times New Roman" w:eastAsiaTheme="minorEastAsia"/>
                <w:b/>
                <w:bCs/>
                <w:color w:val="auto"/>
                <w:kern w:val="2"/>
                <w:sz w:val="21"/>
                <w:szCs w:val="21"/>
                <w:lang w:val="en-US" w:eastAsia="zh-CN" w:bidi="ar-SA"/>
              </w:rPr>
              <w:t xml:space="preserve"> 项目实施后固体废物产生情况一览表</w:t>
            </w:r>
          </w:p>
          <w:tbl>
            <w:tblPr>
              <w:tblStyle w:val="27"/>
              <w:tblW w:w="8692"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22"/>
              <w:gridCol w:w="723"/>
              <w:gridCol w:w="974"/>
              <w:gridCol w:w="972"/>
              <w:gridCol w:w="856"/>
              <w:gridCol w:w="968"/>
              <w:gridCol w:w="968"/>
              <w:gridCol w:w="967"/>
              <w:gridCol w:w="1742"/>
            </w:tblGrid>
            <w:tr w14:paraId="1499ED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1245" w:type="dxa"/>
                  <w:gridSpan w:val="2"/>
                  <w:tcBorders>
                    <w:tl2br w:val="nil"/>
                    <w:tr2bl w:val="nil"/>
                  </w:tcBorders>
                  <w:vAlign w:val="center"/>
                </w:tcPr>
                <w:p w14:paraId="33398F6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名称</w:t>
                  </w:r>
                </w:p>
              </w:tc>
              <w:tc>
                <w:tcPr>
                  <w:tcW w:w="974" w:type="dxa"/>
                  <w:tcBorders>
                    <w:tl2br w:val="nil"/>
                    <w:tr2bl w:val="nil"/>
                  </w:tcBorders>
                  <w:vAlign w:val="center"/>
                </w:tcPr>
                <w:p w14:paraId="07F065C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主要成分</w:t>
                  </w:r>
                </w:p>
              </w:tc>
              <w:tc>
                <w:tcPr>
                  <w:tcW w:w="972" w:type="dxa"/>
                  <w:tcBorders>
                    <w:tl2br w:val="nil"/>
                    <w:tr2bl w:val="nil"/>
                  </w:tcBorders>
                  <w:vAlign w:val="center"/>
                </w:tcPr>
                <w:p w14:paraId="0995104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排放源</w:t>
                  </w:r>
                </w:p>
              </w:tc>
              <w:tc>
                <w:tcPr>
                  <w:tcW w:w="856" w:type="dxa"/>
                  <w:tcBorders>
                    <w:tl2br w:val="nil"/>
                    <w:tr2bl w:val="nil"/>
                  </w:tcBorders>
                  <w:vAlign w:val="center"/>
                </w:tcPr>
                <w:p w14:paraId="00E846D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类别</w:t>
                  </w:r>
                </w:p>
              </w:tc>
              <w:tc>
                <w:tcPr>
                  <w:tcW w:w="968" w:type="dxa"/>
                  <w:tcBorders>
                    <w:tl2br w:val="nil"/>
                    <w:tr2bl w:val="nil"/>
                  </w:tcBorders>
                  <w:vAlign w:val="center"/>
                </w:tcPr>
                <w:p w14:paraId="34ED1DD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储存方式</w:t>
                  </w:r>
                </w:p>
              </w:tc>
              <w:tc>
                <w:tcPr>
                  <w:tcW w:w="968" w:type="dxa"/>
                  <w:tcBorders>
                    <w:tl2br w:val="nil"/>
                    <w:tr2bl w:val="nil"/>
                  </w:tcBorders>
                  <w:vAlign w:val="center"/>
                </w:tcPr>
                <w:p w14:paraId="6924CEA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建筑面积</w:t>
                  </w:r>
                </w:p>
              </w:tc>
              <w:tc>
                <w:tcPr>
                  <w:tcW w:w="967" w:type="dxa"/>
                  <w:tcBorders>
                    <w:tl2br w:val="nil"/>
                    <w:tr2bl w:val="nil"/>
                  </w:tcBorders>
                  <w:vAlign w:val="center"/>
                </w:tcPr>
                <w:p w14:paraId="2828A4B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排放</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量</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t/a</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 xml:space="preserve">）                             </w:t>
                  </w:r>
                </w:p>
              </w:tc>
              <w:tc>
                <w:tcPr>
                  <w:tcW w:w="1742" w:type="dxa"/>
                  <w:tcBorders>
                    <w:tl2br w:val="nil"/>
                    <w:tr2bl w:val="nil"/>
                  </w:tcBorders>
                  <w:vAlign w:val="center"/>
                </w:tcPr>
                <w:p w14:paraId="5968169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处理方式</w:t>
                  </w:r>
                </w:p>
              </w:tc>
            </w:tr>
            <w:tr w14:paraId="013DB81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22" w:type="dxa"/>
                  <w:tcBorders>
                    <w:tl2br w:val="nil"/>
                    <w:tr2bl w:val="nil"/>
                  </w:tcBorders>
                  <w:vAlign w:val="center"/>
                </w:tcPr>
                <w:p w14:paraId="030E09C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生活垃圾</w:t>
                  </w:r>
                </w:p>
              </w:tc>
              <w:tc>
                <w:tcPr>
                  <w:tcW w:w="723" w:type="dxa"/>
                  <w:tcBorders>
                    <w:tl2br w:val="nil"/>
                    <w:tr2bl w:val="nil"/>
                  </w:tcBorders>
                  <w:vAlign w:val="center"/>
                </w:tcPr>
                <w:p w14:paraId="72E11EB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一般生活垃圾</w:t>
                  </w:r>
                </w:p>
              </w:tc>
              <w:tc>
                <w:tcPr>
                  <w:tcW w:w="974" w:type="dxa"/>
                  <w:tcBorders>
                    <w:tl2br w:val="nil"/>
                    <w:tr2bl w:val="nil"/>
                  </w:tcBorders>
                  <w:vAlign w:val="center"/>
                </w:tcPr>
                <w:p w14:paraId="3A024CE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办公生活垃圾</w:t>
                  </w:r>
                </w:p>
              </w:tc>
              <w:tc>
                <w:tcPr>
                  <w:tcW w:w="972" w:type="dxa"/>
                  <w:tcBorders>
                    <w:tl2br w:val="nil"/>
                    <w:tr2bl w:val="nil"/>
                  </w:tcBorders>
                  <w:vAlign w:val="center"/>
                </w:tcPr>
                <w:p w14:paraId="126E4A4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日常办公、运营</w:t>
                  </w:r>
                </w:p>
              </w:tc>
              <w:tc>
                <w:tcPr>
                  <w:tcW w:w="856" w:type="dxa"/>
                  <w:tcBorders>
                    <w:tl2br w:val="nil"/>
                    <w:tr2bl w:val="nil"/>
                  </w:tcBorders>
                  <w:vAlign w:val="center"/>
                </w:tcPr>
                <w:p w14:paraId="47517CE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968" w:type="dxa"/>
                  <w:tcBorders>
                    <w:tl2br w:val="nil"/>
                    <w:tr2bl w:val="nil"/>
                  </w:tcBorders>
                  <w:vAlign w:val="center"/>
                </w:tcPr>
                <w:p w14:paraId="4599DFA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垃圾箱</w:t>
                  </w:r>
                </w:p>
              </w:tc>
              <w:tc>
                <w:tcPr>
                  <w:tcW w:w="968" w:type="dxa"/>
                  <w:tcBorders>
                    <w:tl2br w:val="nil"/>
                    <w:tr2bl w:val="nil"/>
                  </w:tcBorders>
                  <w:vAlign w:val="center"/>
                </w:tcPr>
                <w:p w14:paraId="35E4D24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967" w:type="dxa"/>
                  <w:tcBorders>
                    <w:tl2br w:val="nil"/>
                    <w:tr2bl w:val="nil"/>
                  </w:tcBorders>
                  <w:vAlign w:val="center"/>
                </w:tcPr>
                <w:p w14:paraId="138EF30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0</w:t>
                  </w:r>
                </w:p>
              </w:tc>
              <w:tc>
                <w:tcPr>
                  <w:tcW w:w="1742" w:type="dxa"/>
                  <w:tcBorders>
                    <w:tl2br w:val="nil"/>
                    <w:tr2bl w:val="nil"/>
                  </w:tcBorders>
                  <w:vAlign w:val="center"/>
                </w:tcPr>
                <w:p w14:paraId="3AD8E29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城镇环卫部门统一清运</w:t>
                  </w:r>
                </w:p>
              </w:tc>
            </w:tr>
            <w:tr w14:paraId="23EA9D6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522" w:type="dxa"/>
                  <w:vMerge w:val="restart"/>
                  <w:tcBorders>
                    <w:tl2br w:val="nil"/>
                    <w:tr2bl w:val="nil"/>
                  </w:tcBorders>
                  <w:vAlign w:val="center"/>
                </w:tcPr>
                <w:p w14:paraId="5730047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工业</w:t>
                  </w:r>
                </w:p>
                <w:p w14:paraId="730873A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固体</w:t>
                  </w:r>
                </w:p>
                <w:p w14:paraId="61E17EC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废物</w:t>
                  </w:r>
                </w:p>
              </w:tc>
              <w:tc>
                <w:tcPr>
                  <w:tcW w:w="723" w:type="dxa"/>
                  <w:tcBorders>
                    <w:tl2br w:val="nil"/>
                    <w:tr2bl w:val="nil"/>
                  </w:tcBorders>
                  <w:vAlign w:val="center"/>
                </w:tcPr>
                <w:p w14:paraId="48CE56E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危险废</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物</w:t>
                  </w:r>
                </w:p>
              </w:tc>
              <w:tc>
                <w:tcPr>
                  <w:tcW w:w="974" w:type="dxa"/>
                  <w:tcBorders>
                    <w:tl2br w:val="nil"/>
                    <w:tr2bl w:val="nil"/>
                  </w:tcBorders>
                  <w:shd w:val="clear" w:color="auto" w:fill="auto"/>
                  <w:vAlign w:val="center"/>
                </w:tcPr>
                <w:p w14:paraId="69B0A14D">
                  <w:pPr>
                    <w:pStyle w:val="54"/>
                    <w:widowControl w:val="0"/>
                    <w:adjustRightInd w:val="0"/>
                    <w:snapToGrid w:val="0"/>
                    <w:spacing w:line="240" w:lineRule="auto"/>
                    <w:jc w:val="center"/>
                    <w:rPr>
                      <w:rFonts w:hint="default" w:ascii="Times New Roman" w:hAnsi="Times New Roman" w:eastAsia="微软雅黑" w:cs="Times New Roman"/>
                      <w:b w:val="0"/>
                      <w:bCs/>
                      <w:kern w:val="0"/>
                      <w:sz w:val="21"/>
                      <w:szCs w:val="21"/>
                      <w:vertAlign w:val="baseline"/>
                      <w:lang w:val="en-US" w:eastAsia="zh-CN" w:bidi="ar-SA"/>
                    </w:rPr>
                  </w:pPr>
                  <w:r>
                    <w:rPr>
                      <w:rFonts w:hint="default" w:ascii="Times New Roman" w:hAnsi="Times New Roman" w:eastAsia="宋体" w:cs="Times New Roman"/>
                      <w:b w:val="0"/>
                      <w:bCs/>
                      <w:sz w:val="21"/>
                      <w:szCs w:val="21"/>
                      <w:u w:val="none"/>
                      <w:vertAlign w:val="baseline"/>
                      <w:lang w:val="en-US" w:eastAsia="zh-CN"/>
                    </w:rPr>
                    <w:t>废活性炭</w:t>
                  </w:r>
                </w:p>
              </w:tc>
              <w:tc>
                <w:tcPr>
                  <w:tcW w:w="972" w:type="dxa"/>
                  <w:tcBorders>
                    <w:tl2br w:val="nil"/>
                    <w:tr2bl w:val="nil"/>
                  </w:tcBorders>
                  <w:shd w:val="clear" w:color="auto" w:fill="auto"/>
                  <w:vAlign w:val="center"/>
                </w:tcPr>
                <w:p w14:paraId="49B50FA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856" w:type="dxa"/>
                  <w:tcBorders>
                    <w:tl2br w:val="nil"/>
                    <w:tr2bl w:val="nil"/>
                  </w:tcBorders>
                  <w:shd w:val="clear" w:color="auto" w:fill="auto"/>
                  <w:vAlign w:val="center"/>
                </w:tcPr>
                <w:p w14:paraId="11D5655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HW49</w:t>
                  </w:r>
                </w:p>
              </w:tc>
              <w:tc>
                <w:tcPr>
                  <w:tcW w:w="968" w:type="dxa"/>
                  <w:tcBorders>
                    <w:tl2br w:val="nil"/>
                    <w:tr2bl w:val="nil"/>
                  </w:tcBorders>
                  <w:vAlign w:val="center"/>
                </w:tcPr>
                <w:p w14:paraId="779B870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桶装</w:t>
                  </w:r>
                </w:p>
              </w:tc>
              <w:tc>
                <w:tcPr>
                  <w:tcW w:w="968" w:type="dxa"/>
                  <w:tcBorders>
                    <w:tl2br w:val="nil"/>
                    <w:tr2bl w:val="nil"/>
                  </w:tcBorders>
                  <w:vAlign w:val="center"/>
                </w:tcPr>
                <w:p w14:paraId="2299941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危废暂存间10m</w:t>
                  </w:r>
                  <w:r>
                    <w:rPr>
                      <w:rFonts w:hint="eastAsia" w:ascii="Times New Roman" w:hAnsi="Times New Roman" w:cs="Times New Roman" w:eastAsiaTheme="minorEastAsia"/>
                      <w:b w:val="0"/>
                      <w:bCs w:val="0"/>
                      <w:color w:val="000000" w:themeColor="text1"/>
                      <w:kern w:val="2"/>
                      <w:sz w:val="21"/>
                      <w:szCs w:val="21"/>
                      <w:vertAlign w:val="superscript"/>
                      <w:lang w:val="en-US" w:eastAsia="zh-CN" w:bidi="ar-SA"/>
                      <w14:textFill>
                        <w14:solidFill>
                          <w14:schemeClr w14:val="tx1"/>
                        </w14:solidFill>
                      </w14:textFill>
                    </w:rPr>
                    <w:t>2</w:t>
                  </w:r>
                </w:p>
              </w:tc>
              <w:tc>
                <w:tcPr>
                  <w:tcW w:w="967" w:type="dxa"/>
                  <w:tcBorders>
                    <w:tl2br w:val="nil"/>
                    <w:tr2bl w:val="nil"/>
                  </w:tcBorders>
                  <w:vAlign w:val="center"/>
                </w:tcPr>
                <w:p w14:paraId="71DA448D">
                  <w:pPr>
                    <w:pStyle w:val="54"/>
                    <w:widowControl w:val="0"/>
                    <w:adjustRightInd w:val="0"/>
                    <w:snapToGrid w:val="0"/>
                    <w:jc w:val="cente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Cs/>
                      <w:color w:val="auto"/>
                      <w:szCs w:val="21"/>
                      <w:lang w:val="en-US" w:eastAsia="zh-CN"/>
                    </w:rPr>
                    <w:t>0</w:t>
                  </w:r>
                </w:p>
              </w:tc>
              <w:tc>
                <w:tcPr>
                  <w:tcW w:w="1742" w:type="dxa"/>
                  <w:tcBorders>
                    <w:tl2br w:val="nil"/>
                    <w:tr2bl w:val="nil"/>
                  </w:tcBorders>
                  <w:vAlign w:val="center"/>
                </w:tcPr>
                <w:p w14:paraId="2245701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厂区设危废暂存间，定期由资质单位处理处置</w:t>
                  </w:r>
                </w:p>
              </w:tc>
            </w:tr>
            <w:tr w14:paraId="44FFF4D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22" w:type="dxa"/>
                  <w:vMerge w:val="continue"/>
                  <w:tcBorders>
                    <w:tl2br w:val="nil"/>
                    <w:tr2bl w:val="nil"/>
                  </w:tcBorders>
                  <w:vAlign w:val="center"/>
                </w:tcPr>
                <w:p w14:paraId="136361A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723" w:type="dxa"/>
                  <w:vMerge w:val="restart"/>
                  <w:tcBorders>
                    <w:tl2br w:val="nil"/>
                    <w:tr2bl w:val="nil"/>
                  </w:tcBorders>
                  <w:vAlign w:val="center"/>
                </w:tcPr>
                <w:p w14:paraId="7D9E20B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一般固废</w:t>
                  </w:r>
                </w:p>
              </w:tc>
              <w:tc>
                <w:tcPr>
                  <w:tcW w:w="974" w:type="dxa"/>
                  <w:tcBorders>
                    <w:tl2br w:val="nil"/>
                    <w:tr2bl w:val="nil"/>
                  </w:tcBorders>
                  <w:shd w:val="clear" w:color="auto" w:fill="auto"/>
                  <w:vAlign w:val="center"/>
                </w:tcPr>
                <w:p w14:paraId="33560C8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废催化剂</w:t>
                  </w:r>
                </w:p>
              </w:tc>
              <w:tc>
                <w:tcPr>
                  <w:tcW w:w="972" w:type="dxa"/>
                  <w:tcBorders>
                    <w:tl2br w:val="nil"/>
                    <w:tr2bl w:val="nil"/>
                  </w:tcBorders>
                  <w:vAlign w:val="center"/>
                </w:tcPr>
                <w:p w14:paraId="08481A4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设备维护</w:t>
                  </w:r>
                </w:p>
              </w:tc>
              <w:tc>
                <w:tcPr>
                  <w:tcW w:w="856" w:type="dxa"/>
                  <w:tcBorders>
                    <w:tl2br w:val="nil"/>
                    <w:tr2bl w:val="nil"/>
                  </w:tcBorders>
                  <w:vAlign w:val="center"/>
                </w:tcPr>
                <w:p w14:paraId="2EB03F0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968" w:type="dxa"/>
                  <w:tcBorders>
                    <w:tl2br w:val="nil"/>
                    <w:tr2bl w:val="nil"/>
                  </w:tcBorders>
                  <w:vAlign w:val="center"/>
                </w:tcPr>
                <w:p w14:paraId="4D156B1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968" w:type="dxa"/>
                  <w:vMerge w:val="restart"/>
                  <w:tcBorders>
                    <w:tl2br w:val="nil"/>
                    <w:tr2bl w:val="nil"/>
                  </w:tcBorders>
                  <w:vAlign w:val="center"/>
                </w:tcPr>
                <w:p w14:paraId="12DB60B5">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存于一般固废暂存区</w:t>
                  </w:r>
                </w:p>
              </w:tc>
              <w:tc>
                <w:tcPr>
                  <w:tcW w:w="967" w:type="dxa"/>
                  <w:tcBorders>
                    <w:bottom w:val="single" w:color="auto" w:sz="4" w:space="0"/>
                    <w:tl2br w:val="nil"/>
                    <w:tr2bl w:val="nil"/>
                  </w:tcBorders>
                  <w:vAlign w:val="center"/>
                </w:tcPr>
                <w:p w14:paraId="3FD516E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0</w:t>
                  </w:r>
                </w:p>
              </w:tc>
              <w:tc>
                <w:tcPr>
                  <w:tcW w:w="1742" w:type="dxa"/>
                  <w:vMerge w:val="restart"/>
                  <w:tcBorders>
                    <w:tl2br w:val="nil"/>
                    <w:tr2bl w:val="nil"/>
                  </w:tcBorders>
                  <w:vAlign w:val="center"/>
                </w:tcPr>
                <w:p w14:paraId="421398F4">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集中收集后定期外售</w:t>
                  </w:r>
                </w:p>
              </w:tc>
            </w:tr>
            <w:tr w14:paraId="06CA92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522" w:type="dxa"/>
                  <w:vMerge w:val="continue"/>
                  <w:tcBorders>
                    <w:tl2br w:val="nil"/>
                    <w:tr2bl w:val="nil"/>
                  </w:tcBorders>
                  <w:vAlign w:val="center"/>
                </w:tcPr>
                <w:p w14:paraId="310F193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723" w:type="dxa"/>
                  <w:vMerge w:val="continue"/>
                  <w:tcBorders>
                    <w:tl2br w:val="nil"/>
                    <w:tr2bl w:val="nil"/>
                  </w:tcBorders>
                  <w:vAlign w:val="center"/>
                </w:tcPr>
                <w:p w14:paraId="2622F02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74" w:type="dxa"/>
                  <w:tcBorders>
                    <w:tl2br w:val="nil"/>
                    <w:tr2bl w:val="nil"/>
                  </w:tcBorders>
                  <w:shd w:val="clear" w:color="auto" w:fill="auto"/>
                  <w:vAlign w:val="center"/>
                </w:tcPr>
                <w:p w14:paraId="538326A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废包装</w:t>
                  </w:r>
                </w:p>
              </w:tc>
              <w:tc>
                <w:tcPr>
                  <w:tcW w:w="972" w:type="dxa"/>
                  <w:tcBorders>
                    <w:tl2br w:val="nil"/>
                    <w:tr2bl w:val="nil"/>
                  </w:tcBorders>
                  <w:vAlign w:val="center"/>
                </w:tcPr>
                <w:p w14:paraId="37EDFAA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生产过程</w:t>
                  </w:r>
                </w:p>
              </w:tc>
              <w:tc>
                <w:tcPr>
                  <w:tcW w:w="856" w:type="dxa"/>
                  <w:tcBorders>
                    <w:tl2br w:val="nil"/>
                    <w:tr2bl w:val="nil"/>
                  </w:tcBorders>
                  <w:vAlign w:val="center"/>
                </w:tcPr>
                <w:p w14:paraId="3FAAB93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968" w:type="dxa"/>
                  <w:tcBorders>
                    <w:tl2br w:val="nil"/>
                    <w:tr2bl w:val="nil"/>
                  </w:tcBorders>
                  <w:vAlign w:val="center"/>
                </w:tcPr>
                <w:p w14:paraId="5878359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968" w:type="dxa"/>
                  <w:vMerge w:val="continue"/>
                  <w:tcBorders>
                    <w:tl2br w:val="nil"/>
                    <w:tr2bl w:val="nil"/>
                  </w:tcBorders>
                  <w:vAlign w:val="center"/>
                </w:tcPr>
                <w:p w14:paraId="7032B4F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967" w:type="dxa"/>
                  <w:tcBorders>
                    <w:bottom w:val="single" w:color="auto" w:sz="4" w:space="0"/>
                    <w:tl2br w:val="nil"/>
                    <w:tr2bl w:val="nil"/>
                  </w:tcBorders>
                  <w:vAlign w:val="center"/>
                </w:tcPr>
                <w:p w14:paraId="1ABABA6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0</w:t>
                  </w:r>
                </w:p>
              </w:tc>
              <w:tc>
                <w:tcPr>
                  <w:tcW w:w="1742" w:type="dxa"/>
                  <w:vMerge w:val="continue"/>
                  <w:tcBorders>
                    <w:tl2br w:val="nil"/>
                    <w:tr2bl w:val="nil"/>
                  </w:tcBorders>
                  <w:vAlign w:val="center"/>
                </w:tcPr>
                <w:p w14:paraId="561BA56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r>
          </w:tbl>
          <w:p w14:paraId="7A03D42C">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3028CF33">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25975DC5">
            <w:pP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770C2389">
            <w:pPr>
              <w:pStyle w:val="3"/>
              <w:rPr>
                <w:rFonts w:hint="default" w:ascii="Times New Roman" w:hAnsi="Times New Roman" w:cs="Times New Roman"/>
                <w:lang w:val="en-US" w:eastAsia="zh-CN"/>
              </w:rPr>
            </w:pPr>
          </w:p>
          <w:p w14:paraId="0F1B3999">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1CDD9630">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377CD63D">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7AD71A21">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3734D80C">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cs="Times New Roman" w:eastAsiaTheme="minorEastAsia"/>
                <w:color w:val="000000" w:themeColor="text1"/>
                <w:sz w:val="24"/>
                <w:szCs w:val="24"/>
                <w:lang w:val="en-US" w:eastAsia="zh-CN"/>
                <w14:textFill>
                  <w14:solidFill>
                    <w14:schemeClr w14:val="tx1"/>
                  </w14:solidFill>
                </w14:textFill>
              </w:rPr>
            </w:pPr>
          </w:p>
          <w:p w14:paraId="0D2F59B9">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1063D879">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10F39CE1">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6A8A2E91">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08426CE7">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4F2182A7">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52D12050">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eastAsia" w:cs="Times New Roman" w:eastAsiaTheme="minorEastAsia"/>
                <w:color w:val="000000" w:themeColor="text1"/>
                <w:sz w:val="24"/>
                <w:szCs w:val="24"/>
                <w:lang w:val="en-US" w:eastAsia="zh-CN"/>
                <w14:textFill>
                  <w14:solidFill>
                    <w14:schemeClr w14:val="tx1"/>
                  </w14:solidFill>
                </w14:textFill>
              </w:rPr>
            </w:pPr>
          </w:p>
          <w:p w14:paraId="71CF0AF9">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cs="Times New Roman" w:eastAsiaTheme="minorEastAsia"/>
                <w:color w:val="000000" w:themeColor="text1"/>
                <w:sz w:val="24"/>
                <w:szCs w:val="24"/>
                <w:lang w:val="en-US" w:eastAsia="zh-CN"/>
                <w14:textFill>
                  <w14:solidFill>
                    <w14:schemeClr w14:val="tx1"/>
                  </w14:solidFill>
                </w14:textFill>
              </w:rPr>
            </w:pPr>
          </w:p>
          <w:p w14:paraId="1314ECFF">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tc>
      </w:tr>
    </w:tbl>
    <w:p w14:paraId="176B2B50">
      <w:pPr>
        <w:pStyle w:val="16"/>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表四</w:t>
      </w:r>
    </w:p>
    <w:tbl>
      <w:tblPr>
        <w:tblStyle w:val="27"/>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6EB41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6" w:type="dxa"/>
            <w:vAlign w:val="top"/>
          </w:tcPr>
          <w:p w14:paraId="66C7AD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建设项目环境影响报告表主要结论及审批部门审批决定：</w:t>
            </w:r>
          </w:p>
          <w:p w14:paraId="04CA4B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highlight w:val="none"/>
                <w:lang w:val="en-US" w:eastAsia="zh-CN"/>
                <w14:textFill>
                  <w14:solidFill>
                    <w14:schemeClr w14:val="tx1"/>
                  </w14:solidFill>
                </w14:textFill>
              </w:rPr>
              <w:t>1、环境影响报告表主要结论</w:t>
            </w:r>
          </w:p>
          <w:p w14:paraId="487283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Lines="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bookmarkStart w:id="1" w:name="_Toc6345"/>
            <w:bookmarkStart w:id="2" w:name="_Toc18029"/>
            <w:bookmarkStart w:id="3" w:name="_Toc31680"/>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一、废水</w:t>
            </w:r>
          </w:p>
          <w:p w14:paraId="322C392A">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本项目无生产废水排放；项目生活污水经1×20m</w:t>
            </w:r>
            <w:r>
              <w:rPr>
                <w:rFonts w:hint="eastAsia" w:ascii="Times New Roman" w:hAnsi="Times New Roman" w:cs="Times New Roman" w:eastAsiaTheme="minorEastAsia"/>
                <w:color w:val="000000" w:themeColor="text1"/>
                <w:sz w:val="24"/>
                <w:szCs w:val="24"/>
                <w:vertAlign w:val="superscript"/>
                <w:lang w:val="en-US" w:eastAsia="zh-CN"/>
                <w14:textFill>
                  <w14:solidFill>
                    <w14:schemeClr w14:val="tx1"/>
                  </w14:solidFill>
                </w14:textFill>
              </w:rPr>
              <w:t>3</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化粪池处理后，可满足长垣市第一污水处理厂收水标准。因此，本项目废水对周围环境影响较小。</w:t>
            </w:r>
          </w:p>
          <w:p w14:paraId="324385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二、废气</w:t>
            </w:r>
          </w:p>
          <w:bookmarkEnd w:id="1"/>
          <w:bookmarkEnd w:id="2"/>
          <w:bookmarkEnd w:id="3"/>
          <w:p w14:paraId="17F51E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bookmarkStart w:id="4" w:name="_Toc5839"/>
            <w:bookmarkStart w:id="5" w:name="_Toc27259"/>
            <w:bookmarkStart w:id="6" w:name="_Toc22133"/>
            <w:bookmarkStart w:id="7" w:name="_Toc29747"/>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（1）废气：本项目注塑废气经“活性炭吸附</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-脱附</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+催化燃烧装”处理后经一根15m高排气筒（P1）排放；</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粉碎废气经袋式除尘器处理后最后经一根15m排气筒（P2)排放；</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本项目废气经处理后可达标排放。</w:t>
            </w:r>
          </w:p>
          <w:p w14:paraId="1B8A05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（2）废水：本项目无生产废水排放；生活污水经化粪池处理后排入长垣市第一污水处理厂。因此，本项目废水对周围环境影响较小。</w:t>
            </w:r>
          </w:p>
          <w:p w14:paraId="1D54FD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（3）噪声：本项目噪声源经选用低噪声设备、隔声、减振措施后可达标排放，对区域环境基本无影响。</w:t>
            </w:r>
          </w:p>
          <w:p w14:paraId="4C96B5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（4）固体废物：本项目一般固废在厂区暂存后外售；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厂区设置</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危废暂存间，危险废物在厂区危废暂存间暂存后，定期交由资质单位处置</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生活垃圾经垃圾桶收集后由当地环卫部门处置。因此，本项目固废对周围环境影响较小。</w:t>
            </w:r>
          </w:p>
          <w:p w14:paraId="48C3A3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2" w:firstLineChars="200"/>
              <w:jc w:val="left"/>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审批部门审批决定</w:t>
            </w:r>
            <w:bookmarkEnd w:id="4"/>
            <w:bookmarkEnd w:id="5"/>
            <w:bookmarkEnd w:id="6"/>
            <w:bookmarkEnd w:id="7"/>
          </w:p>
          <w:p w14:paraId="463FC7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你(单位)委托</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河北峰青环保工程有限公司</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编制的</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河南亿元密封科技有限公司年产1000万套汽车线束项目环境影响报告表</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》已收悉。依据《中华人民共和国环境保护法》和《中华人民共和国环境影响评价法》等法律法规，经审查，现</w:t>
            </w:r>
          </w:p>
          <w:p w14:paraId="1F1B03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批复如下</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55395F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一、原则批准《河南亿元密封科技有限公司年产1000万套汽车线束项目环境影响报告表》，同意该项目在长垣市人民路与留晖大道交叉口西北角建设。</w:t>
            </w:r>
          </w:p>
          <w:p w14:paraId="18E4EC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二、严格执行环保“三同时”制度，认真落实环评要求及建议，并向社会公众主动公开已经批准的环境影响报告表，并接受相关方的咨询。环评中提及的污染防治措施可以作为该项目污染治理设施设计的依据。</w:t>
            </w:r>
          </w:p>
          <w:p w14:paraId="323A68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三、项目产生的噪声、废水、废气、固废按照环评提出来的防治措施要求进行治理。</w:t>
            </w:r>
          </w:p>
          <w:p w14:paraId="29871A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四、如果今后国家或我省颁布污染物排放限值的新标准，届时你公司应按新的排放标准执行。</w:t>
            </w:r>
          </w:p>
          <w:p w14:paraId="7D06B8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五、项目建成后的相关环保措施、设施应与主体工程应同时投运，你单位要对环保设施运行情况进行跟踪监测，并及时开展环保设施竣工验收。该项目由市环境监察大队负责监督管理，并明确责任人，加强检查和监管。随着周围环境、政策、法律法规的变化，我局有权收回所办理的环保审批手续。</w:t>
            </w:r>
          </w:p>
          <w:p w14:paraId="19BA3A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3E23F8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602A25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6F2815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4D32DE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2C39FD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124BD3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7D67F9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3EE934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5A2EFE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6015A8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6B0887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5FF08A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306432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680E2C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p>
          <w:p w14:paraId="514930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pPr>
          </w:p>
          <w:p w14:paraId="6FD0B6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40" w:firstLineChars="200"/>
              <w:jc w:val="left"/>
              <w:textAlignment w:val="auto"/>
              <w:outlineLvl w:val="9"/>
              <w:rPr>
                <w:rFonts w:hint="default" w:ascii="Times New Roman" w:hAnsi="Times New Roman" w:cs="Times New Roman"/>
              </w:rPr>
            </w:pPr>
          </w:p>
        </w:tc>
      </w:tr>
    </w:tbl>
    <w:p w14:paraId="3F5E6D80">
      <w:pPr>
        <w:pStyle w:val="16"/>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表五</w:t>
      </w:r>
    </w:p>
    <w:tbl>
      <w:tblPr>
        <w:tblStyle w:val="27"/>
        <w:tblpPr w:leftFromText="180" w:rightFromText="180" w:vertAnchor="text" w:tblpXSpec="center" w:tblpY="1"/>
        <w:tblOverlap w:val="never"/>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5BD1D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3" w:hRule="atLeast"/>
        </w:trPr>
        <w:tc>
          <w:tcPr>
            <w:tcW w:w="8946" w:type="dxa"/>
            <w:vAlign w:val="top"/>
          </w:tcPr>
          <w:p w14:paraId="6CB3F1E3">
            <w:pPr>
              <w:pStyle w:val="6"/>
              <w:keepNext/>
              <w:keepLines/>
              <w:pageBreakBefore w:val="0"/>
              <w:widowControl/>
              <w:suppressLineNumbers w:val="0"/>
              <w:kinsoku/>
              <w:wordWrap/>
              <w:overflowPunct/>
              <w:topLinePunct w:val="0"/>
              <w:autoSpaceDE/>
              <w:autoSpaceDN/>
              <w:bidi w:val="0"/>
              <w:adjustRightInd w:val="0"/>
              <w:snapToGrid w:val="0"/>
              <w:spacing w:before="0" w:beforeLines="0" w:beforeAutospacing="0" w:after="0" w:afterLines="0" w:afterAutospacing="0" w:line="520" w:lineRule="exact"/>
              <w:ind w:left="0" w:right="0"/>
              <w:textAlignment w:val="auto"/>
              <w:outlineLvl w:val="3"/>
              <w:rPr>
                <w:rFonts w:hint="default" w:ascii="Times New Roman" w:hAnsi="Times New Roman" w:cs="Times New Roman" w:eastAsiaTheme="minorEastAsia"/>
                <w:b/>
                <w:bCs w:val="0"/>
                <w:sz w:val="24"/>
                <w:szCs w:val="24"/>
                <w:lang w:val="en-US" w:eastAsia="zh-CN" w:bidi="ar-SA"/>
              </w:rPr>
            </w:pPr>
            <w:r>
              <w:rPr>
                <w:rFonts w:hint="default" w:ascii="Times New Roman" w:hAnsi="Times New Roman" w:cs="Times New Roman" w:eastAsiaTheme="minorEastAsia"/>
                <w:b/>
                <w:bCs w:val="0"/>
                <w:sz w:val="24"/>
                <w:szCs w:val="24"/>
                <w:lang w:val="en-US" w:eastAsia="zh-CN" w:bidi="ar-SA"/>
              </w:rPr>
              <w:t>验收监测质量保证及质量控制：</w:t>
            </w:r>
          </w:p>
          <w:p w14:paraId="040EDA04">
            <w:pPr>
              <w:pStyle w:val="5"/>
              <w:keepNext/>
              <w:keepLines/>
              <w:pageBreakBefore w:val="0"/>
              <w:widowControl/>
              <w:suppressLineNumbers w:val="0"/>
              <w:kinsoku/>
              <w:wordWrap/>
              <w:overflowPunct/>
              <w:topLinePunct w:val="0"/>
              <w:autoSpaceDE/>
              <w:autoSpaceDN/>
              <w:bidi w:val="0"/>
              <w:adjustRightInd w:val="0"/>
              <w:snapToGrid w:val="0"/>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1、质量保证及质量控制</w:t>
            </w:r>
          </w:p>
          <w:p w14:paraId="5EEE24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本次验收监测委托</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河南中碳应用监测技术有限公司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进行。</w:t>
            </w:r>
          </w:p>
          <w:p w14:paraId="60DBF9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河南中碳应用监测技术有限公司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具备检测机构资质认定证书，见附件。</w:t>
            </w:r>
          </w:p>
          <w:p w14:paraId="639925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检测人员：参加检测人员均经过部门组织的培训、考试合格持证上岗。</w:t>
            </w:r>
          </w:p>
          <w:p w14:paraId="052DB46B">
            <w:pPr>
              <w:pStyle w:val="5"/>
              <w:keepNext/>
              <w:keepLines/>
              <w:pageBreakBefore w:val="0"/>
              <w:widowControl/>
              <w:suppressLineNumbers w:val="0"/>
              <w:kinsoku/>
              <w:wordWrap/>
              <w:overflowPunct/>
              <w:topLinePunct w:val="0"/>
              <w:autoSpaceDE/>
              <w:autoSpaceDN/>
              <w:bidi w:val="0"/>
              <w:adjustRightInd w:val="0"/>
              <w:snapToGrid w:val="0"/>
              <w:spacing w:before="0" w:beforeLines="0" w:after="0" w:line="520" w:lineRule="exact"/>
              <w:ind w:left="0" w:right="0"/>
              <w:textAlignment w:val="auto"/>
              <w:outlineLvl w:val="2"/>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2、气体监测分析过程中的质量保证和质量控制</w:t>
            </w:r>
          </w:p>
          <w:p w14:paraId="3CECCE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1）在生产及环保设施运行正常情况下进行监测，按照国家环保局颁发的《环境监测质量保证管理规定》（暂行）实施全过程的质量保证。合理布设监测点位，保证各监测点位布设的科学性和可比性。按照国家有关规定、监测技术规范和有关质量控制手册进行。检测仪器在检定有效期内，采样过程中采集平行样。采样前后进行校准校核保证仪器的稳定性。</w:t>
            </w:r>
          </w:p>
          <w:p w14:paraId="1DCDAC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2）监测过程中使用的分析测试方法，选择目前适用的国家和行业标准分析方法、技术规范、国家环保总局推荐的统一分析方法或试行分析方法以及有关规定等。所有监测仪器经计量部门鉴定合格并在有效期内。分析过程中进行平行样和质控样等质量控制措施。</w:t>
            </w:r>
          </w:p>
          <w:p w14:paraId="2644BB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left"/>
              <w:textAlignment w:val="auto"/>
              <w:outlineLvl w:val="9"/>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（3）监测数据严格执行三级审核制度。</w:t>
            </w:r>
          </w:p>
          <w:p w14:paraId="495DAC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rightChars="0"/>
              <w:jc w:val="both"/>
              <w:textAlignment w:val="auto"/>
              <w:outlineLvl w:val="9"/>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3、噪声监测分析过程中的质量保证和质量控制</w:t>
            </w:r>
          </w:p>
          <w:p w14:paraId="5D176D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leftChars="0" w:right="0" w:rightChars="0" w:firstLine="480" w:firstLineChars="200"/>
              <w:jc w:val="both"/>
              <w:textAlignment w:val="auto"/>
              <w:outlineLvl w:val="9"/>
              <w:rPr>
                <w:rFonts w:hint="default" w:ascii="Times New Roman" w:hAnsi="Times New Roman" w:cs="Times New Roman"/>
                <w:lang w:val="en-US" w:eastAsia="zh-CN"/>
              </w:rPr>
            </w:pPr>
            <w:r>
              <w:rPr>
                <w:rFonts w:hint="default" w:ascii="Times New Roman" w:hAnsi="Times New Roman" w:cs="Times New Roman" w:eastAsiaTheme="minorEastAsia"/>
                <w:sz w:val="24"/>
                <w:szCs w:val="24"/>
                <w:lang w:val="en-US" w:eastAsia="zh-CN"/>
              </w:rPr>
              <w:t>声级计使用前后进行校准，其示值偏差符合监测技术规范要求（ΔL≤0.5dB(A)）。噪声检测在无雨、无雪、风速小于5m/s的气象条件下进行，测量时传声器加戴防风罩。</w:t>
            </w:r>
          </w:p>
          <w:p w14:paraId="3D250CC1">
            <w:pPr>
              <w:keepNext w:val="0"/>
              <w:keepLines w:val="0"/>
              <w:pageBreakBefore w:val="0"/>
              <w:widowControl/>
              <w:kinsoku/>
              <w:wordWrap/>
              <w:overflowPunct/>
              <w:topLinePunct w:val="0"/>
              <w:autoSpaceDE/>
              <w:autoSpaceDN/>
              <w:bidi w:val="0"/>
              <w:adjustRightInd w:val="0"/>
              <w:snapToGrid w:val="0"/>
              <w:spacing w:after="0" w:line="520" w:lineRule="exact"/>
              <w:contextualSpacing/>
              <w:jc w:val="center"/>
              <w:textAlignment w:val="auto"/>
              <w:outlineLvl w:val="9"/>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color w:val="auto"/>
                <w:kern w:val="2"/>
                <w:sz w:val="21"/>
                <w:szCs w:val="21"/>
                <w:lang w:val="en-US" w:eastAsia="zh-CN" w:bidi="ar-SA"/>
              </w:rPr>
              <w:t>表1</w:t>
            </w:r>
            <w:r>
              <w:rPr>
                <w:rFonts w:hint="eastAsia" w:ascii="Times New Roman" w:hAnsi="Times New Roman" w:cs="Times New Roman" w:eastAsiaTheme="minorEastAsia"/>
                <w:b/>
                <w:bCs/>
                <w:color w:val="auto"/>
                <w:kern w:val="2"/>
                <w:sz w:val="21"/>
                <w:szCs w:val="21"/>
                <w:lang w:val="en-US" w:eastAsia="zh-CN" w:bidi="ar-SA"/>
              </w:rPr>
              <w:t>3</w:t>
            </w:r>
            <w:r>
              <w:rPr>
                <w:rFonts w:hint="default" w:ascii="Times New Roman" w:hAnsi="Times New Roman" w:cs="Times New Roman" w:eastAsiaTheme="minorEastAsia"/>
                <w:b/>
                <w:bCs/>
                <w:color w:val="auto"/>
                <w:kern w:val="2"/>
                <w:sz w:val="21"/>
                <w:szCs w:val="21"/>
                <w:lang w:val="en-US" w:eastAsia="zh-CN" w:bidi="ar-SA"/>
              </w:rPr>
              <w:t xml:space="preserve"> 监测分析方法一览表</w:t>
            </w:r>
          </w:p>
          <w:tbl>
            <w:tblPr>
              <w:tblStyle w:val="27"/>
              <w:tblW w:w="8730" w:type="dxa"/>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0" w:type="dxa"/>
                <w:bottom w:w="0" w:type="dxa"/>
                <w:right w:w="0" w:type="dxa"/>
              </w:tblCellMar>
            </w:tblPr>
            <w:tblGrid>
              <w:gridCol w:w="614"/>
              <w:gridCol w:w="1048"/>
              <w:gridCol w:w="3981"/>
              <w:gridCol w:w="1701"/>
              <w:gridCol w:w="1386"/>
            </w:tblGrid>
            <w:tr w14:paraId="31AFE627">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406" w:hRule="atLeast"/>
                <w:jc w:val="center"/>
              </w:trPr>
              <w:tc>
                <w:tcPr>
                  <w:tcW w:w="614" w:type="dxa"/>
                  <w:vAlign w:val="center"/>
                </w:tcPr>
                <w:p w14:paraId="72567D7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序号</w:t>
                  </w:r>
                </w:p>
              </w:tc>
              <w:tc>
                <w:tcPr>
                  <w:tcW w:w="1048" w:type="dxa"/>
                  <w:vAlign w:val="center"/>
                </w:tcPr>
                <w:p w14:paraId="71A1CEF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检测项目</w:t>
                  </w:r>
                </w:p>
              </w:tc>
              <w:tc>
                <w:tcPr>
                  <w:tcW w:w="3981" w:type="dxa"/>
                  <w:vAlign w:val="center"/>
                </w:tcPr>
                <w:p w14:paraId="613DE58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检测分析方法</w:t>
                  </w:r>
                </w:p>
              </w:tc>
              <w:tc>
                <w:tcPr>
                  <w:tcW w:w="1701" w:type="dxa"/>
                  <w:vAlign w:val="center"/>
                </w:tcPr>
                <w:p w14:paraId="2512335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检测依据</w:t>
                  </w:r>
                </w:p>
              </w:tc>
              <w:tc>
                <w:tcPr>
                  <w:tcW w:w="1386" w:type="dxa"/>
                  <w:vAlign w:val="center"/>
                </w:tcPr>
                <w:p w14:paraId="4249E64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检出限</w:t>
                  </w:r>
                </w:p>
              </w:tc>
            </w:tr>
            <w:tr w14:paraId="26840225">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681" w:hRule="atLeast"/>
                <w:jc w:val="center"/>
              </w:trPr>
              <w:tc>
                <w:tcPr>
                  <w:tcW w:w="614" w:type="dxa"/>
                  <w:vMerge w:val="restart"/>
                  <w:vAlign w:val="center"/>
                </w:tcPr>
                <w:p w14:paraId="2CBCE90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1</w:t>
                  </w:r>
                </w:p>
              </w:tc>
              <w:tc>
                <w:tcPr>
                  <w:tcW w:w="1048" w:type="dxa"/>
                  <w:vMerge w:val="restart"/>
                  <w:shd w:val="clear" w:color="auto" w:fill="auto"/>
                  <w:vAlign w:val="center"/>
                </w:tcPr>
                <w:p w14:paraId="0B7F2538">
                  <w:pPr>
                    <w:keepNext w:val="0"/>
                    <w:keepLines w:val="0"/>
                    <w:pageBreakBefore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非甲烷</w:t>
                  </w:r>
                </w:p>
                <w:p w14:paraId="3742F649">
                  <w:pPr>
                    <w:keepNext w:val="0"/>
                    <w:keepLines w:val="0"/>
                    <w:pageBreakBefore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eastAsia="宋体" w:cs="Times New Roman"/>
                      <w:color w:val="auto"/>
                      <w:sz w:val="21"/>
                      <w:szCs w:val="21"/>
                      <w:lang w:eastAsia="zh-CN"/>
                    </w:rPr>
                    <w:t>总烃</w:t>
                  </w:r>
                </w:p>
              </w:tc>
              <w:tc>
                <w:tcPr>
                  <w:tcW w:w="3981" w:type="dxa"/>
                  <w:shd w:val="clear" w:color="auto" w:fill="auto"/>
                  <w:vAlign w:val="center"/>
                </w:tcPr>
                <w:p w14:paraId="7A8F3DAF">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固定污染源废气 总烃、甲烷和非甲烷总烃的测定    气相色谱法</w:t>
                  </w:r>
                </w:p>
              </w:tc>
              <w:tc>
                <w:tcPr>
                  <w:tcW w:w="1701" w:type="dxa"/>
                  <w:shd w:val="clear" w:color="auto" w:fill="FFFFFF"/>
                  <w:vAlign w:val="center"/>
                </w:tcPr>
                <w:p w14:paraId="48E1DE76">
                  <w:pPr>
                    <w:keepNext w:val="0"/>
                    <w:keepLines w:val="0"/>
                    <w:pageBreakBefore w:val="0"/>
                    <w:kinsoku/>
                    <w:wordWrap/>
                    <w:overflowPunct/>
                    <w:topLinePunct w:val="0"/>
                    <w:autoSpaceDE/>
                    <w:autoSpaceDN/>
                    <w:bidi w:val="0"/>
                    <w:spacing w:after="0" w:line="240" w:lineRule="auto"/>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color w:val="auto"/>
                      <w:sz w:val="21"/>
                      <w:szCs w:val="21"/>
                    </w:rPr>
                    <w:t>HJ/T 38-2017</w:t>
                  </w:r>
                </w:p>
              </w:tc>
              <w:tc>
                <w:tcPr>
                  <w:tcW w:w="1386" w:type="dxa"/>
                  <w:shd w:val="clear" w:color="auto" w:fill="FFFFFF"/>
                  <w:vAlign w:val="center"/>
                </w:tcPr>
                <w:p w14:paraId="20C20B85">
                  <w:pPr>
                    <w:keepNext w:val="0"/>
                    <w:keepLines w:val="0"/>
                    <w:pageBreakBefore w:val="0"/>
                    <w:kinsoku/>
                    <w:wordWrap/>
                    <w:overflowPunct/>
                    <w:topLinePunct w:val="0"/>
                    <w:autoSpaceDE/>
                    <w:autoSpaceDN/>
                    <w:bidi w:val="0"/>
                    <w:spacing w:after="0" w:line="240" w:lineRule="auto"/>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color w:val="auto"/>
                      <w:sz w:val="21"/>
                      <w:szCs w:val="21"/>
                    </w:rPr>
                    <w:t>0.07</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 xml:space="preserve"> </w:t>
                  </w:r>
                </w:p>
              </w:tc>
            </w:tr>
            <w:tr w14:paraId="10A1E6D5">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672" w:hRule="atLeast"/>
                <w:jc w:val="center"/>
              </w:trPr>
              <w:tc>
                <w:tcPr>
                  <w:tcW w:w="614" w:type="dxa"/>
                  <w:vMerge w:val="continue"/>
                  <w:vAlign w:val="center"/>
                </w:tcPr>
                <w:p w14:paraId="6B9D6BF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1048" w:type="dxa"/>
                  <w:vMerge w:val="continue"/>
                  <w:shd w:val="clear" w:color="auto" w:fill="auto"/>
                  <w:vAlign w:val="center"/>
                </w:tcPr>
                <w:p w14:paraId="6E51FFE3">
                  <w:pPr>
                    <w:keepNext w:val="0"/>
                    <w:keepLines w:val="0"/>
                    <w:pageBreakBefore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auto"/>
                      <w:sz w:val="21"/>
                      <w:szCs w:val="21"/>
                      <w:lang w:eastAsia="zh-CN"/>
                    </w:rPr>
                  </w:pPr>
                </w:p>
              </w:tc>
              <w:tc>
                <w:tcPr>
                  <w:tcW w:w="3981" w:type="dxa"/>
                  <w:shd w:val="clear" w:color="auto" w:fill="auto"/>
                  <w:vAlign w:val="center"/>
                </w:tcPr>
                <w:p w14:paraId="36F51E88">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环境空气 总烃、甲烷和非甲烷总烃的测定    直接进样-气相色谱法</w:t>
                  </w:r>
                </w:p>
              </w:tc>
              <w:tc>
                <w:tcPr>
                  <w:tcW w:w="1701" w:type="dxa"/>
                  <w:shd w:val="clear" w:color="auto" w:fill="FFFFFF"/>
                  <w:vAlign w:val="center"/>
                </w:tcPr>
                <w:p w14:paraId="51AC7935">
                  <w:pPr>
                    <w:keepNext w:val="0"/>
                    <w:keepLines w:val="0"/>
                    <w:pageBreakBefore w:val="0"/>
                    <w:kinsoku/>
                    <w:wordWrap/>
                    <w:overflowPunct/>
                    <w:topLinePunct w:val="0"/>
                    <w:autoSpaceDE/>
                    <w:autoSpaceDN/>
                    <w:bidi w:val="0"/>
                    <w:spacing w:after="0" w:line="240" w:lineRule="auto"/>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color w:val="auto"/>
                      <w:sz w:val="21"/>
                      <w:szCs w:val="21"/>
                      <w:lang w:eastAsia="zh-CN"/>
                    </w:rPr>
                    <w:t>HJ 604-201</w:t>
                  </w:r>
                  <w:r>
                    <w:rPr>
                      <w:rFonts w:hint="default" w:ascii="Times New Roman" w:hAnsi="Times New Roman" w:cs="Times New Roman"/>
                      <w:color w:val="auto"/>
                      <w:sz w:val="21"/>
                      <w:szCs w:val="21"/>
                      <w:lang w:val="en-US" w:eastAsia="zh-CN"/>
                    </w:rPr>
                    <w:t>7</w:t>
                  </w:r>
                </w:p>
              </w:tc>
              <w:tc>
                <w:tcPr>
                  <w:tcW w:w="1386" w:type="dxa"/>
                  <w:shd w:val="clear" w:color="auto" w:fill="FFFFFF"/>
                  <w:vAlign w:val="center"/>
                </w:tcPr>
                <w:p w14:paraId="4B02C64F">
                  <w:pPr>
                    <w:keepNext w:val="0"/>
                    <w:keepLines w:val="0"/>
                    <w:pageBreakBefore w:val="0"/>
                    <w:kinsoku/>
                    <w:wordWrap/>
                    <w:overflowPunct/>
                    <w:topLinePunct w:val="0"/>
                    <w:autoSpaceDE/>
                    <w:autoSpaceDN/>
                    <w:bidi w:val="0"/>
                    <w:spacing w:after="0" w:line="240" w:lineRule="auto"/>
                    <w:jc w:val="center"/>
                    <w:textAlignment w:val="auto"/>
                    <w:outlineLvl w:val="9"/>
                    <w:rPr>
                      <w:rFonts w:hint="default" w:ascii="Times New Roman" w:hAnsi="Times New Roman" w:cs="Times New Roman" w:eastAsiaTheme="minorEastAsia"/>
                      <w:color w:val="auto"/>
                      <w:kern w:val="0"/>
                      <w:sz w:val="21"/>
                      <w:szCs w:val="21"/>
                      <w:lang w:val="en-US" w:eastAsia="zh-CN"/>
                    </w:rPr>
                  </w:pPr>
                  <w:r>
                    <w:rPr>
                      <w:rFonts w:hint="default" w:ascii="Times New Roman" w:hAnsi="Times New Roman" w:cs="Times New Roman"/>
                      <w:color w:val="auto"/>
                      <w:sz w:val="21"/>
                      <w:szCs w:val="21"/>
                      <w:lang w:val="en-US" w:eastAsia="zh-CN"/>
                    </w:rPr>
                    <w:t xml:space="preserve">0.07 </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p>
              </w:tc>
            </w:tr>
            <w:tr w14:paraId="14A36C60">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614" w:type="dxa"/>
                  <w:vMerge w:val="continue"/>
                  <w:vAlign w:val="center"/>
                </w:tcPr>
                <w:p w14:paraId="3D1C112A">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1048" w:type="dxa"/>
                  <w:vMerge w:val="restart"/>
                  <w:shd w:val="clear" w:color="auto" w:fill="auto"/>
                  <w:vAlign w:val="center"/>
                </w:tcPr>
                <w:p w14:paraId="573C0EF1">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eastAsiaTheme="minorEastAsia"/>
                      <w:color w:val="auto"/>
                      <w:sz w:val="21"/>
                      <w:szCs w:val="21"/>
                      <w:vertAlign w:val="baseline"/>
                      <w:lang w:val="en-US" w:eastAsia="zh-CN"/>
                    </w:rPr>
                    <w:t>颗粒物</w:t>
                  </w:r>
                </w:p>
              </w:tc>
              <w:tc>
                <w:tcPr>
                  <w:tcW w:w="3981" w:type="dxa"/>
                  <w:shd w:val="clear" w:color="auto" w:fill="auto"/>
                  <w:vAlign w:val="center"/>
                </w:tcPr>
                <w:p w14:paraId="6A2BA6DF">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zh-CN" w:eastAsia="zh-CN"/>
                    </w:rPr>
                    <w:t>固定污染源废气</w:t>
                  </w:r>
                  <w:r>
                    <w:rPr>
                      <w:rFonts w:hint="default" w:ascii="Times New Roman" w:hAnsi="Times New Roman" w:cs="Times New Roman" w:eastAsiaTheme="minorEastAsia"/>
                      <w:color w:val="auto"/>
                      <w:sz w:val="21"/>
                      <w:szCs w:val="21"/>
                      <w:vertAlign w:val="baseline"/>
                      <w:lang w:val="en-US" w:eastAsia="zh-CN"/>
                    </w:rPr>
                    <w:t xml:space="preserve"> 低浓度颗粒物的测定</w:t>
                  </w:r>
                </w:p>
                <w:p w14:paraId="02ADD38C">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重量法</w:t>
                  </w:r>
                  <w:r>
                    <w:rPr>
                      <w:rFonts w:hint="default" w:ascii="Times New Roman" w:hAnsi="Times New Roman" w:cs="Times New Roman" w:eastAsiaTheme="minorEastAsia"/>
                      <w:color w:val="auto"/>
                      <w:sz w:val="21"/>
                      <w:szCs w:val="21"/>
                      <w:vertAlign w:val="baseline"/>
                      <w:lang w:val="zh-CN" w:eastAsia="zh-CN"/>
                    </w:rPr>
                    <w:t xml:space="preserve"> </w:t>
                  </w:r>
                  <w:r>
                    <w:rPr>
                      <w:rFonts w:hint="default" w:ascii="Times New Roman" w:hAnsi="Times New Roman" w:cs="Times New Roman" w:eastAsiaTheme="minorEastAsia"/>
                      <w:color w:val="auto"/>
                      <w:sz w:val="21"/>
                      <w:szCs w:val="21"/>
                      <w:vertAlign w:val="baseline"/>
                      <w:lang w:val="en-US" w:eastAsia="zh-CN"/>
                    </w:rPr>
                    <w:t xml:space="preserve"> HJ 836-2017</w:t>
                  </w:r>
                </w:p>
              </w:tc>
              <w:tc>
                <w:tcPr>
                  <w:tcW w:w="1701" w:type="dxa"/>
                  <w:shd w:val="clear" w:color="auto" w:fill="FFFFFF"/>
                  <w:vAlign w:val="center"/>
                </w:tcPr>
                <w:p w14:paraId="17B0A903">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w:t>
                  </w:r>
                </w:p>
              </w:tc>
              <w:tc>
                <w:tcPr>
                  <w:tcW w:w="1386" w:type="dxa"/>
                  <w:shd w:val="clear" w:color="auto" w:fill="FFFFFF"/>
                  <w:vAlign w:val="center"/>
                </w:tcPr>
                <w:p w14:paraId="18E5C5D6">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cs="Times New Roman"/>
                      <w:color w:val="auto"/>
                      <w:sz w:val="21"/>
                      <w:szCs w:val="21"/>
                      <w:lang w:val="en-US" w:eastAsia="zh-CN"/>
                    </w:rPr>
                    <w:t>1.0</w:t>
                  </w:r>
                  <w:r>
                    <w:rPr>
                      <w:rFonts w:hint="default" w:ascii="Times New Roman" w:hAnsi="Times New Roman" w:cs="Times New Roman"/>
                      <w:color w:val="auto"/>
                      <w:sz w:val="21"/>
                      <w:szCs w:val="21"/>
                      <w:lang w:val="en-US" w:eastAsia="zh-CN"/>
                    </w:rPr>
                    <w:t xml:space="preserve"> </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p>
              </w:tc>
            </w:tr>
            <w:tr w14:paraId="08771D9B">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614" w:type="dxa"/>
                  <w:vMerge w:val="continue"/>
                  <w:vAlign w:val="center"/>
                </w:tcPr>
                <w:p w14:paraId="5AB314E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lang w:val="en-US" w:eastAsia="zh-CN"/>
                    </w:rPr>
                  </w:pPr>
                </w:p>
              </w:tc>
              <w:tc>
                <w:tcPr>
                  <w:tcW w:w="1048" w:type="dxa"/>
                  <w:vMerge w:val="continue"/>
                  <w:shd w:val="clear" w:color="auto" w:fill="auto"/>
                  <w:vAlign w:val="center"/>
                </w:tcPr>
                <w:p w14:paraId="500CD667">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eastAsia" w:ascii="Times New Roman" w:hAnsi="Times New Roman" w:cs="Times New Roman" w:eastAsiaTheme="minorEastAsia"/>
                      <w:color w:val="auto"/>
                      <w:sz w:val="21"/>
                      <w:szCs w:val="21"/>
                      <w:vertAlign w:val="baseline"/>
                      <w:lang w:val="en-US" w:eastAsia="zh-CN"/>
                    </w:rPr>
                  </w:pPr>
                </w:p>
              </w:tc>
              <w:tc>
                <w:tcPr>
                  <w:tcW w:w="3981" w:type="dxa"/>
                  <w:shd w:val="clear" w:color="auto" w:fill="auto"/>
                  <w:vAlign w:val="center"/>
                </w:tcPr>
                <w:p w14:paraId="4C6FFCCE">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zh-CN" w:eastAsia="zh-CN"/>
                    </w:rPr>
                    <w:t>环境空气 总悬浮颗粒物的测定 重量法HJ1263-2022</w:t>
                  </w:r>
                </w:p>
              </w:tc>
              <w:tc>
                <w:tcPr>
                  <w:tcW w:w="1701" w:type="dxa"/>
                  <w:shd w:val="clear" w:color="auto" w:fill="FFFFFF"/>
                  <w:vAlign w:val="center"/>
                </w:tcPr>
                <w:p w14:paraId="4A14C553">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eastAsia" w:ascii="Times New Roman" w:hAnsi="Times New Roman" w:eastAsia="宋体" w:cs="Times New Roman"/>
                      <w:kern w:val="2"/>
                      <w:sz w:val="18"/>
                      <w:szCs w:val="18"/>
                      <w:lang w:val="en-US" w:eastAsia="zh-CN" w:bidi="ar"/>
                    </w:rPr>
                    <w:t>168</w:t>
                  </w:r>
                  <w:r>
                    <w:rPr>
                      <w:rFonts w:hint="default" w:ascii="Times New Roman" w:hAnsi="Times New Roman" w:eastAsia="宋体" w:cs="Times New Roman"/>
                      <w:kern w:val="2"/>
                      <w:sz w:val="18"/>
                      <w:szCs w:val="18"/>
                      <w:lang w:val="en-US" w:eastAsia="zh-CN" w:bidi="ar"/>
                    </w:rPr>
                    <w:t>μg/m</w:t>
                  </w:r>
                  <w:r>
                    <w:rPr>
                      <w:rFonts w:hint="default" w:ascii="Times New Roman" w:hAnsi="Times New Roman" w:eastAsia="宋体" w:cs="Times New Roman"/>
                      <w:kern w:val="2"/>
                      <w:sz w:val="18"/>
                      <w:szCs w:val="18"/>
                      <w:vertAlign w:val="superscript"/>
                      <w:lang w:val="en-US" w:eastAsia="zh-CN" w:bidi="ar"/>
                    </w:rPr>
                    <w:t>3</w:t>
                  </w:r>
                </w:p>
              </w:tc>
              <w:tc>
                <w:tcPr>
                  <w:tcW w:w="1386" w:type="dxa"/>
                  <w:shd w:val="clear" w:color="auto" w:fill="FFFFFF"/>
                  <w:vAlign w:val="center"/>
                </w:tcPr>
                <w:p w14:paraId="35D05664">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eastAsia" w:ascii="Times New Roman" w:hAnsi="Times New Roman" w:cs="Times New Roman"/>
                      <w:color w:val="auto"/>
                      <w:sz w:val="21"/>
                      <w:szCs w:val="21"/>
                      <w:lang w:val="en-US" w:eastAsia="zh-CN"/>
                    </w:rPr>
                  </w:pPr>
                </w:p>
              </w:tc>
            </w:tr>
            <w:tr w14:paraId="16A32A6D">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614" w:type="dxa"/>
                  <w:vAlign w:val="center"/>
                </w:tcPr>
                <w:p w14:paraId="755CBBE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w:t>
                  </w:r>
                </w:p>
              </w:tc>
              <w:tc>
                <w:tcPr>
                  <w:tcW w:w="1048" w:type="dxa"/>
                  <w:shd w:val="clear" w:color="auto" w:fill="auto"/>
                  <w:vAlign w:val="center"/>
                </w:tcPr>
                <w:p w14:paraId="72FD283E">
                  <w:pPr>
                    <w:keepNext w:val="0"/>
                    <w:keepLines w:val="0"/>
                    <w:pageBreakBefore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化学</w:t>
                  </w:r>
                </w:p>
                <w:p w14:paraId="48AD1DF3">
                  <w:pPr>
                    <w:keepNext w:val="0"/>
                    <w:keepLines w:val="0"/>
                    <w:pageBreakBefore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vertAlign w:val="baseline"/>
                      <w:lang w:val="en-US" w:eastAsia="zh-CN"/>
                    </w:rPr>
                    <w:t>需氧量</w:t>
                  </w:r>
                </w:p>
              </w:tc>
              <w:tc>
                <w:tcPr>
                  <w:tcW w:w="3981" w:type="dxa"/>
                  <w:shd w:val="clear" w:color="auto" w:fill="auto"/>
                  <w:vAlign w:val="center"/>
                </w:tcPr>
                <w:p w14:paraId="405533EB">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color w:val="auto"/>
                      <w:sz w:val="21"/>
                      <w:szCs w:val="21"/>
                      <w:lang w:eastAsia="zh-CN"/>
                    </w:rPr>
                  </w:pPr>
                  <w:r>
                    <w:rPr>
                      <w:rFonts w:hint="default" w:ascii="Times New Roman" w:hAnsi="Times New Roman" w:cs="Times New Roman" w:eastAsiaTheme="minorEastAsia"/>
                      <w:color w:val="auto"/>
                      <w:sz w:val="21"/>
                      <w:szCs w:val="21"/>
                      <w:vertAlign w:val="baseline"/>
                      <w:lang w:val="en-US" w:eastAsia="zh-CN"/>
                    </w:rPr>
                    <w:t>水质 化学需氧量的测定 重铬酸钾法</w:t>
                  </w:r>
                </w:p>
              </w:tc>
              <w:tc>
                <w:tcPr>
                  <w:tcW w:w="1701" w:type="dxa"/>
                  <w:shd w:val="clear" w:color="auto" w:fill="FFFFFF"/>
                  <w:vAlign w:val="center"/>
                </w:tcPr>
                <w:p w14:paraId="11B655AD">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color w:val="auto"/>
                      <w:sz w:val="21"/>
                      <w:szCs w:val="21"/>
                      <w:lang w:eastAsia="zh-CN"/>
                    </w:rPr>
                  </w:pPr>
                  <w:r>
                    <w:rPr>
                      <w:rFonts w:hint="default" w:ascii="Times New Roman" w:hAnsi="Times New Roman" w:cs="Times New Roman" w:eastAsiaTheme="minorEastAsia"/>
                      <w:color w:val="auto"/>
                      <w:sz w:val="21"/>
                      <w:szCs w:val="21"/>
                      <w:vertAlign w:val="baseline"/>
                      <w:lang w:val="en-US" w:eastAsia="zh-CN"/>
                    </w:rPr>
                    <w:t>HJ 828-2017</w:t>
                  </w:r>
                </w:p>
              </w:tc>
              <w:tc>
                <w:tcPr>
                  <w:tcW w:w="1386" w:type="dxa"/>
                  <w:shd w:val="clear" w:color="auto" w:fill="FFFFFF"/>
                  <w:vAlign w:val="center"/>
                </w:tcPr>
                <w:p w14:paraId="238C48DA">
                  <w:pPr>
                    <w:keepNext w:val="0"/>
                    <w:keepLines w:val="0"/>
                    <w:pageBreakBefore w:val="0"/>
                    <w:widowControl w:val="0"/>
                    <w:kinsoku/>
                    <w:wordWrap/>
                    <w:overflowPunct/>
                    <w:topLinePunct w:val="0"/>
                    <w:autoSpaceDE/>
                    <w:autoSpaceDN/>
                    <w:bidi w:val="0"/>
                    <w:spacing w:after="0" w:line="240" w:lineRule="auto"/>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eastAsiaTheme="minorEastAsia"/>
                      <w:color w:val="auto"/>
                      <w:sz w:val="21"/>
                      <w:szCs w:val="21"/>
                      <w:vertAlign w:val="baseline"/>
                      <w:lang w:val="en-US" w:eastAsia="zh-CN"/>
                    </w:rPr>
                    <w:t>4 mg/L</w:t>
                  </w:r>
                </w:p>
              </w:tc>
            </w:tr>
            <w:tr w14:paraId="44FEB09F">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672" w:hRule="atLeast"/>
                <w:jc w:val="center"/>
              </w:trPr>
              <w:tc>
                <w:tcPr>
                  <w:tcW w:w="614" w:type="dxa"/>
                  <w:vAlign w:val="center"/>
                </w:tcPr>
                <w:p w14:paraId="50B6C5F9">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3</w:t>
                  </w:r>
                </w:p>
              </w:tc>
              <w:tc>
                <w:tcPr>
                  <w:tcW w:w="1048" w:type="dxa"/>
                  <w:shd w:val="clear" w:color="auto" w:fill="auto"/>
                  <w:vAlign w:val="center"/>
                </w:tcPr>
                <w:p w14:paraId="56C44127">
                  <w:pPr>
                    <w:keepNext w:val="0"/>
                    <w:keepLines w:val="0"/>
                    <w:pageBreakBefore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vertAlign w:val="baseline"/>
                      <w:lang w:val="en-US" w:eastAsia="zh-CN"/>
                    </w:rPr>
                    <w:t>五日生化需氧量</w:t>
                  </w:r>
                </w:p>
              </w:tc>
              <w:tc>
                <w:tcPr>
                  <w:tcW w:w="3981" w:type="dxa"/>
                  <w:shd w:val="clear" w:color="auto" w:fill="auto"/>
                  <w:vAlign w:val="center"/>
                </w:tcPr>
                <w:p w14:paraId="09E3A207">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水质 五日生化需氧量（BOD</w:t>
                  </w:r>
                  <w:r>
                    <w:rPr>
                      <w:rFonts w:hint="default" w:ascii="Times New Roman" w:hAnsi="Times New Roman" w:cs="Times New Roman" w:eastAsiaTheme="minorEastAsia"/>
                      <w:color w:val="auto"/>
                      <w:sz w:val="21"/>
                      <w:szCs w:val="21"/>
                      <w:vertAlign w:val="subscript"/>
                      <w:lang w:val="en-US" w:eastAsia="zh-CN"/>
                    </w:rPr>
                    <w:t>5</w:t>
                  </w:r>
                  <w:r>
                    <w:rPr>
                      <w:rFonts w:hint="default" w:ascii="Times New Roman" w:hAnsi="Times New Roman" w:cs="Times New Roman" w:eastAsiaTheme="minorEastAsia"/>
                      <w:color w:val="auto"/>
                      <w:sz w:val="21"/>
                      <w:szCs w:val="21"/>
                      <w:vertAlign w:val="baseline"/>
                      <w:lang w:val="en-US" w:eastAsia="zh-CN"/>
                    </w:rPr>
                    <w:t>）的测定</w:t>
                  </w:r>
                </w:p>
                <w:p w14:paraId="29525AB7">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color w:val="auto"/>
                      <w:sz w:val="21"/>
                      <w:szCs w:val="21"/>
                      <w:lang w:eastAsia="zh-CN"/>
                    </w:rPr>
                  </w:pPr>
                  <w:r>
                    <w:rPr>
                      <w:rFonts w:hint="default" w:ascii="Times New Roman" w:hAnsi="Times New Roman" w:cs="Times New Roman" w:eastAsiaTheme="minorEastAsia"/>
                      <w:color w:val="auto"/>
                      <w:sz w:val="21"/>
                      <w:szCs w:val="21"/>
                      <w:vertAlign w:val="baseline"/>
                      <w:lang w:val="en-US" w:eastAsia="zh-CN"/>
                    </w:rPr>
                    <w:t>稀释与接种法</w:t>
                  </w:r>
                </w:p>
              </w:tc>
              <w:tc>
                <w:tcPr>
                  <w:tcW w:w="1701" w:type="dxa"/>
                  <w:shd w:val="clear" w:color="auto" w:fill="FFFFFF"/>
                  <w:vAlign w:val="center"/>
                </w:tcPr>
                <w:p w14:paraId="1E9A885A">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color w:val="auto"/>
                      <w:sz w:val="21"/>
                      <w:szCs w:val="21"/>
                      <w:lang w:eastAsia="zh-CN"/>
                    </w:rPr>
                  </w:pPr>
                  <w:r>
                    <w:rPr>
                      <w:rFonts w:hint="default" w:ascii="Times New Roman" w:hAnsi="Times New Roman" w:cs="Times New Roman" w:eastAsiaTheme="minorEastAsia"/>
                      <w:color w:val="auto"/>
                      <w:sz w:val="21"/>
                      <w:szCs w:val="21"/>
                      <w:vertAlign w:val="baseline"/>
                      <w:lang w:val="en-US" w:eastAsia="zh-CN"/>
                    </w:rPr>
                    <w:t>HJ 505-2009</w:t>
                  </w:r>
                </w:p>
              </w:tc>
              <w:tc>
                <w:tcPr>
                  <w:tcW w:w="1386" w:type="dxa"/>
                  <w:shd w:val="clear" w:color="auto" w:fill="FFFFFF"/>
                  <w:vAlign w:val="center"/>
                </w:tcPr>
                <w:p w14:paraId="0075FCF9">
                  <w:pPr>
                    <w:keepNext w:val="0"/>
                    <w:keepLines w:val="0"/>
                    <w:pageBreakBefore w:val="0"/>
                    <w:widowControl w:val="0"/>
                    <w:kinsoku/>
                    <w:wordWrap/>
                    <w:overflowPunct/>
                    <w:topLinePunct w:val="0"/>
                    <w:autoSpaceDE/>
                    <w:autoSpaceDN/>
                    <w:bidi w:val="0"/>
                    <w:spacing w:after="0" w:line="240" w:lineRule="auto"/>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eastAsiaTheme="minorEastAsia"/>
                      <w:color w:val="auto"/>
                      <w:sz w:val="21"/>
                      <w:szCs w:val="21"/>
                      <w:vertAlign w:val="baseline"/>
                      <w:lang w:val="en-US" w:eastAsia="zh-CN"/>
                    </w:rPr>
                    <w:t>0.5 mg/L</w:t>
                  </w:r>
                </w:p>
              </w:tc>
            </w:tr>
            <w:tr w14:paraId="0C86B3C6">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537" w:hRule="atLeast"/>
                <w:jc w:val="center"/>
              </w:trPr>
              <w:tc>
                <w:tcPr>
                  <w:tcW w:w="614" w:type="dxa"/>
                  <w:vAlign w:val="center"/>
                </w:tcPr>
                <w:p w14:paraId="03D3E545">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4</w:t>
                  </w:r>
                </w:p>
              </w:tc>
              <w:tc>
                <w:tcPr>
                  <w:tcW w:w="1048" w:type="dxa"/>
                  <w:shd w:val="clear" w:color="auto" w:fill="auto"/>
                  <w:vAlign w:val="center"/>
                </w:tcPr>
                <w:p w14:paraId="02EDCA6F">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eastAsia="zh-CN"/>
                    </w:rPr>
                    <w:t>悬浮物</w:t>
                  </w:r>
                </w:p>
              </w:tc>
              <w:tc>
                <w:tcPr>
                  <w:tcW w:w="3981" w:type="dxa"/>
                  <w:shd w:val="clear" w:color="auto" w:fill="auto"/>
                  <w:vAlign w:val="center"/>
                </w:tcPr>
                <w:p w14:paraId="6A5F1894">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eastAsia="zh-CN"/>
                    </w:rPr>
                    <w:t>水质</w:t>
                  </w:r>
                  <w:r>
                    <w:rPr>
                      <w:rFonts w:hint="default" w:ascii="Times New Roman" w:hAnsi="Times New Roman" w:cs="Times New Roman" w:eastAsiaTheme="minorEastAsia"/>
                      <w:color w:val="auto"/>
                      <w:sz w:val="21"/>
                      <w:szCs w:val="21"/>
                      <w:vertAlign w:val="baseline"/>
                      <w:lang w:val="en-US" w:eastAsia="zh-CN"/>
                    </w:rPr>
                    <w:t xml:space="preserve"> 悬浮物的测定 重量法</w:t>
                  </w:r>
                </w:p>
              </w:tc>
              <w:tc>
                <w:tcPr>
                  <w:tcW w:w="1701" w:type="dxa"/>
                  <w:shd w:val="clear" w:color="auto" w:fill="FFFFFF"/>
                  <w:vAlign w:val="center"/>
                </w:tcPr>
                <w:p w14:paraId="1D55C463">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GB/T11901-1989</w:t>
                  </w:r>
                </w:p>
              </w:tc>
              <w:tc>
                <w:tcPr>
                  <w:tcW w:w="1386" w:type="dxa"/>
                  <w:shd w:val="clear" w:color="auto" w:fill="FFFFFF"/>
                  <w:vAlign w:val="center"/>
                </w:tcPr>
                <w:p w14:paraId="180E1C28">
                  <w:pPr>
                    <w:keepNext w:val="0"/>
                    <w:keepLines w:val="0"/>
                    <w:pageBreakBefore w:val="0"/>
                    <w:widowControl w:val="0"/>
                    <w:kinsoku/>
                    <w:wordWrap/>
                    <w:overflowPunct/>
                    <w:topLinePunct w:val="0"/>
                    <w:autoSpaceDE/>
                    <w:autoSpaceDN/>
                    <w:bidi w:val="0"/>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4 mg/L</w:t>
                  </w:r>
                </w:p>
              </w:tc>
            </w:tr>
            <w:tr w14:paraId="726AC3F0">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534" w:hRule="atLeast"/>
                <w:jc w:val="center"/>
              </w:trPr>
              <w:tc>
                <w:tcPr>
                  <w:tcW w:w="614" w:type="dxa"/>
                  <w:vAlign w:val="center"/>
                </w:tcPr>
                <w:p w14:paraId="72C1631B">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5</w:t>
                  </w:r>
                </w:p>
              </w:tc>
              <w:tc>
                <w:tcPr>
                  <w:tcW w:w="1048" w:type="dxa"/>
                  <w:shd w:val="clear" w:color="auto" w:fill="auto"/>
                  <w:vAlign w:val="center"/>
                </w:tcPr>
                <w:p w14:paraId="18C33E84">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eastAsia="zh-CN"/>
                    </w:rPr>
                    <w:t>氨氮</w:t>
                  </w:r>
                </w:p>
              </w:tc>
              <w:tc>
                <w:tcPr>
                  <w:tcW w:w="3981" w:type="dxa"/>
                  <w:shd w:val="clear" w:color="auto" w:fill="auto"/>
                  <w:vAlign w:val="center"/>
                </w:tcPr>
                <w:p w14:paraId="2F53FA13">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eastAsia="zh-CN"/>
                    </w:rPr>
                    <w:t>水质</w:t>
                  </w:r>
                  <w:r>
                    <w:rPr>
                      <w:rFonts w:hint="default" w:ascii="Times New Roman" w:hAnsi="Times New Roman" w:cs="Times New Roman" w:eastAsiaTheme="minorEastAsia"/>
                      <w:color w:val="auto"/>
                      <w:sz w:val="21"/>
                      <w:szCs w:val="21"/>
                      <w:vertAlign w:val="baseline"/>
                      <w:lang w:val="en-US" w:eastAsia="zh-CN"/>
                    </w:rPr>
                    <w:t xml:space="preserve"> 氨氮的测定 纳氏试剂分光光度法</w:t>
                  </w:r>
                </w:p>
              </w:tc>
              <w:tc>
                <w:tcPr>
                  <w:tcW w:w="1701" w:type="dxa"/>
                  <w:shd w:val="clear" w:color="auto" w:fill="FFFFFF"/>
                  <w:vAlign w:val="center"/>
                </w:tcPr>
                <w:p w14:paraId="59A1D2C2">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HJ 535-2009</w:t>
                  </w:r>
                </w:p>
              </w:tc>
              <w:tc>
                <w:tcPr>
                  <w:tcW w:w="1386" w:type="dxa"/>
                  <w:shd w:val="clear" w:color="auto" w:fill="FFFFFF"/>
                  <w:vAlign w:val="center"/>
                </w:tcPr>
                <w:p w14:paraId="3FF6ED94">
                  <w:pPr>
                    <w:keepNext w:val="0"/>
                    <w:keepLines w:val="0"/>
                    <w:pageBreakBefore w:val="0"/>
                    <w:widowControl w:val="0"/>
                    <w:kinsoku/>
                    <w:wordWrap/>
                    <w:overflowPunct/>
                    <w:topLinePunct w:val="0"/>
                    <w:autoSpaceDE/>
                    <w:autoSpaceDN/>
                    <w:bidi w:val="0"/>
                    <w:spacing w:after="0" w:line="240" w:lineRule="auto"/>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vertAlign w:val="baseline"/>
                      <w:lang w:val="en-US" w:eastAsia="zh-CN"/>
                    </w:rPr>
                    <w:t>0.025 mg/L</w:t>
                  </w:r>
                </w:p>
              </w:tc>
            </w:tr>
            <w:tr w14:paraId="5A882092">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672" w:hRule="atLeast"/>
                <w:jc w:val="center"/>
              </w:trPr>
              <w:tc>
                <w:tcPr>
                  <w:tcW w:w="614" w:type="dxa"/>
                  <w:vAlign w:val="center"/>
                </w:tcPr>
                <w:p w14:paraId="2B2940B6">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6</w:t>
                  </w:r>
                </w:p>
              </w:tc>
              <w:tc>
                <w:tcPr>
                  <w:tcW w:w="1048" w:type="dxa"/>
                  <w:shd w:val="clear" w:color="auto" w:fill="auto"/>
                  <w:vAlign w:val="center"/>
                </w:tcPr>
                <w:p w14:paraId="18C73C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lang w:eastAsia="zh-CN"/>
                    </w:rPr>
                    <w:t>总氮</w:t>
                  </w:r>
                </w:p>
              </w:tc>
              <w:tc>
                <w:tcPr>
                  <w:tcW w:w="3981" w:type="dxa"/>
                  <w:shd w:val="clear" w:color="auto" w:fill="auto"/>
                  <w:vAlign w:val="center"/>
                </w:tcPr>
                <w:p w14:paraId="409FDA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rPr>
                    <w:t>水质 总</w:t>
                  </w:r>
                  <w:r>
                    <w:rPr>
                      <w:rFonts w:hint="default" w:ascii="Times New Roman" w:hAnsi="Times New Roman" w:cs="Times New Roman" w:eastAsiaTheme="minorEastAsia"/>
                      <w:color w:val="auto"/>
                      <w:sz w:val="21"/>
                      <w:szCs w:val="21"/>
                      <w:lang w:eastAsia="zh-CN"/>
                    </w:rPr>
                    <w:t>氮</w:t>
                  </w:r>
                  <w:r>
                    <w:rPr>
                      <w:rFonts w:hint="default" w:ascii="Times New Roman" w:hAnsi="Times New Roman" w:cs="Times New Roman" w:eastAsiaTheme="minorEastAsia"/>
                      <w:color w:val="auto"/>
                      <w:sz w:val="21"/>
                      <w:szCs w:val="21"/>
                    </w:rPr>
                    <w:t>的测定</w:t>
                  </w:r>
                  <w:r>
                    <w:rPr>
                      <w:rFonts w:hint="default" w:ascii="Times New Roman" w:hAnsi="Times New Roman" w:cs="Times New Roman" w:eastAsiaTheme="minorEastAsia"/>
                      <w:color w:val="auto"/>
                      <w:sz w:val="21"/>
                      <w:szCs w:val="21"/>
                      <w:lang w:val="en-US" w:eastAsia="zh-CN"/>
                    </w:rPr>
                    <w:t xml:space="preserve">  </w:t>
                  </w:r>
                </w:p>
                <w:p w14:paraId="2DB797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lang w:eastAsia="zh-CN"/>
                    </w:rPr>
                    <w:t>碱性过硫酸钾消解紫外分光光度法</w:t>
                  </w:r>
                </w:p>
              </w:tc>
              <w:tc>
                <w:tcPr>
                  <w:tcW w:w="1701" w:type="dxa"/>
                  <w:shd w:val="clear" w:color="auto" w:fill="FFFFFF"/>
                  <w:vAlign w:val="center"/>
                </w:tcPr>
                <w:p w14:paraId="6D75A76B">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lang w:val="en-US" w:eastAsia="zh-CN"/>
                    </w:rPr>
                    <w:t>HJ 636-2012</w:t>
                  </w:r>
                </w:p>
              </w:tc>
              <w:tc>
                <w:tcPr>
                  <w:tcW w:w="1386" w:type="dxa"/>
                  <w:shd w:val="clear" w:color="auto" w:fill="FFFFFF"/>
                  <w:vAlign w:val="center"/>
                </w:tcPr>
                <w:p w14:paraId="21C40692">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lang w:val="en-US" w:eastAsia="zh-CN"/>
                    </w:rPr>
                    <w:t xml:space="preserve">0.05 </w:t>
                  </w:r>
                  <w:r>
                    <w:rPr>
                      <w:rFonts w:hint="default" w:ascii="Times New Roman" w:hAnsi="Times New Roman" w:cs="Times New Roman" w:eastAsiaTheme="minorEastAsia"/>
                      <w:color w:val="auto"/>
                      <w:sz w:val="21"/>
                      <w:szCs w:val="21"/>
                    </w:rPr>
                    <w:t>mg/L</w:t>
                  </w:r>
                </w:p>
              </w:tc>
            </w:tr>
            <w:tr w14:paraId="5CE0CD04">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672" w:hRule="atLeast"/>
                <w:jc w:val="center"/>
              </w:trPr>
              <w:tc>
                <w:tcPr>
                  <w:tcW w:w="614" w:type="dxa"/>
                  <w:vAlign w:val="center"/>
                </w:tcPr>
                <w:p w14:paraId="23EBC7C0">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7</w:t>
                  </w:r>
                </w:p>
              </w:tc>
              <w:tc>
                <w:tcPr>
                  <w:tcW w:w="1048" w:type="dxa"/>
                  <w:shd w:val="clear" w:color="auto" w:fill="auto"/>
                  <w:vAlign w:val="center"/>
                </w:tcPr>
                <w:p w14:paraId="3C5B58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rPr>
                    <w:t>总磷</w:t>
                  </w:r>
                </w:p>
              </w:tc>
              <w:tc>
                <w:tcPr>
                  <w:tcW w:w="3981" w:type="dxa"/>
                  <w:shd w:val="clear" w:color="auto" w:fill="auto"/>
                  <w:vAlign w:val="center"/>
                </w:tcPr>
                <w:p w14:paraId="6A08856D">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rPr>
                    <w:t>水质 总磷的测定</w:t>
                  </w:r>
                  <w:r>
                    <w:rPr>
                      <w:rFonts w:hint="default" w:ascii="Times New Roman" w:hAnsi="Times New Roman" w:cs="Times New Roman" w:eastAsiaTheme="minorEastAsia"/>
                      <w:color w:val="auto"/>
                      <w:sz w:val="21"/>
                      <w:szCs w:val="21"/>
                      <w:lang w:val="en-US" w:eastAsia="zh-CN"/>
                    </w:rPr>
                    <w:t xml:space="preserve"> </w:t>
                  </w:r>
                  <w:r>
                    <w:rPr>
                      <w:rFonts w:hint="default" w:ascii="Times New Roman" w:hAnsi="Times New Roman" w:cs="Times New Roman" w:eastAsiaTheme="minorEastAsia"/>
                      <w:color w:val="auto"/>
                      <w:sz w:val="21"/>
                      <w:szCs w:val="21"/>
                    </w:rPr>
                    <w:t>钼酸铵分光光度法</w:t>
                  </w:r>
                </w:p>
              </w:tc>
              <w:tc>
                <w:tcPr>
                  <w:tcW w:w="1701" w:type="dxa"/>
                  <w:shd w:val="clear" w:color="auto" w:fill="FFFFFF"/>
                  <w:vAlign w:val="center"/>
                </w:tcPr>
                <w:p w14:paraId="7991EFE1">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rPr>
                    <w:t>GB/T 11893-1989</w:t>
                  </w:r>
                </w:p>
              </w:tc>
              <w:tc>
                <w:tcPr>
                  <w:tcW w:w="1386" w:type="dxa"/>
                  <w:shd w:val="clear" w:color="auto" w:fill="FFFFFF"/>
                  <w:vAlign w:val="center"/>
                </w:tcPr>
                <w:p w14:paraId="3F85F155">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outlineLvl w:val="9"/>
                    <w:rPr>
                      <w:rFonts w:hint="default" w:ascii="Times New Roman" w:hAnsi="Times New Roman" w:cs="Times New Roman" w:eastAsiaTheme="minorEastAsia"/>
                      <w:color w:val="auto"/>
                      <w:sz w:val="21"/>
                      <w:szCs w:val="21"/>
                      <w:vertAlign w:val="baseline"/>
                      <w:lang w:val="en-US" w:eastAsia="zh-CN"/>
                    </w:rPr>
                  </w:pPr>
                  <w:r>
                    <w:rPr>
                      <w:rFonts w:hint="default" w:ascii="Times New Roman" w:hAnsi="Times New Roman" w:cs="Times New Roman" w:eastAsiaTheme="minorEastAsia"/>
                      <w:color w:val="auto"/>
                      <w:sz w:val="21"/>
                      <w:szCs w:val="21"/>
                    </w:rPr>
                    <w:t>0.01 mg/L</w:t>
                  </w:r>
                </w:p>
              </w:tc>
            </w:tr>
            <w:tr w14:paraId="754B48BE">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0" w:type="dxa"/>
                  <w:bottom w:w="0" w:type="dxa"/>
                  <w:right w:w="0" w:type="dxa"/>
                </w:tblCellMar>
              </w:tblPrEx>
              <w:trPr>
                <w:trHeight w:val="565" w:hRule="atLeast"/>
                <w:jc w:val="center"/>
              </w:trPr>
              <w:tc>
                <w:tcPr>
                  <w:tcW w:w="614" w:type="dxa"/>
                  <w:vAlign w:val="center"/>
                </w:tcPr>
                <w:p w14:paraId="2EE2624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8</w:t>
                  </w:r>
                </w:p>
              </w:tc>
              <w:tc>
                <w:tcPr>
                  <w:tcW w:w="1048" w:type="dxa"/>
                  <w:shd w:val="clear" w:color="auto" w:fill="auto"/>
                  <w:vAlign w:val="center"/>
                </w:tcPr>
                <w:p w14:paraId="79934090">
                  <w:pPr>
                    <w:keepNext w:val="0"/>
                    <w:keepLines w:val="0"/>
                    <w:pageBreakBefore w:val="0"/>
                    <w:kinsoku/>
                    <w:wordWrap/>
                    <w:overflowPunct/>
                    <w:topLinePunct w:val="0"/>
                    <w:autoSpaceDE/>
                    <w:autoSpaceDN/>
                    <w:bidi w:val="0"/>
                    <w:adjustRightInd w:val="0"/>
                    <w:snapToGrid w:val="0"/>
                    <w:spacing w:after="0" w:line="240" w:lineRule="auto"/>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sz w:val="21"/>
                      <w:szCs w:val="21"/>
                    </w:rPr>
                    <w:t>噪</w:t>
                  </w:r>
                  <w:r>
                    <w:rPr>
                      <w:rFonts w:hint="default"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rPr>
                    <w:t>声</w:t>
                  </w:r>
                </w:p>
              </w:tc>
              <w:tc>
                <w:tcPr>
                  <w:tcW w:w="3981" w:type="dxa"/>
                  <w:shd w:val="clear" w:color="auto" w:fill="auto"/>
                  <w:vAlign w:val="center"/>
                </w:tcPr>
                <w:p w14:paraId="4F32CAA4">
                  <w:pPr>
                    <w:keepNext w:val="0"/>
                    <w:keepLines w:val="0"/>
                    <w:pageBreakBefore w:val="0"/>
                    <w:kinsoku/>
                    <w:wordWrap/>
                    <w:overflowPunct/>
                    <w:topLinePunct w:val="0"/>
                    <w:autoSpaceDE/>
                    <w:autoSpaceDN/>
                    <w:bidi w:val="0"/>
                    <w:spacing w:after="0" w:line="240" w:lineRule="auto"/>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工业企业厂界环境噪声排放标准</w:t>
                  </w:r>
                </w:p>
              </w:tc>
              <w:tc>
                <w:tcPr>
                  <w:tcW w:w="1701" w:type="dxa"/>
                  <w:shd w:val="clear" w:color="auto" w:fill="FFFFFF"/>
                  <w:vAlign w:val="center"/>
                </w:tcPr>
                <w:p w14:paraId="3912C457">
                  <w:pPr>
                    <w:keepNext w:val="0"/>
                    <w:keepLines w:val="0"/>
                    <w:pageBreakBefore w:val="0"/>
                    <w:kinsoku/>
                    <w:wordWrap/>
                    <w:overflowPunct/>
                    <w:topLinePunct w:val="0"/>
                    <w:autoSpaceDE/>
                    <w:autoSpaceDN/>
                    <w:bidi w:val="0"/>
                    <w:spacing w:after="0" w:line="240" w:lineRule="auto"/>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sz w:val="21"/>
                      <w:szCs w:val="21"/>
                    </w:rPr>
                    <w:t>GB 12348-2008</w:t>
                  </w:r>
                </w:p>
              </w:tc>
              <w:tc>
                <w:tcPr>
                  <w:tcW w:w="1386" w:type="dxa"/>
                  <w:shd w:val="clear" w:color="auto" w:fill="FFFFFF"/>
                  <w:vAlign w:val="center"/>
                </w:tcPr>
                <w:p w14:paraId="5A8AF23C">
                  <w:pPr>
                    <w:keepNext w:val="0"/>
                    <w:keepLines w:val="0"/>
                    <w:pageBreakBefore w:val="0"/>
                    <w:kinsoku/>
                    <w:wordWrap/>
                    <w:overflowPunct/>
                    <w:topLinePunct w:val="0"/>
                    <w:autoSpaceDE/>
                    <w:autoSpaceDN/>
                    <w:bidi w:val="0"/>
                    <w:spacing w:after="0" w:line="240" w:lineRule="auto"/>
                    <w:jc w:val="center"/>
                    <w:textAlignment w:val="auto"/>
                    <w:outlineLvl w:val="9"/>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sz w:val="21"/>
                      <w:szCs w:val="21"/>
                      <w:lang w:val="en-US" w:eastAsia="zh-CN"/>
                    </w:rPr>
                    <w:t>28 dB(A)</w:t>
                  </w:r>
                </w:p>
              </w:tc>
            </w:tr>
          </w:tbl>
          <w:p w14:paraId="1AE9683A">
            <w:pPr>
              <w:keepNext w:val="0"/>
              <w:keepLines w:val="0"/>
              <w:pageBreakBefore w:val="0"/>
              <w:widowControl w:val="0"/>
              <w:kinsoku/>
              <w:wordWrap/>
              <w:overflowPunct/>
              <w:topLinePunct w:val="0"/>
              <w:autoSpaceDE/>
              <w:autoSpaceDN/>
              <w:bidi w:val="0"/>
              <w:adjustRightInd/>
              <w:snapToGrid/>
              <w:spacing w:after="0" w:line="520" w:lineRule="exact"/>
              <w:ind w:right="0" w:rightChars="0"/>
              <w:jc w:val="left"/>
              <w:textAlignment w:val="auto"/>
              <w:outlineLvl w:val="9"/>
              <w:rPr>
                <w:rFonts w:hint="default" w:ascii="Times New Roman" w:hAnsi="Times New Roman" w:cs="Times New Roman"/>
              </w:rPr>
            </w:pPr>
          </w:p>
          <w:p w14:paraId="532540C6">
            <w:pPr>
              <w:pStyle w:val="3"/>
              <w:rPr>
                <w:rFonts w:hint="default" w:ascii="Times New Roman" w:hAnsi="Times New Roman" w:cs="Times New Roman"/>
              </w:rPr>
            </w:pPr>
          </w:p>
          <w:p w14:paraId="64B16184">
            <w:pPr>
              <w:pStyle w:val="3"/>
              <w:rPr>
                <w:rFonts w:hint="eastAsia" w:ascii="Times New Roman" w:hAnsi="Times New Roman" w:cs="Times New Roman"/>
                <w:lang w:eastAsia="zh-CN"/>
              </w:rPr>
            </w:pPr>
          </w:p>
          <w:p w14:paraId="3FA8B67B">
            <w:pPr>
              <w:pStyle w:val="3"/>
              <w:rPr>
                <w:rFonts w:hint="eastAsia" w:ascii="Times New Roman" w:hAnsi="Times New Roman" w:cs="Times New Roman"/>
                <w:lang w:eastAsia="zh-CN"/>
              </w:rPr>
            </w:pPr>
          </w:p>
          <w:p w14:paraId="40BA1089">
            <w:pPr>
              <w:pStyle w:val="3"/>
              <w:rPr>
                <w:rFonts w:hint="eastAsia" w:ascii="Times New Roman" w:hAnsi="Times New Roman" w:cs="Times New Roman"/>
                <w:lang w:eastAsia="zh-CN"/>
              </w:rPr>
            </w:pPr>
          </w:p>
          <w:p w14:paraId="0EBDAB3F">
            <w:pPr>
              <w:pStyle w:val="3"/>
              <w:rPr>
                <w:rFonts w:hint="eastAsia" w:ascii="Times New Roman" w:hAnsi="Times New Roman" w:cs="Times New Roman"/>
                <w:lang w:eastAsia="zh-CN"/>
              </w:rPr>
            </w:pPr>
          </w:p>
          <w:p w14:paraId="29BDBF29">
            <w:pPr>
              <w:pStyle w:val="3"/>
              <w:rPr>
                <w:rFonts w:hint="eastAsia" w:ascii="Times New Roman" w:hAnsi="Times New Roman" w:cs="Times New Roman"/>
                <w:lang w:eastAsia="zh-CN"/>
              </w:rPr>
            </w:pPr>
          </w:p>
          <w:p w14:paraId="09FB725F">
            <w:pPr>
              <w:pStyle w:val="3"/>
              <w:rPr>
                <w:rFonts w:hint="eastAsia" w:ascii="Times New Roman" w:hAnsi="Times New Roman" w:cs="Times New Roman"/>
                <w:lang w:eastAsia="zh-CN"/>
              </w:rPr>
            </w:pPr>
          </w:p>
          <w:p w14:paraId="704EAA4A">
            <w:pPr>
              <w:pStyle w:val="3"/>
              <w:rPr>
                <w:rFonts w:hint="eastAsia" w:ascii="Times New Roman" w:hAnsi="Times New Roman" w:cs="Times New Roman"/>
                <w:lang w:eastAsia="zh-CN"/>
              </w:rPr>
            </w:pPr>
          </w:p>
          <w:p w14:paraId="58EE0C22">
            <w:pPr>
              <w:pStyle w:val="3"/>
              <w:rPr>
                <w:rFonts w:hint="eastAsia" w:ascii="Times New Roman" w:hAnsi="Times New Roman" w:cs="Times New Roman"/>
                <w:lang w:eastAsia="zh-CN"/>
              </w:rPr>
            </w:pPr>
          </w:p>
          <w:p w14:paraId="5E0D2463">
            <w:pPr>
              <w:pStyle w:val="3"/>
              <w:rPr>
                <w:rFonts w:hint="eastAsia" w:ascii="Times New Roman" w:hAnsi="Times New Roman" w:cs="Times New Roman"/>
                <w:lang w:eastAsia="zh-CN"/>
              </w:rPr>
            </w:pPr>
          </w:p>
          <w:p w14:paraId="2AF9F67D">
            <w:pPr>
              <w:pStyle w:val="3"/>
              <w:rPr>
                <w:rFonts w:hint="eastAsia" w:ascii="Times New Roman" w:hAnsi="Times New Roman" w:eastAsia="微软雅黑" w:cs="Times New Roman"/>
                <w:lang w:eastAsia="zh-CN"/>
              </w:rPr>
            </w:pPr>
          </w:p>
        </w:tc>
      </w:tr>
    </w:tbl>
    <w:p w14:paraId="12516BEC">
      <w:pPr>
        <w:spacing w:line="360" w:lineRule="auto"/>
        <w:rPr>
          <w:rFonts w:hint="default" w:ascii="Times New Roman" w:hAnsi="Times New Roman" w:cs="Times New Roman" w:eastAsiaTheme="minorEastAsia"/>
          <w:color w:val="000000"/>
          <w:sz w:val="21"/>
          <w:szCs w:val="21"/>
        </w:rPr>
        <w:sectPr>
          <w:footerReference r:id="rId5" w:type="default"/>
          <w:pgSz w:w="11906" w:h="16838"/>
          <w:pgMar w:top="1440" w:right="1800" w:bottom="1440" w:left="1800" w:header="708" w:footer="1134" w:gutter="0"/>
          <w:pgBorders>
            <w:top w:val="none" w:sz="0" w:space="0"/>
            <w:left w:val="none" w:sz="0" w:space="0"/>
            <w:bottom w:val="none" w:sz="0" w:space="0"/>
            <w:right w:val="none" w:sz="0" w:space="0"/>
          </w:pgBorders>
          <w:pgNumType w:fmt="decimal" w:start="1"/>
          <w:cols w:space="720" w:num="1"/>
          <w:docGrid w:linePitch="360" w:charSpace="0"/>
        </w:sectPr>
      </w:pPr>
    </w:p>
    <w:p w14:paraId="6E570961">
      <w:pPr>
        <w:pStyle w:val="16"/>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表六</w:t>
      </w:r>
    </w:p>
    <w:tbl>
      <w:tblPr>
        <w:tblStyle w:val="27"/>
        <w:tblpPr w:leftFromText="180" w:rightFromText="180" w:vertAnchor="text" w:tblpXSpec="center" w:tblpY="1"/>
        <w:tblOverlap w:val="never"/>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2655E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6" w:type="dxa"/>
            <w:vAlign w:val="center"/>
          </w:tcPr>
          <w:p w14:paraId="1661F415">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验收监测内容：</w:t>
            </w:r>
          </w:p>
          <w:p w14:paraId="478F1D1A">
            <w:pPr>
              <w:pStyle w:val="5"/>
              <w:pageBreakBefore w:val="0"/>
              <w:kinsoku/>
              <w:wordWrap/>
              <w:overflowPunct/>
              <w:topLinePunct w:val="0"/>
              <w:autoSpaceDE/>
              <w:autoSpaceDN/>
              <w:bidi w:val="0"/>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14:textFill>
                  <w14:solidFill>
                    <w14:schemeClr w14:val="tx1"/>
                  </w14:solidFill>
                </w14:textFill>
              </w:rPr>
              <w:t>废水</w:t>
            </w:r>
          </w:p>
          <w:p w14:paraId="2F3B7BA8">
            <w:pPr>
              <w:keepNext w:val="0"/>
              <w:keepLines w:val="0"/>
              <w:pageBreakBefore w:val="0"/>
              <w:widowControl w:val="0"/>
              <w:kinsoku/>
              <w:wordWrap/>
              <w:overflowPunct/>
              <w:topLinePunct w:val="0"/>
              <w:autoSpaceDE/>
              <w:autoSpaceDN/>
              <w:bidi w:val="0"/>
              <w:adjustRightInd/>
              <w:snapToGrid/>
              <w:spacing w:after="0" w:line="520" w:lineRule="exact"/>
              <w:ind w:left="0" w:leftChars="0" w:right="0" w:rightChars="0" w:firstLine="480" w:firstLineChars="200"/>
              <w:jc w:val="left"/>
              <w:textAlignment w:val="auto"/>
              <w:outlineLvl w:val="9"/>
              <w:rPr>
                <w:rFonts w:hint="default" w:ascii="Times New Roman" w:hAnsi="Times New Roman" w:cs="Times New Roman" w:eastAsiaTheme="minorEastAsia"/>
                <w:color w:val="000000" w:themeColor="text1"/>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eastAsia="zh-CN"/>
                <w14:textFill>
                  <w14:solidFill>
                    <w14:schemeClr w14:val="tx1"/>
                  </w14:solidFill>
                </w14:textFill>
              </w:rPr>
              <w:t>本项目废</w:t>
            </w:r>
            <w:r>
              <w:rPr>
                <w:rFonts w:hint="eastAsia" w:ascii="Times New Roman" w:hAnsi="Times New Roman" w:cs="Times New Roman" w:eastAsiaTheme="minorEastAsia"/>
                <w:color w:val="000000" w:themeColor="text1"/>
                <w:sz w:val="24"/>
                <w:szCs w:val="24"/>
                <w:lang w:eastAsia="zh-CN"/>
                <w14:textFill>
                  <w14:solidFill>
                    <w14:schemeClr w14:val="tx1"/>
                  </w14:solidFill>
                </w14:textFill>
              </w:rPr>
              <w:t>水为生活废水。生活废水经化粪池处理排入长垣市第一污水处理厂，监测内容详见下表。</w:t>
            </w:r>
          </w:p>
          <w:p w14:paraId="5DE43551">
            <w:pPr>
              <w:keepNext w:val="0"/>
              <w:keepLines w:val="0"/>
              <w:pageBreakBefore w:val="0"/>
              <w:widowControl/>
              <w:kinsoku/>
              <w:wordWrap/>
              <w:overflowPunct/>
              <w:topLinePunct w:val="0"/>
              <w:autoSpaceDE/>
              <w:autoSpaceDN/>
              <w:bidi w:val="0"/>
              <w:adjustRightInd w:val="0"/>
              <w:snapToGrid w:val="0"/>
              <w:spacing w:after="0" w:line="520" w:lineRule="exact"/>
              <w:contextualSpacing/>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表1</w:t>
            </w:r>
            <w:r>
              <w:rPr>
                <w:rFonts w:hint="eastAsia" w:ascii="Times New Roman" w:hAnsi="Times New Roman" w:cs="Times New Roman" w:eastAsiaTheme="minorEastAsia"/>
                <w:b/>
                <w:bCs/>
                <w:color w:val="auto"/>
                <w:kern w:val="2"/>
                <w:sz w:val="21"/>
                <w:szCs w:val="21"/>
                <w:lang w:val="en-US" w:eastAsia="zh-CN" w:bidi="ar-SA"/>
              </w:rPr>
              <w:t xml:space="preserve">4  </w:t>
            </w:r>
            <w:r>
              <w:rPr>
                <w:rFonts w:hint="default" w:ascii="Times New Roman" w:hAnsi="Times New Roman" w:cs="Times New Roman" w:eastAsiaTheme="minorEastAsia"/>
                <w:b/>
                <w:bCs/>
                <w:color w:val="auto"/>
                <w:kern w:val="2"/>
                <w:sz w:val="21"/>
                <w:szCs w:val="21"/>
                <w:lang w:val="en-US" w:eastAsia="zh-CN" w:bidi="ar-SA"/>
              </w:rPr>
              <w:t xml:space="preserve"> 废水监测内容一览表</w:t>
            </w:r>
          </w:p>
          <w:tbl>
            <w:tblPr>
              <w:tblStyle w:val="28"/>
              <w:tblW w:w="8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0"/>
              <w:gridCol w:w="1121"/>
              <w:gridCol w:w="1761"/>
              <w:gridCol w:w="1400"/>
              <w:gridCol w:w="3179"/>
            </w:tblGrid>
            <w:tr w14:paraId="0A46D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0" w:type="dxa"/>
                  <w:shd w:val="clear" w:color="auto" w:fill="auto"/>
                  <w:vAlign w:val="center"/>
                </w:tcPr>
                <w:p w14:paraId="60606C68">
                  <w:pPr>
                    <w:pStyle w:val="48"/>
                    <w:keepNext w:val="0"/>
                    <w:keepLines w:val="0"/>
                    <w:pageBreakBefore w:val="0"/>
                    <w:widowControl w:val="0"/>
                    <w:kinsoku/>
                    <w:wordWrap/>
                    <w:overflowPunct w:val="0"/>
                    <w:topLinePunct/>
                    <w:autoSpaceDE/>
                    <w:autoSpaceDN/>
                    <w:bidi w:val="0"/>
                    <w:adjustRightInd w:val="0"/>
                    <w:snapToGrid w:val="0"/>
                    <w:spacing w:after="0" w:line="240" w:lineRule="auto"/>
                    <w:textAlignment w:val="baseline"/>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监测点位</w:t>
                  </w:r>
                </w:p>
              </w:tc>
              <w:tc>
                <w:tcPr>
                  <w:tcW w:w="1121" w:type="dxa"/>
                  <w:shd w:val="clear" w:color="auto" w:fill="auto"/>
                  <w:vAlign w:val="center"/>
                </w:tcPr>
                <w:p w14:paraId="77E62DA2">
                  <w:pPr>
                    <w:pStyle w:val="48"/>
                    <w:keepNext w:val="0"/>
                    <w:keepLines w:val="0"/>
                    <w:pageBreakBefore w:val="0"/>
                    <w:widowControl w:val="0"/>
                    <w:kinsoku/>
                    <w:wordWrap/>
                    <w:overflowPunct w:val="0"/>
                    <w:topLinePunct/>
                    <w:autoSpaceDE/>
                    <w:autoSpaceDN/>
                    <w:bidi w:val="0"/>
                    <w:adjustRightInd w:val="0"/>
                    <w:snapToGrid w:val="0"/>
                    <w:spacing w:after="0" w:line="240" w:lineRule="auto"/>
                    <w:textAlignment w:val="baseline"/>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监测类别</w:t>
                  </w:r>
                </w:p>
              </w:tc>
              <w:tc>
                <w:tcPr>
                  <w:tcW w:w="1761" w:type="dxa"/>
                  <w:shd w:val="clear" w:color="auto" w:fill="auto"/>
                  <w:vAlign w:val="center"/>
                </w:tcPr>
                <w:p w14:paraId="769D5F24">
                  <w:pPr>
                    <w:pStyle w:val="48"/>
                    <w:keepNext w:val="0"/>
                    <w:keepLines w:val="0"/>
                    <w:pageBreakBefore w:val="0"/>
                    <w:widowControl w:val="0"/>
                    <w:kinsoku/>
                    <w:wordWrap/>
                    <w:overflowPunct w:val="0"/>
                    <w:topLinePunct/>
                    <w:autoSpaceDE/>
                    <w:autoSpaceDN/>
                    <w:bidi w:val="0"/>
                    <w:adjustRightInd w:val="0"/>
                    <w:snapToGrid w:val="0"/>
                    <w:spacing w:after="0" w:line="240" w:lineRule="auto"/>
                    <w:textAlignment w:val="baseline"/>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监测因子</w:t>
                  </w:r>
                </w:p>
              </w:tc>
              <w:tc>
                <w:tcPr>
                  <w:tcW w:w="1400" w:type="dxa"/>
                  <w:shd w:val="clear" w:color="auto" w:fill="auto"/>
                  <w:vAlign w:val="center"/>
                </w:tcPr>
                <w:p w14:paraId="34888788">
                  <w:pPr>
                    <w:pStyle w:val="48"/>
                    <w:keepNext w:val="0"/>
                    <w:keepLines w:val="0"/>
                    <w:pageBreakBefore w:val="0"/>
                    <w:widowControl w:val="0"/>
                    <w:kinsoku/>
                    <w:wordWrap/>
                    <w:overflowPunct w:val="0"/>
                    <w:topLinePunct/>
                    <w:autoSpaceDE/>
                    <w:autoSpaceDN/>
                    <w:bidi w:val="0"/>
                    <w:adjustRightInd w:val="0"/>
                    <w:snapToGrid w:val="0"/>
                    <w:spacing w:after="0" w:line="240" w:lineRule="auto"/>
                    <w:textAlignment w:val="baseline"/>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监测频次</w:t>
                  </w:r>
                </w:p>
              </w:tc>
              <w:tc>
                <w:tcPr>
                  <w:tcW w:w="3179" w:type="dxa"/>
                  <w:shd w:val="clear" w:color="auto" w:fill="auto"/>
                  <w:vAlign w:val="center"/>
                </w:tcPr>
                <w:p w14:paraId="36D23020">
                  <w:pPr>
                    <w:pStyle w:val="48"/>
                    <w:keepNext w:val="0"/>
                    <w:keepLines w:val="0"/>
                    <w:pageBreakBefore w:val="0"/>
                    <w:widowControl w:val="0"/>
                    <w:kinsoku/>
                    <w:wordWrap/>
                    <w:overflowPunct w:val="0"/>
                    <w:topLinePunct/>
                    <w:autoSpaceDE/>
                    <w:autoSpaceDN/>
                    <w:bidi w:val="0"/>
                    <w:adjustRightInd w:val="0"/>
                    <w:snapToGrid w:val="0"/>
                    <w:spacing w:after="0" w:line="240" w:lineRule="auto"/>
                    <w:textAlignment w:val="baseline"/>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执行标准</w:t>
                  </w:r>
                </w:p>
              </w:tc>
            </w:tr>
            <w:tr w14:paraId="57264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060" w:type="dxa"/>
                  <w:vAlign w:val="center"/>
                </w:tcPr>
                <w:p w14:paraId="4FF8CCA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废水总排放口</w:t>
                  </w:r>
                </w:p>
              </w:tc>
              <w:tc>
                <w:tcPr>
                  <w:tcW w:w="1121" w:type="dxa"/>
                  <w:vAlign w:val="center"/>
                </w:tcPr>
                <w:p w14:paraId="4A096971">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废水</w:t>
                  </w:r>
                </w:p>
              </w:tc>
              <w:tc>
                <w:tcPr>
                  <w:tcW w:w="1761" w:type="dxa"/>
                  <w:vAlign w:val="center"/>
                </w:tcPr>
                <w:p w14:paraId="3BE7D61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COD、BOD</w:t>
                  </w:r>
                  <w:r>
                    <w:rPr>
                      <w:rFonts w:hint="default" w:ascii="Times New Roman" w:hAnsi="Times New Roman" w:cs="Times New Roman" w:eastAsiaTheme="minorEastAsia"/>
                      <w:b w:val="0"/>
                      <w:bCs w:val="0"/>
                      <w:color w:val="000000" w:themeColor="text1"/>
                      <w:kern w:val="2"/>
                      <w:sz w:val="21"/>
                      <w:szCs w:val="21"/>
                      <w:vertAlign w:val="subscript"/>
                      <w:lang w:val="en-US" w:eastAsia="zh-CN" w:bidi="ar-SA"/>
                      <w14:textFill>
                        <w14:solidFill>
                          <w14:schemeClr w14:val="tx1"/>
                        </w14:solidFill>
                      </w14:textFill>
                    </w:rPr>
                    <w:t>5</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、SS、NH</w:t>
                  </w:r>
                  <w:r>
                    <w:rPr>
                      <w:rFonts w:hint="default" w:ascii="Times New Roman" w:hAnsi="Times New Roman" w:cs="Times New Roman" w:eastAsiaTheme="minorEastAsia"/>
                      <w:b w:val="0"/>
                      <w:bCs w:val="0"/>
                      <w:color w:val="000000" w:themeColor="text1"/>
                      <w:kern w:val="2"/>
                      <w:sz w:val="21"/>
                      <w:szCs w:val="21"/>
                      <w:vertAlign w:val="subscript"/>
                      <w:lang w:val="en-US" w:eastAsia="zh-CN" w:bidi="ar-SA"/>
                      <w14:textFill>
                        <w14:solidFill>
                          <w14:schemeClr w14:val="tx1"/>
                        </w14:solidFill>
                      </w14:textFill>
                    </w:rPr>
                    <w:t>3</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-N、总磷、总氮</w:t>
                  </w:r>
                </w:p>
              </w:tc>
              <w:tc>
                <w:tcPr>
                  <w:tcW w:w="1400" w:type="dxa"/>
                  <w:vAlign w:val="center"/>
                </w:tcPr>
                <w:p w14:paraId="184766E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连续</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监测2天</w:t>
                  </w:r>
                </w:p>
                <w:p w14:paraId="5F6D4573">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每</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天</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3次</w:t>
                  </w:r>
                </w:p>
              </w:tc>
              <w:tc>
                <w:tcPr>
                  <w:tcW w:w="3179" w:type="dxa"/>
                  <w:vAlign w:val="center"/>
                </w:tcPr>
                <w:p w14:paraId="795A5C9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《污水综合排放标准》（GB8978   -1996）表4中三级标准以及长垣市第一污水处理厂进水控制指标，二者取严。</w:t>
                  </w:r>
                </w:p>
              </w:tc>
            </w:tr>
          </w:tbl>
          <w:p w14:paraId="141927E3">
            <w:pPr>
              <w:pStyle w:val="5"/>
              <w:pageBreakBefore w:val="0"/>
              <w:kinsoku/>
              <w:wordWrap/>
              <w:overflowPunct/>
              <w:topLinePunct w:val="0"/>
              <w:autoSpaceDE/>
              <w:autoSpaceDN/>
              <w:bidi w:val="0"/>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废气</w:t>
            </w:r>
          </w:p>
          <w:p w14:paraId="1F22E29A">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本项目废气监测包括有组织废气监测和无组织废气，监测内容详见下表。</w:t>
            </w:r>
          </w:p>
          <w:p w14:paraId="7E502D1E">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表1</w:t>
            </w:r>
            <w:r>
              <w:rPr>
                <w:rFonts w:hint="eastAsia" w:ascii="Times New Roman" w:hAnsi="Times New Roman" w:cs="Times New Roman" w:eastAsiaTheme="minorEastAsia"/>
                <w:b/>
                <w:bCs/>
                <w:color w:val="auto"/>
                <w:kern w:val="2"/>
                <w:sz w:val="21"/>
                <w:szCs w:val="21"/>
                <w:lang w:val="en-US" w:eastAsia="zh-CN" w:bidi="ar-SA"/>
              </w:rPr>
              <w:t xml:space="preserve">5  </w:t>
            </w:r>
            <w:r>
              <w:rPr>
                <w:rFonts w:hint="default" w:ascii="Times New Roman" w:hAnsi="Times New Roman" w:cs="Times New Roman" w:eastAsiaTheme="minorEastAsia"/>
                <w:b/>
                <w:bCs/>
                <w:color w:val="auto"/>
                <w:kern w:val="2"/>
                <w:sz w:val="21"/>
                <w:szCs w:val="21"/>
                <w:lang w:val="en-US" w:eastAsia="zh-CN" w:bidi="ar-SA"/>
              </w:rPr>
              <w:t xml:space="preserve"> 废气检测内容一览表</w:t>
            </w:r>
          </w:p>
          <w:tbl>
            <w:tblPr>
              <w:tblStyle w:val="28"/>
              <w:tblW w:w="87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171"/>
              <w:gridCol w:w="1862"/>
              <w:gridCol w:w="1050"/>
              <w:gridCol w:w="1488"/>
              <w:gridCol w:w="2475"/>
            </w:tblGrid>
            <w:tr w14:paraId="146CB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728" w:type="dxa"/>
                  <w:noWrap w:val="0"/>
                  <w:vAlign w:val="center"/>
                </w:tcPr>
                <w:p w14:paraId="7DD5FEE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监测类别</w:t>
                  </w:r>
                </w:p>
              </w:tc>
              <w:tc>
                <w:tcPr>
                  <w:tcW w:w="1171" w:type="dxa"/>
                  <w:noWrap w:val="0"/>
                  <w:vAlign w:val="center"/>
                </w:tcPr>
                <w:p w14:paraId="21A807A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排放源</w:t>
                  </w:r>
                </w:p>
              </w:tc>
              <w:tc>
                <w:tcPr>
                  <w:tcW w:w="1862" w:type="dxa"/>
                  <w:noWrap w:val="0"/>
                  <w:vAlign w:val="center"/>
                </w:tcPr>
                <w:p w14:paraId="30A9F2B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监测点位</w:t>
                  </w:r>
                </w:p>
              </w:tc>
              <w:tc>
                <w:tcPr>
                  <w:tcW w:w="1050" w:type="dxa"/>
                  <w:noWrap w:val="0"/>
                  <w:vAlign w:val="center"/>
                </w:tcPr>
                <w:p w14:paraId="435FFB99">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监测因子</w:t>
                  </w:r>
                </w:p>
              </w:tc>
              <w:tc>
                <w:tcPr>
                  <w:tcW w:w="1488" w:type="dxa"/>
                  <w:noWrap w:val="0"/>
                  <w:vAlign w:val="center"/>
                </w:tcPr>
                <w:p w14:paraId="7F395F1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监测频次</w:t>
                  </w:r>
                </w:p>
              </w:tc>
              <w:tc>
                <w:tcPr>
                  <w:tcW w:w="2475" w:type="dxa"/>
                  <w:noWrap w:val="0"/>
                  <w:vAlign w:val="center"/>
                </w:tcPr>
                <w:p w14:paraId="323EFB2B">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执行标准</w:t>
                  </w:r>
                </w:p>
              </w:tc>
            </w:tr>
            <w:tr w14:paraId="19C48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728" w:type="dxa"/>
                  <w:vMerge w:val="restart"/>
                  <w:noWrap w:val="0"/>
                  <w:vAlign w:val="center"/>
                </w:tcPr>
                <w:p w14:paraId="5E98C95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有组织废气</w:t>
                  </w:r>
                </w:p>
              </w:tc>
              <w:tc>
                <w:tcPr>
                  <w:tcW w:w="1171" w:type="dxa"/>
                  <w:noWrap w:val="0"/>
                  <w:vAlign w:val="center"/>
                </w:tcPr>
                <w:p w14:paraId="7A900AC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注塑废气</w:t>
                  </w:r>
                </w:p>
              </w:tc>
              <w:tc>
                <w:tcPr>
                  <w:tcW w:w="1862" w:type="dxa"/>
                  <w:noWrap w:val="0"/>
                  <w:vAlign w:val="center"/>
                </w:tcPr>
                <w:p w14:paraId="26B8195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活性炭吸附+催化燃烧+15m排气筒（P1）</w:t>
                  </w:r>
                </w:p>
              </w:tc>
              <w:tc>
                <w:tcPr>
                  <w:tcW w:w="1050" w:type="dxa"/>
                  <w:noWrap w:val="0"/>
                  <w:vAlign w:val="center"/>
                </w:tcPr>
                <w:p w14:paraId="780DF28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p>
              </w:tc>
              <w:tc>
                <w:tcPr>
                  <w:tcW w:w="1488" w:type="dxa"/>
                  <w:vMerge w:val="restart"/>
                  <w:noWrap w:val="0"/>
                  <w:vAlign w:val="center"/>
                </w:tcPr>
                <w:p w14:paraId="63D2F93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连续监测两天</w:t>
                  </w:r>
                </w:p>
                <w:p w14:paraId="03E17756">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每天监测3次</w:t>
                  </w:r>
                </w:p>
              </w:tc>
              <w:tc>
                <w:tcPr>
                  <w:tcW w:w="2475" w:type="dxa"/>
                  <w:vMerge w:val="restart"/>
                  <w:noWrap w:val="0"/>
                  <w:vAlign w:val="center"/>
                </w:tcPr>
                <w:p w14:paraId="41A560B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非甲烷总烃满足</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《关于全省开展工业企业挥发性有机物专项治理工作中排放建议值的通知》（豫环攻坚办[2017]162号）</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；颗粒物满足</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《新乡市生态环境局关于进一步规范工业企业颗粒物排放限值的通知》相关排放要求</w:t>
                  </w:r>
                </w:p>
              </w:tc>
            </w:tr>
            <w:tr w14:paraId="22134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728" w:type="dxa"/>
                  <w:vMerge w:val="continue"/>
                  <w:noWrap w:val="0"/>
                  <w:vAlign w:val="center"/>
                </w:tcPr>
                <w:p w14:paraId="163FA502">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1171" w:type="dxa"/>
                  <w:noWrap w:val="0"/>
                  <w:vAlign w:val="center"/>
                </w:tcPr>
                <w:p w14:paraId="21BC547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粉碎废气</w:t>
                  </w:r>
                </w:p>
              </w:tc>
              <w:tc>
                <w:tcPr>
                  <w:tcW w:w="1862" w:type="dxa"/>
                  <w:noWrap w:val="0"/>
                  <w:vAlign w:val="center"/>
                </w:tcPr>
                <w:p w14:paraId="0A9B0DD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袋式除尘器+</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15m排气筒（P</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2</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1050" w:type="dxa"/>
                  <w:noWrap w:val="0"/>
                  <w:vAlign w:val="center"/>
                </w:tcPr>
                <w:p w14:paraId="621D436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颗粒物</w:t>
                  </w:r>
                </w:p>
              </w:tc>
              <w:tc>
                <w:tcPr>
                  <w:tcW w:w="1488" w:type="dxa"/>
                  <w:vMerge w:val="continue"/>
                  <w:noWrap w:val="0"/>
                  <w:vAlign w:val="center"/>
                </w:tcPr>
                <w:p w14:paraId="6F56CE0E">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c>
                <w:tcPr>
                  <w:tcW w:w="2475" w:type="dxa"/>
                  <w:vMerge w:val="continue"/>
                  <w:noWrap w:val="0"/>
                  <w:vAlign w:val="center"/>
                </w:tcPr>
                <w:p w14:paraId="3828D05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r>
            <w:tr w14:paraId="21A8B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8" w:type="dxa"/>
                  <w:noWrap w:val="0"/>
                  <w:vAlign w:val="center"/>
                </w:tcPr>
                <w:p w14:paraId="33457D2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无组织废气</w:t>
                  </w:r>
                </w:p>
              </w:tc>
              <w:tc>
                <w:tcPr>
                  <w:tcW w:w="1171" w:type="dxa"/>
                  <w:noWrap w:val="0"/>
                  <w:vAlign w:val="center"/>
                </w:tcPr>
                <w:p w14:paraId="21778990">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w:t>
                  </w:r>
                </w:p>
              </w:tc>
              <w:tc>
                <w:tcPr>
                  <w:tcW w:w="1862" w:type="dxa"/>
                  <w:noWrap w:val="0"/>
                  <w:vAlign w:val="center"/>
                </w:tcPr>
                <w:p w14:paraId="1EE4BE0A">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厂界外上风向设置一个点位、下风向设置3个点位</w:t>
                  </w:r>
                </w:p>
              </w:tc>
              <w:tc>
                <w:tcPr>
                  <w:tcW w:w="1050" w:type="dxa"/>
                  <w:noWrap w:val="0"/>
                  <w:vAlign w:val="center"/>
                </w:tcPr>
                <w:p w14:paraId="1C63EE67">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非甲烷总烃</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、颗粒物</w:t>
                  </w:r>
                </w:p>
              </w:tc>
              <w:tc>
                <w:tcPr>
                  <w:tcW w:w="1488" w:type="dxa"/>
                  <w:noWrap w:val="0"/>
                  <w:vAlign w:val="center"/>
                </w:tcPr>
                <w:p w14:paraId="0458E60D">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连续监测两天</w:t>
                  </w:r>
                </w:p>
                <w:p w14:paraId="24055BC8">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每天监测3次</w:t>
                  </w:r>
                </w:p>
              </w:tc>
              <w:tc>
                <w:tcPr>
                  <w:tcW w:w="2475" w:type="dxa"/>
                  <w:vMerge w:val="continue"/>
                  <w:noWrap w:val="0"/>
                  <w:vAlign w:val="center"/>
                </w:tcPr>
                <w:p w14:paraId="49BE211F">
                  <w:pPr>
                    <w:keepNext w:val="0"/>
                    <w:keepLines w:val="0"/>
                    <w:pageBreakBefore w:val="0"/>
                    <w:widowControl/>
                    <w:kinsoku/>
                    <w:wordWrap/>
                    <w:overflowPunct/>
                    <w:topLinePunct w:val="0"/>
                    <w:autoSpaceDE/>
                    <w:autoSpaceDN/>
                    <w:bidi w:val="0"/>
                    <w:adjustRightInd w:val="0"/>
                    <w:snapToGrid w:val="0"/>
                    <w:spacing w:after="0" w:afterLine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p>
              </w:tc>
            </w:tr>
          </w:tbl>
          <w:p w14:paraId="59EF4706">
            <w:pPr>
              <w:pStyle w:val="5"/>
              <w:pageBreakBefore w:val="0"/>
              <w:widowControl/>
              <w:numPr>
                <w:ilvl w:val="0"/>
                <w:numId w:val="3"/>
              </w:numPr>
              <w:kinsoku/>
              <w:wordWrap/>
              <w:overflowPunct/>
              <w:topLinePunct w:val="0"/>
              <w:autoSpaceDE/>
              <w:autoSpaceDN/>
              <w:bidi w:val="0"/>
              <w:adjustRightInd w:val="0"/>
              <w:snapToGrid w:val="0"/>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4"/>
                <w14:textFill>
                  <w14:solidFill>
                    <w14:schemeClr w14:val="tx1"/>
                  </w14:solidFill>
                </w14:textFill>
              </w:rPr>
              <w:t>厂界噪声</w:t>
            </w:r>
          </w:p>
          <w:p w14:paraId="110DEA07">
            <w:pPr>
              <w:keepNext w:val="0"/>
              <w:keepLines w:val="0"/>
              <w:pageBreakBefore w:val="0"/>
              <w:widowControl/>
              <w:kinsoku/>
              <w:wordWrap/>
              <w:overflowPunct/>
              <w:topLinePunct w:val="0"/>
              <w:autoSpaceDE/>
              <w:autoSpaceDN/>
              <w:bidi w:val="0"/>
              <w:adjustRightInd w:val="0"/>
              <w:snapToGrid w:val="0"/>
              <w:spacing w:after="0" w:line="520" w:lineRule="exact"/>
              <w:jc w:val="both"/>
              <w:textAlignment w:val="auto"/>
              <w:outlineLvl w:val="9"/>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eastAsia"/>
                <w:lang w:val="en-US" w:eastAsia="zh-CN"/>
              </w:rPr>
              <w:t xml:space="preserve">   </w:t>
            </w: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本项目厂界噪声监测内容见下表。</w:t>
            </w:r>
          </w:p>
          <w:p w14:paraId="240E85F6">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表1</w:t>
            </w:r>
            <w:r>
              <w:rPr>
                <w:rFonts w:hint="eastAsia" w:ascii="Times New Roman" w:hAnsi="Times New Roman" w:cs="Times New Roman" w:eastAsiaTheme="minorEastAsia"/>
                <w:b/>
                <w:bCs/>
                <w:color w:val="auto"/>
                <w:kern w:val="2"/>
                <w:sz w:val="21"/>
                <w:szCs w:val="21"/>
                <w:lang w:val="en-US" w:eastAsia="zh-CN" w:bidi="ar-SA"/>
              </w:rPr>
              <w:t xml:space="preserve">6 </w:t>
            </w:r>
            <w:r>
              <w:rPr>
                <w:rFonts w:hint="default" w:ascii="Times New Roman" w:hAnsi="Times New Roman" w:cs="Times New Roman" w:eastAsiaTheme="minorEastAsia"/>
                <w:b/>
                <w:bCs/>
                <w:color w:val="auto"/>
                <w:kern w:val="2"/>
                <w:sz w:val="21"/>
                <w:szCs w:val="21"/>
                <w:lang w:val="en-US" w:eastAsia="zh-CN" w:bidi="ar-SA"/>
              </w:rPr>
              <w:t xml:space="preserve"> </w:t>
            </w:r>
            <w:r>
              <w:rPr>
                <w:rFonts w:hint="eastAsia" w:ascii="Times New Roman" w:hAnsi="Times New Roman" w:cs="Times New Roman" w:eastAsiaTheme="minorEastAsia"/>
                <w:b/>
                <w:bCs/>
                <w:color w:val="auto"/>
                <w:kern w:val="2"/>
                <w:sz w:val="21"/>
                <w:szCs w:val="21"/>
                <w:lang w:val="en-US" w:eastAsia="zh-CN" w:bidi="ar-SA"/>
              </w:rPr>
              <w:t xml:space="preserve"> </w:t>
            </w:r>
            <w:r>
              <w:rPr>
                <w:rFonts w:hint="default" w:ascii="Times New Roman" w:hAnsi="Times New Roman" w:cs="Times New Roman" w:eastAsiaTheme="minorEastAsia"/>
                <w:b/>
                <w:bCs/>
                <w:color w:val="auto"/>
                <w:kern w:val="2"/>
                <w:sz w:val="21"/>
                <w:szCs w:val="21"/>
                <w:lang w:val="en-US" w:eastAsia="zh-CN" w:bidi="ar-SA"/>
              </w:rPr>
              <w:t>噪声监测内容一览表</w:t>
            </w:r>
          </w:p>
          <w:tbl>
            <w:tblPr>
              <w:tblStyle w:val="28"/>
              <w:tblW w:w="8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1"/>
              <w:gridCol w:w="1318"/>
              <w:gridCol w:w="1391"/>
              <w:gridCol w:w="2375"/>
              <w:gridCol w:w="2366"/>
            </w:tblGrid>
            <w:tr w14:paraId="47C87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1" w:type="dxa"/>
                  <w:shd w:val="clear" w:color="auto" w:fill="auto"/>
                  <w:vAlign w:val="center"/>
                </w:tcPr>
                <w:p w14:paraId="2D67296D">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监测类别</w:t>
                  </w:r>
                </w:p>
              </w:tc>
              <w:tc>
                <w:tcPr>
                  <w:tcW w:w="1318" w:type="dxa"/>
                  <w:shd w:val="clear" w:color="auto" w:fill="auto"/>
                  <w:vAlign w:val="center"/>
                </w:tcPr>
                <w:p w14:paraId="31D638E4">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监测点位</w:t>
                  </w:r>
                </w:p>
              </w:tc>
              <w:tc>
                <w:tcPr>
                  <w:tcW w:w="1391" w:type="dxa"/>
                  <w:shd w:val="clear" w:color="auto" w:fill="auto"/>
                  <w:vAlign w:val="center"/>
                </w:tcPr>
                <w:p w14:paraId="2057780F">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监测因子</w:t>
                  </w:r>
                </w:p>
              </w:tc>
              <w:tc>
                <w:tcPr>
                  <w:tcW w:w="2375" w:type="dxa"/>
                  <w:shd w:val="clear" w:color="auto" w:fill="auto"/>
                  <w:vAlign w:val="center"/>
                </w:tcPr>
                <w:p w14:paraId="38A8C4A1">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监测频次</w:t>
                  </w:r>
                </w:p>
              </w:tc>
              <w:tc>
                <w:tcPr>
                  <w:tcW w:w="2366" w:type="dxa"/>
                  <w:shd w:val="clear" w:color="auto" w:fill="auto"/>
                  <w:vAlign w:val="center"/>
                </w:tcPr>
                <w:p w14:paraId="4E6EE9D9">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执行标准</w:t>
                  </w:r>
                </w:p>
              </w:tc>
            </w:tr>
            <w:tr w14:paraId="13996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71" w:type="dxa"/>
                  <w:vAlign w:val="center"/>
                </w:tcPr>
                <w:p w14:paraId="406683E1">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厂界噪声</w:t>
                  </w:r>
                </w:p>
              </w:tc>
              <w:tc>
                <w:tcPr>
                  <w:tcW w:w="1318" w:type="dxa"/>
                  <w:vAlign w:val="center"/>
                </w:tcPr>
                <w:p w14:paraId="58F4674E">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厂界四周</w:t>
                  </w:r>
                </w:p>
              </w:tc>
              <w:tc>
                <w:tcPr>
                  <w:tcW w:w="1391" w:type="dxa"/>
                  <w:vAlign w:val="center"/>
                </w:tcPr>
                <w:p w14:paraId="485495CF">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连续等效A声级</w:t>
                  </w:r>
                </w:p>
              </w:tc>
              <w:tc>
                <w:tcPr>
                  <w:tcW w:w="2375" w:type="dxa"/>
                  <w:vAlign w:val="center"/>
                </w:tcPr>
                <w:p w14:paraId="5D21316A">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连续监测2天</w:t>
                  </w:r>
                </w:p>
                <w:p w14:paraId="6BB73920">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每天昼夜各监测1次</w:t>
                  </w:r>
                </w:p>
              </w:tc>
              <w:tc>
                <w:tcPr>
                  <w:tcW w:w="2366" w:type="dxa"/>
                  <w:vAlign w:val="center"/>
                </w:tcPr>
                <w:p w14:paraId="3D749DD4">
                  <w:pPr>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《工业企业厂界环境噪声排放标准》（GB12348-2008）2类标准的要求（昼间60dB（A），夜间50dB（A））</w:t>
                  </w:r>
                </w:p>
              </w:tc>
            </w:tr>
          </w:tbl>
          <w:p w14:paraId="17978580">
            <w:pPr>
              <w:pStyle w:val="5"/>
              <w:pageBreakBefore w:val="0"/>
              <w:widowControl/>
              <w:kinsoku/>
              <w:wordWrap/>
              <w:overflowPunct/>
              <w:topLinePunct w:val="0"/>
              <w:autoSpaceDE/>
              <w:autoSpaceDN/>
              <w:bidi w:val="0"/>
              <w:adjustRightInd w:val="0"/>
              <w:snapToGrid w:val="0"/>
              <w:spacing w:before="0" w:beforeLines="0" w:after="0" w:line="520" w:lineRule="exact"/>
              <w:textAlignment w:val="auto"/>
              <w:rPr>
                <w:rFonts w:hint="default" w:ascii="Times New Roman" w:hAnsi="Times New Roman" w:cs="Times New Roman" w:eastAsiaTheme="minorEastAsia"/>
                <w:color w:val="000000" w:themeColor="text1"/>
                <w:sz w:val="24"/>
                <w:szCs w:val="24"/>
                <w14:textFill>
                  <w14:solidFill>
                    <w14:schemeClr w14:val="tx1"/>
                  </w14:solidFill>
                </w14:textFill>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14:textFill>
                  <w14:solidFill>
                    <w14:schemeClr w14:val="tx1"/>
                  </w14:solidFill>
                </w14:textFill>
              </w:rPr>
              <w:t>固体废物</w:t>
            </w:r>
          </w:p>
          <w:p w14:paraId="1051459E">
            <w:pPr>
              <w:pStyle w:val="37"/>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t>本项目固体废物均不外排，因此本次验收调查固体废物处置和堆场建设情况是满足环评批复要求。</w:t>
            </w:r>
          </w:p>
          <w:p w14:paraId="7D344A5B">
            <w:pPr>
              <w:pStyle w:val="37"/>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5459B853">
            <w:pPr>
              <w:pStyle w:val="37"/>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2EDC5FB7">
            <w:pPr>
              <w:pStyle w:val="37"/>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1C96AC16">
            <w:pPr>
              <w:pStyle w:val="37"/>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18221462">
            <w:pPr>
              <w:pStyle w:val="37"/>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24DA3BC1">
            <w:pPr>
              <w:pStyle w:val="37"/>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68F0CEB2">
            <w:pPr>
              <w:pStyle w:val="37"/>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346A3E8B">
            <w:pPr>
              <w:pStyle w:val="37"/>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2E2BA5C0">
            <w:pPr>
              <w:pStyle w:val="37"/>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6B83C6EC">
            <w:pPr>
              <w:pStyle w:val="37"/>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5B74D58F">
            <w:pPr>
              <w:pStyle w:val="37"/>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1AD347AB">
            <w:pPr>
              <w:pStyle w:val="37"/>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5016B4CE">
            <w:pPr>
              <w:pStyle w:val="37"/>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7121E9ED">
            <w:pPr>
              <w:pStyle w:val="37"/>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46B5CDFB">
            <w:pPr>
              <w:pStyle w:val="37"/>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20B9A79C">
            <w:pPr>
              <w:pStyle w:val="37"/>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2F7923C5">
            <w:pPr>
              <w:pStyle w:val="37"/>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4E8F4FCF">
            <w:pPr>
              <w:pStyle w:val="37"/>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404F4F4F">
            <w:pPr>
              <w:pStyle w:val="37"/>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7897DB0A">
            <w:pPr>
              <w:pStyle w:val="37"/>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1B7A7762">
            <w:pPr>
              <w:pStyle w:val="37"/>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28D4A4C8">
            <w:pPr>
              <w:pStyle w:val="37"/>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64ED94D0">
            <w:pPr>
              <w:pStyle w:val="37"/>
              <w:pageBreakBefore w:val="0"/>
              <w:kinsoku/>
              <w:wordWrap/>
              <w:overflowPunct/>
              <w:topLinePunct w:val="0"/>
              <w:autoSpaceDE/>
              <w:autoSpaceDN/>
              <w:bidi w:val="0"/>
              <w:spacing w:line="520" w:lineRule="exact"/>
              <w:ind w:left="0" w:leftChars="0" w:firstLine="480" w:firstLineChars="200"/>
              <w:textAlignment w:val="auto"/>
              <w:rPr>
                <w:rFonts w:hint="default" w:ascii="Times New Roman" w:hAnsi="Times New Roman" w:cs="Times New Roman" w:eastAsiaTheme="minorEastAsia"/>
                <w:color w:val="000000" w:themeColor="text1"/>
                <w:kern w:val="2"/>
                <w:sz w:val="24"/>
                <w:szCs w:val="24"/>
                <w:lang w:eastAsia="zh-CN"/>
                <w14:textFill>
                  <w14:solidFill>
                    <w14:schemeClr w14:val="tx1"/>
                  </w14:solidFill>
                </w14:textFill>
              </w:rPr>
            </w:pPr>
          </w:p>
          <w:p w14:paraId="766F9376">
            <w:pPr>
              <w:pStyle w:val="37"/>
              <w:pageBreakBefore w:val="0"/>
              <w:kinsoku/>
              <w:wordWrap/>
              <w:overflowPunct/>
              <w:topLinePunct w:val="0"/>
              <w:autoSpaceDE/>
              <w:autoSpaceDN/>
              <w:bidi w:val="0"/>
              <w:spacing w:line="520" w:lineRule="exact"/>
              <w:ind w:left="0" w:leftChars="0" w:firstLine="420" w:firstLineChars="200"/>
              <w:textAlignment w:val="auto"/>
              <w:rPr>
                <w:rFonts w:hint="default" w:ascii="Times New Roman" w:hAnsi="Times New Roman" w:eastAsia="仿宋_GB2312" w:cs="Times New Roman"/>
                <w:color w:val="FF0000"/>
                <w:szCs w:val="21"/>
              </w:rPr>
            </w:pPr>
          </w:p>
        </w:tc>
      </w:tr>
    </w:tbl>
    <w:p w14:paraId="2C85D791">
      <w:pPr>
        <w:pStyle w:val="16"/>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表七</w:t>
      </w:r>
    </w:p>
    <w:tbl>
      <w:tblPr>
        <w:tblStyle w:val="27"/>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6"/>
      </w:tblGrid>
      <w:tr w14:paraId="43675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946" w:type="dxa"/>
            <w:vAlign w:val="top"/>
          </w:tcPr>
          <w:p w14:paraId="3A092B90">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验收监测期间生产工况记录：</w:t>
            </w:r>
          </w:p>
          <w:p w14:paraId="46107DED">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1</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、验收监测期间该公司生产负荷满足验收监测工况的要求。</w:t>
            </w:r>
          </w:p>
          <w:p w14:paraId="04EA8615">
            <w:pPr>
              <w:keepNext w:val="0"/>
              <w:keepLines w:val="0"/>
              <w:pageBreakBefore w:val="0"/>
              <w:widowControl/>
              <w:kinsoku/>
              <w:wordWrap/>
              <w:overflowPunct/>
              <w:topLinePunct w:val="0"/>
              <w:autoSpaceDE/>
              <w:autoSpaceDN/>
              <w:bidi w:val="0"/>
              <w:adjustRightInd w:val="0"/>
              <w:snapToGrid w:val="0"/>
              <w:spacing w:before="62" w:line="520" w:lineRule="exact"/>
              <w:ind w:firstLine="480" w:firstLineChars="200"/>
              <w:textAlignment w:val="auto"/>
              <w:outlineLvl w:val="9"/>
              <w:rPr>
                <w:rFonts w:hint="default" w:ascii="Times New Roman" w:hAnsi="Times New Roman" w:eastAsia="仿宋_GB2312" w:cs="Times New Roman"/>
                <w:color w:val="FF0000"/>
                <w:sz w:val="21"/>
                <w:szCs w:val="21"/>
              </w:rPr>
            </w:pPr>
            <w:r>
              <w:rPr>
                <w:rFonts w:hint="default" w:ascii="Times New Roman" w:hAnsi="Times New Roman" w:cs="Times New Roman" w:eastAsiaTheme="minorEastAsia"/>
                <w:color w:val="000000" w:themeColor="text1"/>
                <w:sz w:val="24"/>
                <w:szCs w:val="21"/>
                <w:lang w:val="en-US" w:eastAsia="zh-CN"/>
                <w14:textFill>
                  <w14:solidFill>
                    <w14:schemeClr w14:val="tx1"/>
                  </w14:solidFill>
                </w14:textFill>
              </w:rPr>
              <w:t>2</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、验收监测期间，各生产设施运行正常。</w:t>
            </w:r>
          </w:p>
        </w:tc>
      </w:tr>
      <w:tr w14:paraId="5B72F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46" w:type="dxa"/>
            <w:vAlign w:val="top"/>
          </w:tcPr>
          <w:p w14:paraId="1A9DADC0">
            <w:pPr>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验收监测结果：</w:t>
            </w:r>
          </w:p>
          <w:p w14:paraId="20913C50">
            <w:pPr>
              <w:keepNext w:val="0"/>
              <w:keepLines w:val="0"/>
              <w:pageBreakBefore w:val="0"/>
              <w:widowControl/>
              <w:numPr>
                <w:ilvl w:val="0"/>
                <w:numId w:val="4"/>
              </w:numPr>
              <w:kinsoku/>
              <w:wordWrap/>
              <w:overflowPunct/>
              <w:topLinePunct w:val="0"/>
              <w:autoSpaceDE/>
              <w:autoSpaceDN/>
              <w:bidi w:val="0"/>
              <w:adjustRightInd w:val="0"/>
              <w:snapToGrid w:val="0"/>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废水</w:t>
            </w:r>
          </w:p>
          <w:p w14:paraId="64017916">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default" w:ascii="Times New Roman" w:hAnsi="Times New Roman" w:cs="Times New Roman" w:eastAsiaTheme="minorEastAsia"/>
                <w:color w:val="FF0000"/>
                <w:kern w:val="2"/>
                <w:sz w:val="24"/>
                <w:szCs w:val="24"/>
                <w:lang w:val="en-US" w:eastAsia="zh-CN"/>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本项目废水检测结果见表1</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7</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w:t>
            </w:r>
          </w:p>
          <w:p w14:paraId="746B99DC">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表1</w:t>
            </w:r>
            <w:r>
              <w:rPr>
                <w:rFonts w:hint="eastAsia" w:ascii="Times New Roman" w:hAnsi="Times New Roman" w:cs="Times New Roman" w:eastAsiaTheme="minorEastAsia"/>
                <w:b/>
                <w:bCs/>
                <w:color w:val="auto"/>
                <w:kern w:val="2"/>
                <w:sz w:val="21"/>
                <w:szCs w:val="21"/>
                <w:lang w:val="en-US" w:eastAsia="zh-CN" w:bidi="ar-SA"/>
              </w:rPr>
              <w:t xml:space="preserve">7 </w:t>
            </w:r>
            <w:r>
              <w:rPr>
                <w:rFonts w:hint="default" w:ascii="Times New Roman" w:hAnsi="Times New Roman" w:cs="Times New Roman" w:eastAsiaTheme="minorEastAsia"/>
                <w:b/>
                <w:bCs/>
                <w:color w:val="auto"/>
                <w:kern w:val="2"/>
                <w:sz w:val="21"/>
                <w:szCs w:val="21"/>
                <w:lang w:val="en-US" w:eastAsia="zh-CN" w:bidi="ar-SA"/>
              </w:rPr>
              <w:t xml:space="preserve"> 废水总排放口废水监测结果一览表</w:t>
            </w:r>
          </w:p>
          <w:tbl>
            <w:tblPr>
              <w:tblStyle w:val="27"/>
              <w:tblW w:w="8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
              <w:gridCol w:w="1419"/>
              <w:gridCol w:w="1969"/>
              <w:gridCol w:w="1117"/>
              <w:gridCol w:w="995"/>
              <w:gridCol w:w="980"/>
              <w:gridCol w:w="1064"/>
            </w:tblGrid>
            <w:tr w14:paraId="027E4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856" w:type="dxa"/>
                  <w:vMerge w:val="restart"/>
                  <w:tcBorders>
                    <w:tl2br w:val="nil"/>
                    <w:tr2bl w:val="nil"/>
                  </w:tcBorders>
                  <w:noWrap w:val="0"/>
                  <w:vAlign w:val="center"/>
                </w:tcPr>
                <w:p w14:paraId="62FC937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采样点位</w:t>
                  </w:r>
                </w:p>
              </w:tc>
              <w:tc>
                <w:tcPr>
                  <w:tcW w:w="1419" w:type="dxa"/>
                  <w:vMerge w:val="restart"/>
                  <w:tcBorders>
                    <w:tl2br w:val="nil"/>
                    <w:tr2bl w:val="nil"/>
                  </w:tcBorders>
                  <w:noWrap w:val="0"/>
                  <w:vAlign w:val="center"/>
                </w:tcPr>
                <w:p w14:paraId="3E76C5D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采样</w:t>
                  </w:r>
                  <w:r>
                    <w:rPr>
                      <w:rFonts w:hint="eastAsia" w:ascii="Times New Roman" w:hAnsi="Times New Roman" w:eastAsia="宋体" w:cs="Times New Roman"/>
                      <w:b w:val="0"/>
                      <w:bCs w:val="0"/>
                      <w:sz w:val="21"/>
                      <w:szCs w:val="21"/>
                      <w:vertAlign w:val="baseline"/>
                      <w:lang w:val="en-US" w:eastAsia="zh-CN"/>
                    </w:rPr>
                    <w:t>时间</w:t>
                  </w:r>
                </w:p>
              </w:tc>
              <w:tc>
                <w:tcPr>
                  <w:tcW w:w="1969" w:type="dxa"/>
                  <w:vMerge w:val="restart"/>
                  <w:tcBorders>
                    <w:tl2br w:val="nil"/>
                    <w:tr2bl w:val="nil"/>
                  </w:tcBorders>
                  <w:noWrap w:val="0"/>
                  <w:vAlign w:val="center"/>
                </w:tcPr>
                <w:p w14:paraId="054BCBE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检测项目</w:t>
                  </w:r>
                </w:p>
              </w:tc>
              <w:tc>
                <w:tcPr>
                  <w:tcW w:w="1117" w:type="dxa"/>
                  <w:vMerge w:val="restart"/>
                  <w:tcBorders>
                    <w:tl2br w:val="nil"/>
                    <w:tr2bl w:val="nil"/>
                  </w:tcBorders>
                  <w:noWrap w:val="0"/>
                  <w:vAlign w:val="center"/>
                </w:tcPr>
                <w:p w14:paraId="7AABBB5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单位</w:t>
                  </w:r>
                </w:p>
              </w:tc>
              <w:tc>
                <w:tcPr>
                  <w:tcW w:w="3039" w:type="dxa"/>
                  <w:gridSpan w:val="3"/>
                  <w:tcBorders>
                    <w:tl2br w:val="nil"/>
                    <w:tr2bl w:val="nil"/>
                  </w:tcBorders>
                  <w:noWrap w:val="0"/>
                  <w:vAlign w:val="center"/>
                </w:tcPr>
                <w:p w14:paraId="1F42F10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检测结果</w:t>
                  </w:r>
                </w:p>
              </w:tc>
            </w:tr>
            <w:tr w14:paraId="086FD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856" w:type="dxa"/>
                  <w:vMerge w:val="continue"/>
                  <w:tcBorders>
                    <w:tl2br w:val="nil"/>
                    <w:tr2bl w:val="nil"/>
                  </w:tcBorders>
                  <w:noWrap w:val="0"/>
                  <w:vAlign w:val="center"/>
                </w:tcPr>
                <w:p w14:paraId="5DA285C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lang w:val="en-US" w:eastAsia="zh-CN"/>
                    </w:rPr>
                  </w:pPr>
                </w:p>
              </w:tc>
              <w:tc>
                <w:tcPr>
                  <w:tcW w:w="1419" w:type="dxa"/>
                  <w:vMerge w:val="continue"/>
                  <w:tcBorders>
                    <w:tl2br w:val="nil"/>
                    <w:tr2bl w:val="nil"/>
                  </w:tcBorders>
                  <w:noWrap w:val="0"/>
                  <w:vAlign w:val="center"/>
                </w:tcPr>
                <w:p w14:paraId="45D9AF1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lang w:val="en-US" w:eastAsia="zh-CN"/>
                    </w:rPr>
                  </w:pPr>
                </w:p>
              </w:tc>
              <w:tc>
                <w:tcPr>
                  <w:tcW w:w="1969" w:type="dxa"/>
                  <w:vMerge w:val="continue"/>
                  <w:tcBorders>
                    <w:tl2br w:val="nil"/>
                    <w:tr2bl w:val="nil"/>
                  </w:tcBorders>
                  <w:noWrap w:val="0"/>
                  <w:vAlign w:val="center"/>
                </w:tcPr>
                <w:p w14:paraId="758B79E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1117" w:type="dxa"/>
                  <w:vMerge w:val="continue"/>
                  <w:tcBorders>
                    <w:tl2br w:val="nil"/>
                    <w:tr2bl w:val="nil"/>
                  </w:tcBorders>
                  <w:noWrap w:val="0"/>
                  <w:vAlign w:val="center"/>
                </w:tcPr>
                <w:p w14:paraId="49C4E0A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995" w:type="dxa"/>
                  <w:tcBorders>
                    <w:tl2br w:val="nil"/>
                    <w:tr2bl w:val="nil"/>
                  </w:tcBorders>
                  <w:noWrap w:val="0"/>
                  <w:vAlign w:val="center"/>
                </w:tcPr>
                <w:p w14:paraId="2AAE928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1</w:t>
                  </w:r>
                </w:p>
              </w:tc>
              <w:tc>
                <w:tcPr>
                  <w:tcW w:w="980" w:type="dxa"/>
                  <w:tcBorders>
                    <w:tl2br w:val="nil"/>
                    <w:tr2bl w:val="nil"/>
                  </w:tcBorders>
                  <w:noWrap w:val="0"/>
                  <w:vAlign w:val="center"/>
                </w:tcPr>
                <w:p w14:paraId="1893007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2</w:t>
                  </w:r>
                </w:p>
              </w:tc>
              <w:tc>
                <w:tcPr>
                  <w:tcW w:w="1064" w:type="dxa"/>
                  <w:tcBorders>
                    <w:tl2br w:val="nil"/>
                    <w:tr2bl w:val="nil"/>
                  </w:tcBorders>
                  <w:noWrap w:val="0"/>
                  <w:vAlign w:val="center"/>
                </w:tcPr>
                <w:p w14:paraId="21A0C72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3</w:t>
                  </w:r>
                </w:p>
              </w:tc>
            </w:tr>
            <w:tr w14:paraId="1F68C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856" w:type="dxa"/>
                  <w:vMerge w:val="restart"/>
                  <w:tcBorders>
                    <w:tl2br w:val="nil"/>
                    <w:tr2bl w:val="nil"/>
                  </w:tcBorders>
                  <w:noWrap w:val="0"/>
                  <w:vAlign w:val="center"/>
                </w:tcPr>
                <w:p w14:paraId="6697C17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lang w:val="en-US" w:eastAsia="zh-CN"/>
                    </w:rPr>
                  </w:pPr>
                  <w:r>
                    <w:rPr>
                      <w:rFonts w:hint="eastAsia" w:ascii="Times New Roman" w:hAnsi="Times New Roman" w:eastAsia="宋体" w:cs="Times New Roman"/>
                      <w:color w:val="auto"/>
                      <w:sz w:val="21"/>
                      <w:szCs w:val="21"/>
                      <w:vertAlign w:val="baseline"/>
                      <w:lang w:val="en-US" w:eastAsia="zh-CN"/>
                    </w:rPr>
                    <w:t>生活污水排放口</w:t>
                  </w:r>
                </w:p>
              </w:tc>
              <w:tc>
                <w:tcPr>
                  <w:tcW w:w="1419" w:type="dxa"/>
                  <w:vMerge w:val="restart"/>
                  <w:tcBorders>
                    <w:tl2br w:val="nil"/>
                    <w:tr2bl w:val="nil"/>
                  </w:tcBorders>
                  <w:noWrap w:val="0"/>
                  <w:vAlign w:val="center"/>
                </w:tcPr>
                <w:p w14:paraId="2B9904EB">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Cs w:val="24"/>
                      <w:lang w:eastAsia="zh-CN"/>
                    </w:rPr>
                    <w:t>202</w:t>
                  </w:r>
                  <w:r>
                    <w:rPr>
                      <w:rFonts w:hint="eastAsia" w:ascii="Times New Roman" w:hAnsi="Times New Roman" w:eastAsia="宋体" w:cs="Times New Roman"/>
                      <w:color w:val="auto"/>
                      <w:szCs w:val="24"/>
                      <w:lang w:val="en-US" w:eastAsia="zh-CN"/>
                    </w:rPr>
                    <w:t>5</w:t>
                  </w:r>
                  <w:r>
                    <w:rPr>
                      <w:rFonts w:hint="default" w:ascii="Times New Roman" w:hAnsi="Times New Roman" w:eastAsia="宋体" w:cs="Times New Roman"/>
                      <w:color w:val="auto"/>
                      <w:szCs w:val="24"/>
                      <w:lang w:eastAsia="zh-CN"/>
                    </w:rPr>
                    <w:t>.</w:t>
                  </w:r>
                  <w:r>
                    <w:rPr>
                      <w:rFonts w:hint="eastAsia" w:ascii="Times New Roman" w:hAnsi="Times New Roman" w:eastAsia="宋体" w:cs="Times New Roman"/>
                      <w:color w:val="auto"/>
                      <w:szCs w:val="24"/>
                      <w:lang w:val="en-US" w:eastAsia="zh-CN"/>
                    </w:rPr>
                    <w:t>6</w:t>
                  </w:r>
                  <w:r>
                    <w:rPr>
                      <w:rFonts w:hint="default" w:ascii="Times New Roman" w:hAnsi="Times New Roman" w:eastAsia="宋体" w:cs="Times New Roman"/>
                      <w:color w:val="auto"/>
                      <w:szCs w:val="24"/>
                      <w:lang w:eastAsia="zh-CN"/>
                    </w:rPr>
                    <w:t>.2</w:t>
                  </w:r>
                  <w:r>
                    <w:rPr>
                      <w:rFonts w:hint="eastAsia" w:ascii="Times New Roman" w:hAnsi="Times New Roman" w:eastAsia="宋体" w:cs="Times New Roman"/>
                      <w:color w:val="auto"/>
                      <w:szCs w:val="24"/>
                      <w:lang w:val="en-US" w:eastAsia="zh-CN"/>
                    </w:rPr>
                    <w:t>5</w:t>
                  </w:r>
                </w:p>
              </w:tc>
              <w:tc>
                <w:tcPr>
                  <w:tcW w:w="1969" w:type="dxa"/>
                  <w:tcBorders>
                    <w:tl2br w:val="nil"/>
                    <w:tr2bl w:val="nil"/>
                  </w:tcBorders>
                  <w:shd w:val="clear" w:color="auto" w:fill="auto"/>
                  <w:noWrap w:val="0"/>
                  <w:vAlign w:val="center"/>
                </w:tcPr>
                <w:p w14:paraId="5E850C2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化学需氧量</w:t>
                  </w:r>
                </w:p>
              </w:tc>
              <w:tc>
                <w:tcPr>
                  <w:tcW w:w="1117" w:type="dxa"/>
                  <w:tcBorders>
                    <w:tl2br w:val="nil"/>
                    <w:tr2bl w:val="nil"/>
                  </w:tcBorders>
                  <w:noWrap w:val="0"/>
                  <w:vAlign w:val="center"/>
                </w:tcPr>
                <w:p w14:paraId="26BAB0B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mg/L</w:t>
                  </w:r>
                </w:p>
              </w:tc>
              <w:tc>
                <w:tcPr>
                  <w:tcW w:w="995" w:type="dxa"/>
                  <w:tcBorders>
                    <w:tl2br w:val="nil"/>
                    <w:tr2bl w:val="nil"/>
                  </w:tcBorders>
                  <w:shd w:val="clear" w:color="auto" w:fill="auto"/>
                  <w:noWrap w:val="0"/>
                  <w:vAlign w:val="center"/>
                </w:tcPr>
                <w:p w14:paraId="49D9FE4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124</w:t>
                  </w:r>
                </w:p>
              </w:tc>
              <w:tc>
                <w:tcPr>
                  <w:tcW w:w="980" w:type="dxa"/>
                  <w:tcBorders>
                    <w:tl2br w:val="nil"/>
                    <w:tr2bl w:val="nil"/>
                  </w:tcBorders>
                  <w:shd w:val="clear" w:color="auto" w:fill="auto"/>
                  <w:noWrap w:val="0"/>
                  <w:vAlign w:val="center"/>
                </w:tcPr>
                <w:p w14:paraId="301C2AD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119</w:t>
                  </w:r>
                </w:p>
              </w:tc>
              <w:tc>
                <w:tcPr>
                  <w:tcW w:w="1064" w:type="dxa"/>
                  <w:tcBorders>
                    <w:tl2br w:val="nil"/>
                    <w:tr2bl w:val="nil"/>
                  </w:tcBorders>
                  <w:shd w:val="clear" w:color="auto" w:fill="auto"/>
                  <w:noWrap w:val="0"/>
                  <w:vAlign w:val="center"/>
                </w:tcPr>
                <w:p w14:paraId="234629F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121</w:t>
                  </w:r>
                </w:p>
              </w:tc>
            </w:tr>
            <w:tr w14:paraId="0BB08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856" w:type="dxa"/>
                  <w:vMerge w:val="continue"/>
                  <w:tcBorders>
                    <w:tl2br w:val="nil"/>
                    <w:tr2bl w:val="nil"/>
                  </w:tcBorders>
                  <w:noWrap w:val="0"/>
                  <w:vAlign w:val="center"/>
                </w:tcPr>
                <w:p w14:paraId="2073DA7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lang w:val="en-US" w:eastAsia="zh-CN"/>
                    </w:rPr>
                  </w:pPr>
                </w:p>
              </w:tc>
              <w:tc>
                <w:tcPr>
                  <w:tcW w:w="1419" w:type="dxa"/>
                  <w:vMerge w:val="continue"/>
                  <w:tcBorders>
                    <w:tl2br w:val="nil"/>
                    <w:tr2bl w:val="nil"/>
                  </w:tcBorders>
                  <w:noWrap w:val="0"/>
                  <w:vAlign w:val="center"/>
                </w:tcPr>
                <w:p w14:paraId="774A05DB">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lang w:val="en-US" w:eastAsia="zh-CN"/>
                    </w:rPr>
                  </w:pPr>
                </w:p>
              </w:tc>
              <w:tc>
                <w:tcPr>
                  <w:tcW w:w="1969" w:type="dxa"/>
                  <w:tcBorders>
                    <w:tl2br w:val="nil"/>
                    <w:tr2bl w:val="nil"/>
                  </w:tcBorders>
                  <w:shd w:val="clear" w:color="auto" w:fill="auto"/>
                  <w:noWrap w:val="0"/>
                  <w:vAlign w:val="center"/>
                </w:tcPr>
                <w:p w14:paraId="166938C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生化需氧量</w:t>
                  </w:r>
                </w:p>
              </w:tc>
              <w:tc>
                <w:tcPr>
                  <w:tcW w:w="1117" w:type="dxa"/>
                  <w:tcBorders>
                    <w:tl2br w:val="nil"/>
                    <w:tr2bl w:val="nil"/>
                  </w:tcBorders>
                  <w:noWrap w:val="0"/>
                  <w:vAlign w:val="center"/>
                </w:tcPr>
                <w:p w14:paraId="65ABCD1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sz w:val="21"/>
                      <w:szCs w:val="21"/>
                      <w:vertAlign w:val="baseline"/>
                      <w:lang w:val="en-US" w:eastAsia="zh-CN"/>
                    </w:rPr>
                    <w:t>mg/L</w:t>
                  </w:r>
                </w:p>
              </w:tc>
              <w:tc>
                <w:tcPr>
                  <w:tcW w:w="995" w:type="dxa"/>
                  <w:tcBorders>
                    <w:tl2br w:val="nil"/>
                    <w:tr2bl w:val="nil"/>
                  </w:tcBorders>
                  <w:shd w:val="clear" w:color="auto" w:fill="auto"/>
                  <w:noWrap w:val="0"/>
                  <w:vAlign w:val="center"/>
                </w:tcPr>
                <w:p w14:paraId="7948EEE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40.9</w:t>
                  </w:r>
                </w:p>
              </w:tc>
              <w:tc>
                <w:tcPr>
                  <w:tcW w:w="980" w:type="dxa"/>
                  <w:tcBorders>
                    <w:tl2br w:val="nil"/>
                    <w:tr2bl w:val="nil"/>
                  </w:tcBorders>
                  <w:shd w:val="clear" w:color="auto" w:fill="auto"/>
                  <w:noWrap w:val="0"/>
                  <w:vAlign w:val="center"/>
                </w:tcPr>
                <w:p w14:paraId="0E96CD2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39.2</w:t>
                  </w:r>
                </w:p>
              </w:tc>
              <w:tc>
                <w:tcPr>
                  <w:tcW w:w="1064" w:type="dxa"/>
                  <w:tcBorders>
                    <w:tl2br w:val="nil"/>
                    <w:tr2bl w:val="nil"/>
                  </w:tcBorders>
                  <w:shd w:val="clear" w:color="auto" w:fill="auto"/>
                  <w:noWrap w:val="0"/>
                  <w:vAlign w:val="center"/>
                </w:tcPr>
                <w:p w14:paraId="2796265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39.8</w:t>
                  </w:r>
                </w:p>
              </w:tc>
            </w:tr>
            <w:tr w14:paraId="35061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856" w:type="dxa"/>
                  <w:vMerge w:val="continue"/>
                  <w:tcBorders>
                    <w:tl2br w:val="nil"/>
                    <w:tr2bl w:val="nil"/>
                  </w:tcBorders>
                  <w:noWrap w:val="0"/>
                  <w:vAlign w:val="top"/>
                </w:tcPr>
                <w:p w14:paraId="7962479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lang w:val="en-US" w:eastAsia="zh-CN"/>
                    </w:rPr>
                  </w:pPr>
                </w:p>
              </w:tc>
              <w:tc>
                <w:tcPr>
                  <w:tcW w:w="1419" w:type="dxa"/>
                  <w:vMerge w:val="continue"/>
                  <w:tcBorders>
                    <w:tl2br w:val="nil"/>
                    <w:tr2bl w:val="nil"/>
                  </w:tcBorders>
                  <w:noWrap w:val="0"/>
                  <w:vAlign w:val="top"/>
                </w:tcPr>
                <w:p w14:paraId="2744681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lang w:val="en-US" w:eastAsia="zh-CN"/>
                    </w:rPr>
                  </w:pPr>
                </w:p>
              </w:tc>
              <w:tc>
                <w:tcPr>
                  <w:tcW w:w="1969" w:type="dxa"/>
                  <w:tcBorders>
                    <w:tl2br w:val="nil"/>
                    <w:tr2bl w:val="nil"/>
                  </w:tcBorders>
                  <w:shd w:val="clear" w:color="auto" w:fill="auto"/>
                  <w:noWrap w:val="0"/>
                  <w:vAlign w:val="center"/>
                </w:tcPr>
                <w:p w14:paraId="6F36EB2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悬浮物</w:t>
                  </w:r>
                </w:p>
              </w:tc>
              <w:tc>
                <w:tcPr>
                  <w:tcW w:w="1117" w:type="dxa"/>
                  <w:tcBorders>
                    <w:tl2br w:val="nil"/>
                    <w:tr2bl w:val="nil"/>
                  </w:tcBorders>
                  <w:noWrap w:val="0"/>
                  <w:vAlign w:val="center"/>
                </w:tcPr>
                <w:p w14:paraId="6E6F155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mg/L</w:t>
                  </w:r>
                </w:p>
              </w:tc>
              <w:tc>
                <w:tcPr>
                  <w:tcW w:w="995" w:type="dxa"/>
                  <w:tcBorders>
                    <w:tl2br w:val="nil"/>
                    <w:tr2bl w:val="nil"/>
                  </w:tcBorders>
                  <w:shd w:val="clear" w:color="auto" w:fill="auto"/>
                  <w:noWrap w:val="0"/>
                  <w:vAlign w:val="center"/>
                </w:tcPr>
                <w:p w14:paraId="00BABBD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78</w:t>
                  </w:r>
                </w:p>
              </w:tc>
              <w:tc>
                <w:tcPr>
                  <w:tcW w:w="980" w:type="dxa"/>
                  <w:tcBorders>
                    <w:tl2br w:val="nil"/>
                    <w:tr2bl w:val="nil"/>
                  </w:tcBorders>
                  <w:shd w:val="clear" w:color="auto" w:fill="auto"/>
                  <w:noWrap w:val="0"/>
                  <w:vAlign w:val="center"/>
                </w:tcPr>
                <w:p w14:paraId="49A1702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66</w:t>
                  </w:r>
                </w:p>
              </w:tc>
              <w:tc>
                <w:tcPr>
                  <w:tcW w:w="1064" w:type="dxa"/>
                  <w:tcBorders>
                    <w:tl2br w:val="nil"/>
                    <w:tr2bl w:val="nil"/>
                  </w:tcBorders>
                  <w:shd w:val="clear" w:color="auto" w:fill="auto"/>
                  <w:noWrap w:val="0"/>
                  <w:vAlign w:val="center"/>
                </w:tcPr>
                <w:p w14:paraId="491730C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75</w:t>
                  </w:r>
                </w:p>
              </w:tc>
            </w:tr>
            <w:tr w14:paraId="09FFB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856" w:type="dxa"/>
                  <w:vMerge w:val="continue"/>
                  <w:tcBorders>
                    <w:tl2br w:val="nil"/>
                    <w:tr2bl w:val="nil"/>
                  </w:tcBorders>
                  <w:noWrap w:val="0"/>
                  <w:vAlign w:val="top"/>
                </w:tcPr>
                <w:p w14:paraId="41D72E0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lang w:val="en-US" w:eastAsia="zh-CN"/>
                    </w:rPr>
                  </w:pPr>
                </w:p>
              </w:tc>
              <w:tc>
                <w:tcPr>
                  <w:tcW w:w="1419" w:type="dxa"/>
                  <w:vMerge w:val="continue"/>
                  <w:tcBorders>
                    <w:tl2br w:val="nil"/>
                    <w:tr2bl w:val="nil"/>
                  </w:tcBorders>
                  <w:noWrap w:val="0"/>
                  <w:vAlign w:val="top"/>
                </w:tcPr>
                <w:p w14:paraId="505F3AB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lang w:val="en-US" w:eastAsia="zh-CN"/>
                    </w:rPr>
                  </w:pPr>
                </w:p>
              </w:tc>
              <w:tc>
                <w:tcPr>
                  <w:tcW w:w="1969" w:type="dxa"/>
                  <w:tcBorders>
                    <w:tl2br w:val="nil"/>
                    <w:tr2bl w:val="nil"/>
                  </w:tcBorders>
                  <w:shd w:val="clear" w:color="auto" w:fill="auto"/>
                  <w:noWrap w:val="0"/>
                  <w:vAlign w:val="center"/>
                </w:tcPr>
                <w:p w14:paraId="482A89F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氨氮</w:t>
                  </w:r>
                </w:p>
              </w:tc>
              <w:tc>
                <w:tcPr>
                  <w:tcW w:w="1117" w:type="dxa"/>
                  <w:tcBorders>
                    <w:tl2br w:val="nil"/>
                    <w:tr2bl w:val="nil"/>
                  </w:tcBorders>
                  <w:noWrap w:val="0"/>
                  <w:vAlign w:val="center"/>
                </w:tcPr>
                <w:p w14:paraId="4073AF0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mg/L</w:t>
                  </w:r>
                </w:p>
              </w:tc>
              <w:tc>
                <w:tcPr>
                  <w:tcW w:w="995" w:type="dxa"/>
                  <w:tcBorders>
                    <w:tl2br w:val="nil"/>
                    <w:tr2bl w:val="nil"/>
                  </w:tcBorders>
                  <w:shd w:val="clear" w:color="auto" w:fill="auto"/>
                  <w:noWrap w:val="0"/>
                  <w:vAlign w:val="center"/>
                </w:tcPr>
                <w:p w14:paraId="7665757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17.7</w:t>
                  </w:r>
                </w:p>
              </w:tc>
              <w:tc>
                <w:tcPr>
                  <w:tcW w:w="980" w:type="dxa"/>
                  <w:tcBorders>
                    <w:tl2br w:val="nil"/>
                    <w:tr2bl w:val="nil"/>
                  </w:tcBorders>
                  <w:shd w:val="clear" w:color="auto" w:fill="auto"/>
                  <w:noWrap w:val="0"/>
                  <w:vAlign w:val="center"/>
                </w:tcPr>
                <w:p w14:paraId="0B28F4A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17.2</w:t>
                  </w:r>
                </w:p>
              </w:tc>
              <w:tc>
                <w:tcPr>
                  <w:tcW w:w="1064" w:type="dxa"/>
                  <w:tcBorders>
                    <w:tl2br w:val="nil"/>
                    <w:tr2bl w:val="nil"/>
                  </w:tcBorders>
                  <w:shd w:val="clear" w:color="auto" w:fill="auto"/>
                  <w:noWrap w:val="0"/>
                  <w:vAlign w:val="center"/>
                </w:tcPr>
                <w:p w14:paraId="5B4A097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17.4</w:t>
                  </w:r>
                </w:p>
              </w:tc>
            </w:tr>
            <w:tr w14:paraId="64E38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856" w:type="dxa"/>
                  <w:vMerge w:val="continue"/>
                  <w:tcBorders>
                    <w:tl2br w:val="nil"/>
                    <w:tr2bl w:val="nil"/>
                  </w:tcBorders>
                  <w:noWrap w:val="0"/>
                  <w:vAlign w:val="top"/>
                </w:tcPr>
                <w:p w14:paraId="7E6A4E3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lang w:val="en-US" w:eastAsia="zh-CN"/>
                    </w:rPr>
                  </w:pPr>
                </w:p>
              </w:tc>
              <w:tc>
                <w:tcPr>
                  <w:tcW w:w="1419" w:type="dxa"/>
                  <w:vMerge w:val="continue"/>
                  <w:tcBorders>
                    <w:tl2br w:val="nil"/>
                    <w:tr2bl w:val="nil"/>
                  </w:tcBorders>
                  <w:noWrap w:val="0"/>
                  <w:vAlign w:val="top"/>
                </w:tcPr>
                <w:p w14:paraId="0692E31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lang w:val="en-US" w:eastAsia="zh-CN"/>
                    </w:rPr>
                  </w:pPr>
                </w:p>
              </w:tc>
              <w:tc>
                <w:tcPr>
                  <w:tcW w:w="1969" w:type="dxa"/>
                  <w:tcBorders>
                    <w:tl2br w:val="nil"/>
                    <w:tr2bl w:val="nil"/>
                  </w:tcBorders>
                  <w:shd w:val="clear" w:color="auto" w:fill="auto"/>
                  <w:noWrap w:val="0"/>
                  <w:vAlign w:val="center"/>
                </w:tcPr>
                <w:p w14:paraId="4A27A63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总磷</w:t>
                  </w:r>
                </w:p>
              </w:tc>
              <w:tc>
                <w:tcPr>
                  <w:tcW w:w="1117" w:type="dxa"/>
                  <w:tcBorders>
                    <w:tl2br w:val="nil"/>
                    <w:tr2bl w:val="nil"/>
                  </w:tcBorders>
                  <w:noWrap w:val="0"/>
                  <w:vAlign w:val="center"/>
                </w:tcPr>
                <w:p w14:paraId="625FF81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mg/L</w:t>
                  </w:r>
                </w:p>
              </w:tc>
              <w:tc>
                <w:tcPr>
                  <w:tcW w:w="995" w:type="dxa"/>
                  <w:tcBorders>
                    <w:tl2br w:val="nil"/>
                    <w:tr2bl w:val="nil"/>
                  </w:tcBorders>
                  <w:shd w:val="clear" w:color="auto" w:fill="auto"/>
                  <w:noWrap w:val="0"/>
                  <w:vAlign w:val="center"/>
                </w:tcPr>
                <w:p w14:paraId="3404CDB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1.4</w:t>
                  </w:r>
                </w:p>
              </w:tc>
              <w:tc>
                <w:tcPr>
                  <w:tcW w:w="980" w:type="dxa"/>
                  <w:tcBorders>
                    <w:tl2br w:val="nil"/>
                    <w:tr2bl w:val="nil"/>
                  </w:tcBorders>
                  <w:shd w:val="clear" w:color="auto" w:fill="auto"/>
                  <w:noWrap w:val="0"/>
                  <w:vAlign w:val="center"/>
                </w:tcPr>
                <w:p w14:paraId="6BEDA90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1.38</w:t>
                  </w:r>
                </w:p>
              </w:tc>
              <w:tc>
                <w:tcPr>
                  <w:tcW w:w="1064" w:type="dxa"/>
                  <w:tcBorders>
                    <w:tl2br w:val="nil"/>
                    <w:tr2bl w:val="nil"/>
                  </w:tcBorders>
                  <w:shd w:val="clear" w:color="auto" w:fill="auto"/>
                  <w:noWrap w:val="0"/>
                  <w:vAlign w:val="center"/>
                </w:tcPr>
                <w:p w14:paraId="7D4550B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1.4</w:t>
                  </w:r>
                </w:p>
              </w:tc>
            </w:tr>
            <w:tr w14:paraId="0DCD0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856" w:type="dxa"/>
                  <w:vMerge w:val="continue"/>
                  <w:tcBorders>
                    <w:tl2br w:val="nil"/>
                    <w:tr2bl w:val="nil"/>
                  </w:tcBorders>
                  <w:noWrap w:val="0"/>
                  <w:vAlign w:val="top"/>
                </w:tcPr>
                <w:p w14:paraId="1B6E82B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lang w:val="en-US" w:eastAsia="zh-CN"/>
                    </w:rPr>
                  </w:pPr>
                </w:p>
              </w:tc>
              <w:tc>
                <w:tcPr>
                  <w:tcW w:w="1419" w:type="dxa"/>
                  <w:vMerge w:val="continue"/>
                  <w:tcBorders>
                    <w:tl2br w:val="nil"/>
                    <w:tr2bl w:val="nil"/>
                  </w:tcBorders>
                  <w:noWrap w:val="0"/>
                  <w:vAlign w:val="top"/>
                </w:tcPr>
                <w:p w14:paraId="11BE1CC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lang w:val="en-US" w:eastAsia="zh-CN"/>
                    </w:rPr>
                  </w:pPr>
                </w:p>
              </w:tc>
              <w:tc>
                <w:tcPr>
                  <w:tcW w:w="1969" w:type="dxa"/>
                  <w:tcBorders>
                    <w:tl2br w:val="nil"/>
                    <w:tr2bl w:val="nil"/>
                  </w:tcBorders>
                  <w:shd w:val="clear" w:color="auto" w:fill="auto"/>
                  <w:noWrap w:val="0"/>
                  <w:vAlign w:val="center"/>
                </w:tcPr>
                <w:p w14:paraId="37080C7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总氮</w:t>
                  </w:r>
                </w:p>
              </w:tc>
              <w:tc>
                <w:tcPr>
                  <w:tcW w:w="1117" w:type="dxa"/>
                  <w:tcBorders>
                    <w:tl2br w:val="nil"/>
                    <w:tr2bl w:val="nil"/>
                  </w:tcBorders>
                  <w:noWrap w:val="0"/>
                  <w:vAlign w:val="center"/>
                </w:tcPr>
                <w:p w14:paraId="17108A4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mg/L</w:t>
                  </w:r>
                </w:p>
              </w:tc>
              <w:tc>
                <w:tcPr>
                  <w:tcW w:w="995" w:type="dxa"/>
                  <w:tcBorders>
                    <w:tl2br w:val="nil"/>
                    <w:tr2bl w:val="nil"/>
                  </w:tcBorders>
                  <w:shd w:val="clear" w:color="auto" w:fill="auto"/>
                  <w:noWrap w:val="0"/>
                  <w:vAlign w:val="center"/>
                </w:tcPr>
                <w:p w14:paraId="7483D07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30.</w:t>
                  </w:r>
                  <w:r>
                    <w:rPr>
                      <w:rFonts w:hint="eastAsia" w:ascii="Times New Roman" w:hAnsi="Times New Roman" w:eastAsia="宋体" w:cs="Times New Roman"/>
                      <w:b w:val="0"/>
                      <w:bCs w:val="0"/>
                      <w:sz w:val="21"/>
                      <w:szCs w:val="21"/>
                      <w:vertAlign w:val="baseline"/>
                      <w:lang w:val="en-US" w:eastAsia="zh-CN"/>
                    </w:rPr>
                    <w:t>3</w:t>
                  </w:r>
                </w:p>
              </w:tc>
              <w:tc>
                <w:tcPr>
                  <w:tcW w:w="980" w:type="dxa"/>
                  <w:tcBorders>
                    <w:tl2br w:val="nil"/>
                    <w:tr2bl w:val="nil"/>
                  </w:tcBorders>
                  <w:shd w:val="clear" w:color="auto" w:fill="auto"/>
                  <w:noWrap w:val="0"/>
                  <w:vAlign w:val="center"/>
                </w:tcPr>
                <w:p w14:paraId="30075A2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w:t>
                  </w:r>
                  <w:r>
                    <w:rPr>
                      <w:rFonts w:hint="eastAsia" w:ascii="Times New Roman" w:hAnsi="Times New Roman" w:eastAsia="宋体" w:cs="Times New Roman"/>
                      <w:b w:val="0"/>
                      <w:bCs w:val="0"/>
                      <w:sz w:val="21"/>
                      <w:szCs w:val="21"/>
                      <w:vertAlign w:val="baseline"/>
                      <w:lang w:val="en-US" w:eastAsia="zh-CN"/>
                    </w:rPr>
                    <w:t>2.9</w:t>
                  </w:r>
                </w:p>
              </w:tc>
              <w:tc>
                <w:tcPr>
                  <w:tcW w:w="1064" w:type="dxa"/>
                  <w:tcBorders>
                    <w:tl2br w:val="nil"/>
                    <w:tr2bl w:val="nil"/>
                  </w:tcBorders>
                  <w:shd w:val="clear" w:color="auto" w:fill="auto"/>
                  <w:noWrap w:val="0"/>
                  <w:vAlign w:val="center"/>
                </w:tcPr>
                <w:p w14:paraId="4CCB6F8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3</w:t>
                  </w:r>
                  <w:r>
                    <w:rPr>
                      <w:rFonts w:hint="eastAsia" w:ascii="Times New Roman" w:hAnsi="Times New Roman" w:eastAsia="宋体" w:cs="Times New Roman"/>
                      <w:b w:val="0"/>
                      <w:bCs w:val="0"/>
                      <w:sz w:val="21"/>
                      <w:szCs w:val="21"/>
                      <w:vertAlign w:val="baseline"/>
                      <w:lang w:val="en-US" w:eastAsia="zh-CN"/>
                    </w:rPr>
                    <w:t>3.8</w:t>
                  </w:r>
                </w:p>
              </w:tc>
            </w:tr>
            <w:tr w14:paraId="1F77B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856" w:type="dxa"/>
                  <w:vMerge w:val="restart"/>
                  <w:tcBorders>
                    <w:tl2br w:val="nil"/>
                    <w:tr2bl w:val="nil"/>
                  </w:tcBorders>
                  <w:noWrap w:val="0"/>
                  <w:vAlign w:val="center"/>
                </w:tcPr>
                <w:p w14:paraId="1A48635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color w:val="auto"/>
                      <w:sz w:val="21"/>
                      <w:szCs w:val="21"/>
                      <w:vertAlign w:val="baseline"/>
                      <w:lang w:val="en-US" w:eastAsia="zh-CN"/>
                    </w:rPr>
                    <w:t>生活污水排放口</w:t>
                  </w:r>
                </w:p>
              </w:tc>
              <w:tc>
                <w:tcPr>
                  <w:tcW w:w="1419" w:type="dxa"/>
                  <w:vMerge w:val="restart"/>
                  <w:tcBorders>
                    <w:tl2br w:val="nil"/>
                    <w:tr2bl w:val="nil"/>
                  </w:tcBorders>
                  <w:noWrap w:val="0"/>
                  <w:vAlign w:val="center"/>
                </w:tcPr>
                <w:p w14:paraId="64B93D2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Cs w:val="24"/>
                      <w:lang w:eastAsia="zh-CN"/>
                    </w:rPr>
                    <w:t>202</w:t>
                  </w:r>
                  <w:r>
                    <w:rPr>
                      <w:rFonts w:hint="eastAsia" w:ascii="Times New Roman" w:hAnsi="Times New Roman" w:eastAsia="宋体" w:cs="Times New Roman"/>
                      <w:color w:val="auto"/>
                      <w:szCs w:val="24"/>
                      <w:lang w:val="en-US" w:eastAsia="zh-CN"/>
                    </w:rPr>
                    <w:t>5</w:t>
                  </w:r>
                  <w:r>
                    <w:rPr>
                      <w:rFonts w:hint="default" w:ascii="Times New Roman" w:hAnsi="Times New Roman" w:eastAsia="宋体" w:cs="Times New Roman"/>
                      <w:color w:val="auto"/>
                      <w:szCs w:val="24"/>
                      <w:lang w:eastAsia="zh-CN"/>
                    </w:rPr>
                    <w:t>.</w:t>
                  </w:r>
                  <w:r>
                    <w:rPr>
                      <w:rFonts w:hint="eastAsia" w:ascii="Times New Roman" w:hAnsi="Times New Roman" w:eastAsia="宋体" w:cs="Times New Roman"/>
                      <w:color w:val="auto"/>
                      <w:szCs w:val="24"/>
                      <w:lang w:val="en-US" w:eastAsia="zh-CN"/>
                    </w:rPr>
                    <w:t>6</w:t>
                  </w:r>
                  <w:r>
                    <w:rPr>
                      <w:rFonts w:hint="default" w:ascii="Times New Roman" w:hAnsi="Times New Roman" w:eastAsia="宋体" w:cs="Times New Roman"/>
                      <w:color w:val="auto"/>
                      <w:szCs w:val="24"/>
                      <w:lang w:eastAsia="zh-CN"/>
                    </w:rPr>
                    <w:t>.2</w:t>
                  </w:r>
                  <w:r>
                    <w:rPr>
                      <w:rFonts w:hint="eastAsia" w:ascii="Times New Roman" w:hAnsi="Times New Roman" w:eastAsia="宋体" w:cs="Times New Roman"/>
                      <w:color w:val="auto"/>
                      <w:szCs w:val="24"/>
                      <w:lang w:val="en-US" w:eastAsia="zh-CN"/>
                    </w:rPr>
                    <w:t>6</w:t>
                  </w:r>
                </w:p>
              </w:tc>
              <w:tc>
                <w:tcPr>
                  <w:tcW w:w="1969" w:type="dxa"/>
                  <w:tcBorders>
                    <w:tl2br w:val="nil"/>
                    <w:tr2bl w:val="nil"/>
                  </w:tcBorders>
                  <w:noWrap w:val="0"/>
                  <w:vAlign w:val="center"/>
                </w:tcPr>
                <w:p w14:paraId="721D7A4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化学需氧量</w:t>
                  </w:r>
                </w:p>
              </w:tc>
              <w:tc>
                <w:tcPr>
                  <w:tcW w:w="1117" w:type="dxa"/>
                  <w:tcBorders>
                    <w:tl2br w:val="nil"/>
                    <w:tr2bl w:val="nil"/>
                  </w:tcBorders>
                  <w:noWrap w:val="0"/>
                  <w:vAlign w:val="center"/>
                </w:tcPr>
                <w:p w14:paraId="5C8A52D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mg/L</w:t>
                  </w:r>
                </w:p>
              </w:tc>
              <w:tc>
                <w:tcPr>
                  <w:tcW w:w="995" w:type="dxa"/>
                  <w:tcBorders>
                    <w:tl2br w:val="nil"/>
                    <w:tr2bl w:val="nil"/>
                  </w:tcBorders>
                  <w:shd w:val="clear" w:color="auto" w:fill="auto"/>
                  <w:noWrap w:val="0"/>
                  <w:vAlign w:val="center"/>
                </w:tcPr>
                <w:p w14:paraId="456737D5">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w:t>
                  </w:r>
                  <w:r>
                    <w:rPr>
                      <w:rFonts w:hint="eastAsia" w:ascii="Times New Roman" w:hAnsi="Times New Roman" w:eastAsia="宋体" w:cs="Times New Roman"/>
                      <w:b w:val="0"/>
                      <w:bCs w:val="0"/>
                      <w:sz w:val="21"/>
                      <w:szCs w:val="21"/>
                      <w:vertAlign w:val="baseline"/>
                      <w:lang w:val="en-US" w:eastAsia="zh-CN"/>
                    </w:rPr>
                    <w:t>36</w:t>
                  </w:r>
                </w:p>
              </w:tc>
              <w:tc>
                <w:tcPr>
                  <w:tcW w:w="980" w:type="dxa"/>
                  <w:tcBorders>
                    <w:tl2br w:val="nil"/>
                    <w:tr2bl w:val="nil"/>
                  </w:tcBorders>
                  <w:shd w:val="clear" w:color="auto" w:fill="auto"/>
                  <w:noWrap w:val="0"/>
                  <w:vAlign w:val="center"/>
                </w:tcPr>
                <w:p w14:paraId="2C919055">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w:t>
                  </w:r>
                  <w:r>
                    <w:rPr>
                      <w:rFonts w:hint="eastAsia" w:ascii="Times New Roman" w:hAnsi="Times New Roman" w:eastAsia="宋体" w:cs="Times New Roman"/>
                      <w:b w:val="0"/>
                      <w:bCs w:val="0"/>
                      <w:sz w:val="21"/>
                      <w:szCs w:val="21"/>
                      <w:vertAlign w:val="baseline"/>
                      <w:lang w:val="en-US" w:eastAsia="zh-CN"/>
                    </w:rPr>
                    <w:t>42</w:t>
                  </w:r>
                </w:p>
              </w:tc>
              <w:tc>
                <w:tcPr>
                  <w:tcW w:w="1064" w:type="dxa"/>
                  <w:tcBorders>
                    <w:tl2br w:val="nil"/>
                    <w:tr2bl w:val="nil"/>
                  </w:tcBorders>
                  <w:shd w:val="clear" w:color="auto" w:fill="auto"/>
                  <w:noWrap w:val="0"/>
                  <w:vAlign w:val="center"/>
                </w:tcPr>
                <w:p w14:paraId="34A758DB">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1</w:t>
                  </w:r>
                  <w:r>
                    <w:rPr>
                      <w:rFonts w:hint="eastAsia" w:ascii="Times New Roman" w:hAnsi="Times New Roman" w:eastAsia="宋体" w:cs="Times New Roman"/>
                      <w:b w:val="0"/>
                      <w:bCs w:val="0"/>
                      <w:sz w:val="21"/>
                      <w:szCs w:val="21"/>
                      <w:vertAlign w:val="baseline"/>
                      <w:lang w:val="en-US" w:eastAsia="zh-CN"/>
                    </w:rPr>
                    <w:t>23</w:t>
                  </w:r>
                </w:p>
              </w:tc>
            </w:tr>
            <w:tr w14:paraId="674B3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856" w:type="dxa"/>
                  <w:vMerge w:val="continue"/>
                  <w:tcBorders>
                    <w:tl2br w:val="nil"/>
                    <w:tr2bl w:val="nil"/>
                  </w:tcBorders>
                  <w:noWrap w:val="0"/>
                  <w:vAlign w:val="center"/>
                </w:tcPr>
                <w:p w14:paraId="0F17AD2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1419" w:type="dxa"/>
                  <w:vMerge w:val="continue"/>
                  <w:tcBorders>
                    <w:tl2br w:val="nil"/>
                    <w:tr2bl w:val="nil"/>
                  </w:tcBorders>
                  <w:noWrap w:val="0"/>
                  <w:vAlign w:val="center"/>
                </w:tcPr>
                <w:p w14:paraId="2ED80BE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1969" w:type="dxa"/>
                  <w:tcBorders>
                    <w:tl2br w:val="nil"/>
                    <w:tr2bl w:val="nil"/>
                  </w:tcBorders>
                  <w:noWrap w:val="0"/>
                  <w:vAlign w:val="center"/>
                </w:tcPr>
                <w:p w14:paraId="2D31F19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生化需氧量</w:t>
                  </w:r>
                </w:p>
              </w:tc>
              <w:tc>
                <w:tcPr>
                  <w:tcW w:w="1117" w:type="dxa"/>
                  <w:tcBorders>
                    <w:tl2br w:val="nil"/>
                    <w:tr2bl w:val="nil"/>
                  </w:tcBorders>
                  <w:noWrap w:val="0"/>
                  <w:vAlign w:val="center"/>
                </w:tcPr>
                <w:p w14:paraId="1E157EC9">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mg/L</w:t>
                  </w:r>
                </w:p>
              </w:tc>
              <w:tc>
                <w:tcPr>
                  <w:tcW w:w="995" w:type="dxa"/>
                  <w:tcBorders>
                    <w:tl2br w:val="nil"/>
                    <w:tr2bl w:val="nil"/>
                  </w:tcBorders>
                  <w:shd w:val="clear" w:color="auto" w:fill="auto"/>
                  <w:noWrap w:val="0"/>
                  <w:vAlign w:val="center"/>
                </w:tcPr>
                <w:p w14:paraId="1F233D1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44.7</w:t>
                  </w:r>
                </w:p>
              </w:tc>
              <w:tc>
                <w:tcPr>
                  <w:tcW w:w="980" w:type="dxa"/>
                  <w:tcBorders>
                    <w:tl2br w:val="nil"/>
                    <w:tr2bl w:val="nil"/>
                  </w:tcBorders>
                  <w:shd w:val="clear" w:color="auto" w:fill="auto"/>
                  <w:noWrap w:val="0"/>
                  <w:vAlign w:val="center"/>
                </w:tcPr>
                <w:p w14:paraId="77E5C99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47.0</w:t>
                  </w:r>
                </w:p>
              </w:tc>
              <w:tc>
                <w:tcPr>
                  <w:tcW w:w="1064" w:type="dxa"/>
                  <w:tcBorders>
                    <w:tl2br w:val="nil"/>
                    <w:tr2bl w:val="nil"/>
                  </w:tcBorders>
                  <w:shd w:val="clear" w:color="auto" w:fill="auto"/>
                  <w:noWrap w:val="0"/>
                  <w:vAlign w:val="center"/>
                </w:tcPr>
                <w:p w14:paraId="163B81A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40.5</w:t>
                  </w:r>
                </w:p>
              </w:tc>
            </w:tr>
            <w:tr w14:paraId="51AFA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856" w:type="dxa"/>
                  <w:vMerge w:val="continue"/>
                  <w:tcBorders>
                    <w:tl2br w:val="nil"/>
                    <w:tr2bl w:val="nil"/>
                  </w:tcBorders>
                  <w:noWrap w:val="0"/>
                  <w:vAlign w:val="center"/>
                </w:tcPr>
                <w:p w14:paraId="6812E86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1419" w:type="dxa"/>
                  <w:vMerge w:val="continue"/>
                  <w:tcBorders>
                    <w:tl2br w:val="nil"/>
                    <w:tr2bl w:val="nil"/>
                  </w:tcBorders>
                  <w:noWrap w:val="0"/>
                  <w:vAlign w:val="center"/>
                </w:tcPr>
                <w:p w14:paraId="50CA00D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1969" w:type="dxa"/>
                  <w:tcBorders>
                    <w:tl2br w:val="nil"/>
                    <w:tr2bl w:val="nil"/>
                  </w:tcBorders>
                  <w:noWrap w:val="0"/>
                  <w:vAlign w:val="center"/>
                </w:tcPr>
                <w:p w14:paraId="0D05D1D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悬浮物</w:t>
                  </w:r>
                </w:p>
              </w:tc>
              <w:tc>
                <w:tcPr>
                  <w:tcW w:w="1117" w:type="dxa"/>
                  <w:tcBorders>
                    <w:tl2br w:val="nil"/>
                    <w:tr2bl w:val="nil"/>
                  </w:tcBorders>
                  <w:noWrap w:val="0"/>
                  <w:vAlign w:val="center"/>
                </w:tcPr>
                <w:p w14:paraId="587B6FD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mg/L</w:t>
                  </w:r>
                </w:p>
              </w:tc>
              <w:tc>
                <w:tcPr>
                  <w:tcW w:w="995" w:type="dxa"/>
                  <w:tcBorders>
                    <w:tl2br w:val="nil"/>
                    <w:tr2bl w:val="nil"/>
                  </w:tcBorders>
                  <w:shd w:val="clear" w:color="auto" w:fill="auto"/>
                  <w:noWrap w:val="0"/>
                  <w:vAlign w:val="center"/>
                </w:tcPr>
                <w:p w14:paraId="68C878A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64</w:t>
                  </w:r>
                </w:p>
              </w:tc>
              <w:tc>
                <w:tcPr>
                  <w:tcW w:w="980" w:type="dxa"/>
                  <w:tcBorders>
                    <w:tl2br w:val="nil"/>
                    <w:tr2bl w:val="nil"/>
                  </w:tcBorders>
                  <w:shd w:val="clear" w:color="auto" w:fill="auto"/>
                  <w:noWrap w:val="0"/>
                  <w:vAlign w:val="center"/>
                </w:tcPr>
                <w:p w14:paraId="1532D79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69</w:t>
                  </w:r>
                </w:p>
              </w:tc>
              <w:tc>
                <w:tcPr>
                  <w:tcW w:w="1064" w:type="dxa"/>
                  <w:tcBorders>
                    <w:tl2br w:val="nil"/>
                    <w:tr2bl w:val="nil"/>
                  </w:tcBorders>
                  <w:shd w:val="clear" w:color="auto" w:fill="auto"/>
                  <w:noWrap w:val="0"/>
                  <w:vAlign w:val="center"/>
                </w:tcPr>
                <w:p w14:paraId="1FB4346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72</w:t>
                  </w:r>
                </w:p>
              </w:tc>
            </w:tr>
            <w:tr w14:paraId="747D8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856" w:type="dxa"/>
                  <w:vMerge w:val="continue"/>
                  <w:tcBorders>
                    <w:tl2br w:val="nil"/>
                    <w:tr2bl w:val="nil"/>
                  </w:tcBorders>
                  <w:noWrap w:val="0"/>
                  <w:vAlign w:val="center"/>
                </w:tcPr>
                <w:p w14:paraId="179F844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1419" w:type="dxa"/>
                  <w:vMerge w:val="continue"/>
                  <w:tcBorders>
                    <w:tl2br w:val="nil"/>
                    <w:tr2bl w:val="nil"/>
                  </w:tcBorders>
                  <w:noWrap w:val="0"/>
                  <w:vAlign w:val="center"/>
                </w:tcPr>
                <w:p w14:paraId="5922647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1969" w:type="dxa"/>
                  <w:tcBorders>
                    <w:tl2br w:val="nil"/>
                    <w:tr2bl w:val="nil"/>
                  </w:tcBorders>
                  <w:noWrap w:val="0"/>
                  <w:vAlign w:val="center"/>
                </w:tcPr>
                <w:p w14:paraId="315D1A1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氨氮</w:t>
                  </w:r>
                </w:p>
              </w:tc>
              <w:tc>
                <w:tcPr>
                  <w:tcW w:w="1117" w:type="dxa"/>
                  <w:tcBorders>
                    <w:tl2br w:val="nil"/>
                    <w:tr2bl w:val="nil"/>
                  </w:tcBorders>
                  <w:noWrap w:val="0"/>
                  <w:vAlign w:val="center"/>
                </w:tcPr>
                <w:p w14:paraId="3D46FF4C">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mg/L</w:t>
                  </w:r>
                </w:p>
              </w:tc>
              <w:tc>
                <w:tcPr>
                  <w:tcW w:w="995" w:type="dxa"/>
                  <w:tcBorders>
                    <w:tl2br w:val="nil"/>
                    <w:tr2bl w:val="nil"/>
                  </w:tcBorders>
                  <w:shd w:val="clear" w:color="auto" w:fill="auto"/>
                  <w:noWrap w:val="0"/>
                  <w:vAlign w:val="center"/>
                </w:tcPr>
                <w:p w14:paraId="30162E85">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16.9</w:t>
                  </w:r>
                </w:p>
              </w:tc>
              <w:tc>
                <w:tcPr>
                  <w:tcW w:w="980" w:type="dxa"/>
                  <w:tcBorders>
                    <w:tl2br w:val="nil"/>
                    <w:tr2bl w:val="nil"/>
                  </w:tcBorders>
                  <w:shd w:val="clear" w:color="auto" w:fill="auto"/>
                  <w:noWrap w:val="0"/>
                  <w:vAlign w:val="center"/>
                </w:tcPr>
                <w:p w14:paraId="28B97A1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17.5</w:t>
                  </w:r>
                </w:p>
              </w:tc>
              <w:tc>
                <w:tcPr>
                  <w:tcW w:w="1064" w:type="dxa"/>
                  <w:tcBorders>
                    <w:tl2br w:val="nil"/>
                    <w:tr2bl w:val="nil"/>
                  </w:tcBorders>
                  <w:shd w:val="clear" w:color="auto" w:fill="auto"/>
                  <w:noWrap w:val="0"/>
                  <w:vAlign w:val="center"/>
                </w:tcPr>
                <w:p w14:paraId="0F352F4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17.3</w:t>
                  </w:r>
                </w:p>
              </w:tc>
            </w:tr>
            <w:tr w14:paraId="1F377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856" w:type="dxa"/>
                  <w:vMerge w:val="continue"/>
                  <w:tcBorders>
                    <w:tl2br w:val="nil"/>
                    <w:tr2bl w:val="nil"/>
                  </w:tcBorders>
                  <w:noWrap w:val="0"/>
                  <w:vAlign w:val="top"/>
                </w:tcPr>
                <w:p w14:paraId="315A40C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1419" w:type="dxa"/>
                  <w:vMerge w:val="continue"/>
                  <w:tcBorders>
                    <w:tl2br w:val="nil"/>
                    <w:tr2bl w:val="nil"/>
                  </w:tcBorders>
                  <w:noWrap w:val="0"/>
                  <w:vAlign w:val="top"/>
                </w:tcPr>
                <w:p w14:paraId="4AC4DF55">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1969" w:type="dxa"/>
                  <w:tcBorders>
                    <w:tl2br w:val="nil"/>
                    <w:tr2bl w:val="nil"/>
                  </w:tcBorders>
                  <w:noWrap w:val="0"/>
                  <w:vAlign w:val="center"/>
                </w:tcPr>
                <w:p w14:paraId="1341578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总磷</w:t>
                  </w:r>
                </w:p>
              </w:tc>
              <w:tc>
                <w:tcPr>
                  <w:tcW w:w="1117" w:type="dxa"/>
                  <w:tcBorders>
                    <w:tl2br w:val="nil"/>
                    <w:tr2bl w:val="nil"/>
                  </w:tcBorders>
                  <w:noWrap w:val="0"/>
                  <w:vAlign w:val="center"/>
                </w:tcPr>
                <w:p w14:paraId="667447E5">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mg/L</w:t>
                  </w:r>
                </w:p>
              </w:tc>
              <w:tc>
                <w:tcPr>
                  <w:tcW w:w="995" w:type="dxa"/>
                  <w:tcBorders>
                    <w:tl2br w:val="nil"/>
                    <w:tr2bl w:val="nil"/>
                  </w:tcBorders>
                  <w:shd w:val="clear" w:color="auto" w:fill="auto"/>
                  <w:noWrap w:val="0"/>
                  <w:vAlign w:val="center"/>
                </w:tcPr>
                <w:p w14:paraId="05576A8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1.46</w:t>
                  </w:r>
                </w:p>
              </w:tc>
              <w:tc>
                <w:tcPr>
                  <w:tcW w:w="980" w:type="dxa"/>
                  <w:tcBorders>
                    <w:tl2br w:val="nil"/>
                    <w:tr2bl w:val="nil"/>
                  </w:tcBorders>
                  <w:shd w:val="clear" w:color="auto" w:fill="auto"/>
                  <w:noWrap w:val="0"/>
                  <w:vAlign w:val="center"/>
                </w:tcPr>
                <w:p w14:paraId="1B4A4014">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1.43</w:t>
                  </w:r>
                </w:p>
              </w:tc>
              <w:tc>
                <w:tcPr>
                  <w:tcW w:w="1064" w:type="dxa"/>
                  <w:tcBorders>
                    <w:tl2br w:val="nil"/>
                    <w:tr2bl w:val="nil"/>
                  </w:tcBorders>
                  <w:shd w:val="clear" w:color="auto" w:fill="auto"/>
                  <w:noWrap w:val="0"/>
                  <w:vAlign w:val="center"/>
                </w:tcPr>
                <w:p w14:paraId="2BA1ACA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1.50</w:t>
                  </w:r>
                </w:p>
              </w:tc>
            </w:tr>
            <w:tr w14:paraId="02FB1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jc w:val="center"/>
              </w:trPr>
              <w:tc>
                <w:tcPr>
                  <w:tcW w:w="856" w:type="dxa"/>
                  <w:vMerge w:val="continue"/>
                  <w:tcBorders>
                    <w:tl2br w:val="nil"/>
                    <w:tr2bl w:val="nil"/>
                  </w:tcBorders>
                  <w:noWrap w:val="0"/>
                  <w:vAlign w:val="top"/>
                </w:tcPr>
                <w:p w14:paraId="762A959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1419" w:type="dxa"/>
                  <w:vMerge w:val="continue"/>
                  <w:tcBorders>
                    <w:tl2br w:val="nil"/>
                    <w:tr2bl w:val="nil"/>
                  </w:tcBorders>
                  <w:noWrap w:val="0"/>
                  <w:vAlign w:val="top"/>
                </w:tcPr>
                <w:p w14:paraId="7A0D550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p>
              </w:tc>
              <w:tc>
                <w:tcPr>
                  <w:tcW w:w="1969" w:type="dxa"/>
                  <w:tcBorders>
                    <w:tl2br w:val="nil"/>
                    <w:tr2bl w:val="nil"/>
                  </w:tcBorders>
                  <w:noWrap w:val="0"/>
                  <w:vAlign w:val="center"/>
                </w:tcPr>
                <w:p w14:paraId="18356EF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总氮</w:t>
                  </w:r>
                </w:p>
              </w:tc>
              <w:tc>
                <w:tcPr>
                  <w:tcW w:w="1117" w:type="dxa"/>
                  <w:tcBorders>
                    <w:tl2br w:val="nil"/>
                    <w:tr2bl w:val="nil"/>
                  </w:tcBorders>
                  <w:noWrap w:val="0"/>
                  <w:vAlign w:val="center"/>
                </w:tcPr>
                <w:p w14:paraId="251A302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mg/L</w:t>
                  </w:r>
                </w:p>
              </w:tc>
              <w:tc>
                <w:tcPr>
                  <w:tcW w:w="995" w:type="dxa"/>
                  <w:tcBorders>
                    <w:tl2br w:val="nil"/>
                    <w:tr2bl w:val="nil"/>
                  </w:tcBorders>
                  <w:shd w:val="clear" w:color="auto" w:fill="auto"/>
                  <w:noWrap w:val="0"/>
                  <w:vAlign w:val="center"/>
                </w:tcPr>
                <w:p w14:paraId="26FA3ECB">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32.1</w:t>
                  </w:r>
                </w:p>
              </w:tc>
              <w:tc>
                <w:tcPr>
                  <w:tcW w:w="980" w:type="dxa"/>
                  <w:tcBorders>
                    <w:tl2br w:val="nil"/>
                    <w:tr2bl w:val="nil"/>
                  </w:tcBorders>
                  <w:shd w:val="clear" w:color="auto" w:fill="auto"/>
                  <w:noWrap w:val="0"/>
                  <w:vAlign w:val="center"/>
                </w:tcPr>
                <w:p w14:paraId="530DBD4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32.3</w:t>
                  </w:r>
                </w:p>
              </w:tc>
              <w:tc>
                <w:tcPr>
                  <w:tcW w:w="1064" w:type="dxa"/>
                  <w:tcBorders>
                    <w:tl2br w:val="nil"/>
                    <w:tr2bl w:val="nil"/>
                  </w:tcBorders>
                  <w:shd w:val="clear" w:color="auto" w:fill="auto"/>
                  <w:noWrap w:val="0"/>
                  <w:vAlign w:val="center"/>
                </w:tcPr>
                <w:p w14:paraId="0F787AB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31.0</w:t>
                  </w:r>
                </w:p>
              </w:tc>
            </w:tr>
          </w:tbl>
          <w:p w14:paraId="6EF52C0F">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根据检测结果，本项目</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生活污水经化粪池处理后COD为</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119-142</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BOD</w:t>
            </w:r>
            <w:r>
              <w:rPr>
                <w:rFonts w:hint="default" w:ascii="Times New Roman" w:hAnsi="Times New Roman" w:cs="Times New Roman" w:eastAsiaTheme="minorEastAsia"/>
                <w:color w:val="000000" w:themeColor="text1"/>
                <w:sz w:val="24"/>
                <w:szCs w:val="24"/>
                <w:highlight w:val="none"/>
                <w:vertAlign w:val="subscript"/>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为</w:t>
            </w:r>
            <w:r>
              <w:rPr>
                <w:rFonts w:hint="eastAsia" w:ascii="Times New Roman" w:hAnsi="Times New Roman" w:eastAsia="宋体" w:cs="Times New Roman"/>
                <w:i w:val="0"/>
                <w:iCs w:val="0"/>
                <w:color w:val="000000"/>
                <w:kern w:val="0"/>
                <w:sz w:val="24"/>
                <w:szCs w:val="24"/>
                <w:highlight w:val="none"/>
                <w:u w:val="none"/>
                <w:lang w:val="en-US" w:eastAsia="zh-CN" w:bidi="ar"/>
              </w:rPr>
              <w:t>39.2</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i w:val="0"/>
                <w:iCs w:val="0"/>
                <w:color w:val="000000"/>
                <w:kern w:val="0"/>
                <w:sz w:val="24"/>
                <w:szCs w:val="24"/>
                <w:highlight w:val="none"/>
                <w:u w:val="none"/>
                <w:lang w:val="en-US" w:eastAsia="zh-CN" w:bidi="ar"/>
              </w:rPr>
              <w:t>47</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 xml:space="preserve">mg/L </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SS为</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64-78</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氨氮为</w:t>
            </w:r>
            <w:r>
              <w:rPr>
                <w:rFonts w:hint="eastAsia" w:ascii="Times New Roman" w:hAnsi="Times New Roman" w:eastAsia="宋体" w:cs="Times New Roman"/>
                <w:i w:val="0"/>
                <w:iCs w:val="0"/>
                <w:color w:val="auto"/>
                <w:kern w:val="0"/>
                <w:sz w:val="24"/>
                <w:szCs w:val="24"/>
                <w:highlight w:val="none"/>
                <w:u w:val="none"/>
                <w:lang w:val="en-US" w:eastAsia="zh-CN" w:bidi="ar"/>
              </w:rPr>
              <w:t>16.9</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-17.7</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、总氮为</w:t>
            </w:r>
            <w:r>
              <w:rPr>
                <w:rFonts w:hint="default" w:ascii="Times New Roman" w:hAnsi="Times New Roman" w:eastAsia="宋体" w:cs="Times New Roman"/>
                <w:i w:val="0"/>
                <w:iCs w:val="0"/>
                <w:color w:val="auto"/>
                <w:kern w:val="0"/>
                <w:sz w:val="24"/>
                <w:szCs w:val="24"/>
                <w:highlight w:val="none"/>
                <w:u w:val="none"/>
                <w:lang w:val="en-US" w:eastAsia="zh-CN" w:bidi="ar"/>
              </w:rPr>
              <w:t>30.3</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-33.8</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、总磷为1.38-1.5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mg/L均满足《污水综合排放标准》（GB8978-1996）表4三级标准</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和长垣市第一污水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处理厂收水标准</w:t>
            </w:r>
            <w:r>
              <w:rPr>
                <w:rFonts w:hint="default" w:ascii="Times New Roman" w:hAnsi="Times New Roman" w:eastAsia="宋体" w:cs="Times New Roman"/>
                <w:color w:val="auto"/>
                <w:sz w:val="21"/>
                <w:szCs w:val="21"/>
                <w:vertAlign w:val="baseline"/>
                <w:lang w:val="en-US" w:eastAsia="zh-CN"/>
              </w:rPr>
              <w:t>。</w:t>
            </w:r>
          </w:p>
          <w:p w14:paraId="41C09822">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val="en-US"/>
                <w14:textFill>
                  <w14:solidFill>
                    <w14:schemeClr w14:val="tx1"/>
                  </w14:solidFill>
                </w14:textFill>
              </w:rPr>
            </w:pPr>
            <w:r>
              <w:rPr>
                <w:rFonts w:hint="default" w:ascii="Times New Roman" w:hAnsi="Times New Roman" w:cs="Times New Roman" w:eastAsiaTheme="minorEastAsia"/>
                <w:b/>
                <w:bCs/>
                <w:color w:val="000000" w:themeColor="text1"/>
                <w:sz w:val="24"/>
                <w:szCs w:val="24"/>
                <w:lang w:val="en-US" w:eastAsia="zh-CN"/>
                <w14:textFill>
                  <w14:solidFill>
                    <w14:schemeClr w14:val="tx1"/>
                  </w14:solidFill>
                </w14:textFill>
              </w:rPr>
              <w:t>2、</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废气</w:t>
            </w:r>
          </w:p>
          <w:p w14:paraId="47494F28">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jc w:val="both"/>
              <w:textAlignment w:val="auto"/>
              <w:outlineLvl w:val="9"/>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本项目有组织废气检测结果见表</w:t>
            </w:r>
            <w:r>
              <w:rPr>
                <w:rFonts w:hint="eastAsia" w:ascii="Times New Roman" w:hAnsi="Times New Roman" w:cs="Times New Roman" w:eastAsiaTheme="minorEastAsia"/>
                <w:color w:val="000000" w:themeColor="text1"/>
                <w:kern w:val="2"/>
                <w:sz w:val="24"/>
                <w:szCs w:val="24"/>
                <w:lang w:val="en-US" w:eastAsia="zh-CN"/>
                <w14:textFill>
                  <w14:solidFill>
                    <w14:schemeClr w14:val="tx1"/>
                  </w14:solidFill>
                </w14:textFill>
              </w:rPr>
              <w:t>18</w:t>
            </w: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w:t>
            </w:r>
          </w:p>
          <w:p w14:paraId="64DCEBD6">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 xml:space="preserve">18  </w:t>
            </w:r>
            <w:r>
              <w:rPr>
                <w:rFonts w:hint="default" w:ascii="Times New Roman" w:hAnsi="Times New Roman" w:cs="Times New Roman" w:eastAsiaTheme="minorEastAsia"/>
                <w:b/>
                <w:bCs/>
                <w:color w:val="auto"/>
                <w:kern w:val="2"/>
                <w:sz w:val="21"/>
                <w:szCs w:val="21"/>
                <w:lang w:val="en-US" w:eastAsia="zh-CN" w:bidi="ar-SA"/>
              </w:rPr>
              <w:t xml:space="preserve"> </w:t>
            </w:r>
            <w:r>
              <w:rPr>
                <w:rFonts w:hint="eastAsia" w:ascii="Times New Roman" w:hAnsi="Times New Roman" w:cs="Times New Roman" w:eastAsiaTheme="minorEastAsia"/>
                <w:b/>
                <w:bCs/>
                <w:color w:val="auto"/>
                <w:kern w:val="2"/>
                <w:sz w:val="21"/>
                <w:szCs w:val="21"/>
                <w:lang w:val="en-US" w:eastAsia="zh-CN" w:bidi="ar-SA"/>
              </w:rPr>
              <w:t>有组织废气</w:t>
            </w:r>
            <w:r>
              <w:rPr>
                <w:rFonts w:hint="default" w:ascii="Times New Roman" w:hAnsi="Times New Roman" w:cs="Times New Roman" w:eastAsiaTheme="minorEastAsia"/>
                <w:b/>
                <w:bCs/>
                <w:color w:val="auto"/>
                <w:kern w:val="2"/>
                <w:sz w:val="21"/>
                <w:szCs w:val="21"/>
                <w:lang w:val="en-US" w:eastAsia="zh-CN" w:bidi="ar-SA"/>
              </w:rPr>
              <w:t>监测结果</w:t>
            </w:r>
          </w:p>
          <w:tbl>
            <w:tblPr>
              <w:tblStyle w:val="27"/>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5"/>
              <w:gridCol w:w="1031"/>
              <w:gridCol w:w="726"/>
              <w:gridCol w:w="1573"/>
              <w:gridCol w:w="2196"/>
              <w:gridCol w:w="2197"/>
            </w:tblGrid>
            <w:tr w14:paraId="72815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jc w:val="center"/>
              </w:trPr>
              <w:tc>
                <w:tcPr>
                  <w:tcW w:w="571" w:type="pct"/>
                  <w:tcBorders>
                    <w:tl2br w:val="nil"/>
                    <w:tr2bl w:val="nil"/>
                  </w:tcBorders>
                  <w:vAlign w:val="center"/>
                </w:tcPr>
                <w:p w14:paraId="756901D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kern w:val="2"/>
                      <w:sz w:val="18"/>
                      <w:szCs w:val="18"/>
                      <w:lang w:val="en-US" w:eastAsia="zh-CN" w:bidi="ar-SA"/>
                    </w:rPr>
                    <w:t>检测点位</w:t>
                  </w:r>
                </w:p>
              </w:tc>
              <w:tc>
                <w:tcPr>
                  <w:tcW w:w="591" w:type="pct"/>
                  <w:tcBorders>
                    <w:tl2br w:val="nil"/>
                    <w:tr2bl w:val="nil"/>
                  </w:tcBorders>
                  <w:vAlign w:val="center"/>
                </w:tcPr>
                <w:p w14:paraId="12970FA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kern w:val="2"/>
                      <w:sz w:val="18"/>
                      <w:szCs w:val="18"/>
                      <w:lang w:val="en-US" w:eastAsia="zh-CN" w:bidi="ar-SA"/>
                    </w:rPr>
                    <w:t>采样日期</w:t>
                  </w:r>
                </w:p>
              </w:tc>
              <w:tc>
                <w:tcPr>
                  <w:tcW w:w="416" w:type="pct"/>
                  <w:tcBorders>
                    <w:tl2br w:val="nil"/>
                    <w:tr2bl w:val="nil"/>
                  </w:tcBorders>
                  <w:vAlign w:val="center"/>
                </w:tcPr>
                <w:p w14:paraId="19500A5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kern w:val="2"/>
                      <w:sz w:val="18"/>
                      <w:szCs w:val="18"/>
                      <w:lang w:val="en-US" w:eastAsia="zh-CN" w:bidi="ar-SA"/>
                    </w:rPr>
                    <w:t>测次</w:t>
                  </w:r>
                </w:p>
              </w:tc>
              <w:tc>
                <w:tcPr>
                  <w:tcW w:w="902" w:type="pct"/>
                  <w:tcBorders>
                    <w:tl2br w:val="nil"/>
                    <w:tr2bl w:val="nil"/>
                  </w:tcBorders>
                  <w:vAlign w:val="center"/>
                </w:tcPr>
                <w:p w14:paraId="7CCCB9B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kern w:val="2"/>
                      <w:sz w:val="18"/>
                      <w:szCs w:val="18"/>
                      <w:lang w:val="en-US" w:eastAsia="zh-CN" w:bidi="ar-SA"/>
                    </w:rPr>
                    <w:t>废气量 (m</w:t>
                  </w:r>
                  <w:r>
                    <w:rPr>
                      <w:rFonts w:hint="default" w:ascii="Times New Roman" w:hAnsi="Times New Roman" w:eastAsia="宋体" w:cs="Times New Roman"/>
                      <w:kern w:val="2"/>
                      <w:sz w:val="18"/>
                      <w:szCs w:val="18"/>
                      <w:vertAlign w:val="superscript"/>
                      <w:lang w:val="en-US" w:eastAsia="zh-CN" w:bidi="ar-SA"/>
                    </w:rPr>
                    <w:t>3</w:t>
                  </w:r>
                  <w:r>
                    <w:rPr>
                      <w:rFonts w:hint="default" w:ascii="Times New Roman" w:hAnsi="Times New Roman" w:eastAsia="宋体" w:cs="Times New Roman"/>
                      <w:kern w:val="2"/>
                      <w:sz w:val="18"/>
                      <w:szCs w:val="18"/>
                      <w:lang w:val="en-US" w:eastAsia="zh-CN" w:bidi="ar-SA"/>
                    </w:rPr>
                    <w:t>/h)</w:t>
                  </w:r>
                </w:p>
              </w:tc>
              <w:tc>
                <w:tcPr>
                  <w:tcW w:w="1259" w:type="pct"/>
                  <w:tcBorders>
                    <w:tl2br w:val="nil"/>
                    <w:tr2bl w:val="nil"/>
                  </w:tcBorders>
                  <w:vAlign w:val="center"/>
                </w:tcPr>
                <w:p w14:paraId="38CBCC0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kern w:val="2"/>
                      <w:sz w:val="18"/>
                      <w:szCs w:val="18"/>
                      <w:lang w:val="en-US" w:eastAsia="zh-CN" w:bidi="ar-SA"/>
                    </w:rPr>
                    <w:t>非甲烷总烃</w:t>
                  </w:r>
                  <w:r>
                    <w:rPr>
                      <w:rFonts w:hint="default" w:ascii="Times New Roman" w:hAnsi="Times New Roman" w:eastAsia="宋体" w:cs="Times New Roman"/>
                      <w:kern w:val="2"/>
                      <w:sz w:val="18"/>
                      <w:szCs w:val="18"/>
                      <w:lang w:val="en-US" w:eastAsia="zh-CN" w:bidi="ar-SA"/>
                    </w:rPr>
                    <w:t>排放浓度(mg/m</w:t>
                  </w:r>
                  <w:r>
                    <w:rPr>
                      <w:rFonts w:hint="default" w:ascii="Times New Roman" w:hAnsi="Times New Roman" w:eastAsia="宋体" w:cs="Times New Roman"/>
                      <w:kern w:val="2"/>
                      <w:sz w:val="18"/>
                      <w:szCs w:val="18"/>
                      <w:vertAlign w:val="superscript"/>
                      <w:lang w:val="en-US" w:eastAsia="zh-CN" w:bidi="ar-SA"/>
                    </w:rPr>
                    <w:t>3</w:t>
                  </w:r>
                  <w:r>
                    <w:rPr>
                      <w:rFonts w:hint="default" w:ascii="Times New Roman" w:hAnsi="Times New Roman" w:eastAsia="宋体" w:cs="Times New Roman"/>
                      <w:kern w:val="2"/>
                      <w:sz w:val="18"/>
                      <w:szCs w:val="18"/>
                      <w:lang w:val="en-US" w:eastAsia="zh-CN" w:bidi="ar-SA"/>
                    </w:rPr>
                    <w:t>)</w:t>
                  </w:r>
                </w:p>
              </w:tc>
              <w:tc>
                <w:tcPr>
                  <w:tcW w:w="1260" w:type="pct"/>
                  <w:tcBorders>
                    <w:tl2br w:val="nil"/>
                    <w:tr2bl w:val="nil"/>
                  </w:tcBorders>
                  <w:vAlign w:val="center"/>
                </w:tcPr>
                <w:p w14:paraId="3D36FE9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kern w:val="2"/>
                      <w:sz w:val="18"/>
                      <w:szCs w:val="18"/>
                      <w:lang w:val="en-US" w:eastAsia="zh-CN" w:bidi="ar-SA"/>
                    </w:rPr>
                    <w:t>非甲烷总烃</w:t>
                  </w:r>
                  <w:r>
                    <w:rPr>
                      <w:rFonts w:hint="default" w:ascii="Times New Roman" w:hAnsi="Times New Roman" w:eastAsia="宋体" w:cs="Times New Roman"/>
                      <w:kern w:val="2"/>
                      <w:sz w:val="18"/>
                      <w:szCs w:val="18"/>
                      <w:lang w:val="en-US" w:eastAsia="zh-CN" w:bidi="ar-SA"/>
                    </w:rPr>
                    <w:t>排放速率(kg/h)</w:t>
                  </w:r>
                </w:p>
              </w:tc>
            </w:tr>
            <w:tr w14:paraId="4DC301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jc w:val="center"/>
              </w:trPr>
              <w:tc>
                <w:tcPr>
                  <w:tcW w:w="571" w:type="pct"/>
                  <w:vMerge w:val="restart"/>
                  <w:tcBorders>
                    <w:tl2br w:val="nil"/>
                    <w:tr2bl w:val="nil"/>
                  </w:tcBorders>
                  <w:vAlign w:val="center"/>
                </w:tcPr>
                <w:p w14:paraId="1D8B6E80">
                  <w:pPr>
                    <w:keepNext w:val="0"/>
                    <w:keepLines w:val="0"/>
                    <w:pageBreakBefore w:val="0"/>
                    <w:widowControl/>
                    <w:kinsoku/>
                    <w:wordWrap/>
                    <w:overflowPunct/>
                    <w:topLinePunct w:val="0"/>
                    <w:autoSpaceDE/>
                    <w:autoSpaceDN/>
                    <w:bidi w:val="0"/>
                    <w:adjustRightInd w:val="0"/>
                    <w:snapToGrid w:val="0"/>
                    <w:spacing w:after="0" w:line="240" w:lineRule="exact"/>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活性炭吸附+催化燃烧脱附装置+15m高排气筒（P1）进口1</w:t>
                  </w:r>
                </w:p>
              </w:tc>
              <w:tc>
                <w:tcPr>
                  <w:tcW w:w="591" w:type="pct"/>
                  <w:vMerge w:val="restart"/>
                  <w:tcBorders>
                    <w:tl2br w:val="nil"/>
                    <w:tr2bl w:val="nil"/>
                  </w:tcBorders>
                  <w:vAlign w:val="center"/>
                </w:tcPr>
                <w:p w14:paraId="77EC5192">
                  <w:pPr>
                    <w:pStyle w:val="55"/>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2025.6.25</w:t>
                  </w:r>
                </w:p>
              </w:tc>
              <w:tc>
                <w:tcPr>
                  <w:tcW w:w="416" w:type="pct"/>
                  <w:tcBorders>
                    <w:tl2br w:val="nil"/>
                    <w:tr2bl w:val="nil"/>
                  </w:tcBorders>
                  <w:vAlign w:val="center"/>
                </w:tcPr>
                <w:p w14:paraId="12AFC26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color w:val="auto"/>
                      <w:kern w:val="0"/>
                      <w:sz w:val="18"/>
                      <w:szCs w:val="18"/>
                      <w:lang w:val="en-US" w:eastAsia="zh-CN" w:bidi="ar-SA"/>
                    </w:rPr>
                  </w:pPr>
                  <w:r>
                    <w:rPr>
                      <w:rFonts w:hint="default" w:ascii="Times New Roman" w:hAnsi="Times New Roman" w:cs="Times New Roman"/>
                      <w:color w:val="auto"/>
                      <w:sz w:val="18"/>
                      <w:szCs w:val="18"/>
                      <w:lang w:val="en-US" w:eastAsia="zh-CN"/>
                    </w:rPr>
                    <w:t>1</w:t>
                  </w:r>
                </w:p>
              </w:tc>
              <w:tc>
                <w:tcPr>
                  <w:tcW w:w="902" w:type="pct"/>
                  <w:tcBorders>
                    <w:tl2br w:val="nil"/>
                    <w:tr2bl w:val="nil"/>
                  </w:tcBorders>
                  <w:vAlign w:val="center"/>
                </w:tcPr>
                <w:p w14:paraId="39E0AED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4.19</w:t>
                  </w:r>
                  <w:r>
                    <w:rPr>
                      <w:rFonts w:hint="default" w:ascii="Times New Roman" w:hAnsi="Times New Roman" w:cs="Times New Roman"/>
                      <w:color w:val="auto"/>
                      <w:sz w:val="18"/>
                      <w:szCs w:val="18"/>
                    </w:rPr>
                    <w:t>×10</w:t>
                  </w:r>
                  <w:r>
                    <w:rPr>
                      <w:rFonts w:hint="default" w:ascii="Times New Roman" w:hAnsi="Times New Roman" w:cs="Times New Roman"/>
                      <w:color w:val="auto"/>
                      <w:sz w:val="18"/>
                      <w:szCs w:val="18"/>
                      <w:vertAlign w:val="superscript"/>
                    </w:rPr>
                    <w:t>3</w:t>
                  </w:r>
                </w:p>
              </w:tc>
              <w:tc>
                <w:tcPr>
                  <w:tcW w:w="2624" w:type="dxa"/>
                  <w:tcBorders>
                    <w:tl2br w:val="nil"/>
                    <w:tr2bl w:val="nil"/>
                  </w:tcBorders>
                  <w:vAlign w:val="center"/>
                </w:tcPr>
                <w:p w14:paraId="6422E00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62.1</w:t>
                  </w:r>
                </w:p>
              </w:tc>
              <w:tc>
                <w:tcPr>
                  <w:tcW w:w="2627" w:type="dxa"/>
                  <w:tcBorders>
                    <w:tl2br w:val="nil"/>
                    <w:tr2bl w:val="nil"/>
                  </w:tcBorders>
                  <w:vAlign w:val="center"/>
                </w:tcPr>
                <w:p w14:paraId="766BFBC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0.260 </w:t>
                  </w:r>
                </w:p>
              </w:tc>
            </w:tr>
            <w:tr w14:paraId="19D0EE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jc w:val="center"/>
              </w:trPr>
              <w:tc>
                <w:tcPr>
                  <w:tcW w:w="571" w:type="pct"/>
                  <w:vMerge w:val="continue"/>
                  <w:tcBorders>
                    <w:tl2br w:val="nil"/>
                    <w:tr2bl w:val="nil"/>
                  </w:tcBorders>
                  <w:vAlign w:val="center"/>
                </w:tcPr>
                <w:p w14:paraId="78F10FB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18"/>
                      <w:szCs w:val="18"/>
                      <w:lang w:val="en-US" w:eastAsia="zh-CN" w:bidi="ar-SA"/>
                    </w:rPr>
                  </w:pPr>
                </w:p>
              </w:tc>
              <w:tc>
                <w:tcPr>
                  <w:tcW w:w="591" w:type="pct"/>
                  <w:vMerge w:val="continue"/>
                  <w:tcBorders>
                    <w:tl2br w:val="nil"/>
                    <w:tr2bl w:val="nil"/>
                  </w:tcBorders>
                  <w:vAlign w:val="center"/>
                </w:tcPr>
                <w:p w14:paraId="5BBAC53F">
                  <w:pPr>
                    <w:pStyle w:val="55"/>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color w:val="auto"/>
                      <w:kern w:val="2"/>
                      <w:sz w:val="18"/>
                      <w:szCs w:val="18"/>
                      <w:lang w:val="en-US" w:eastAsia="zh-CN" w:bidi="ar-SA"/>
                    </w:rPr>
                  </w:pPr>
                </w:p>
              </w:tc>
              <w:tc>
                <w:tcPr>
                  <w:tcW w:w="416" w:type="pct"/>
                  <w:tcBorders>
                    <w:tl2br w:val="nil"/>
                    <w:tr2bl w:val="nil"/>
                  </w:tcBorders>
                  <w:vAlign w:val="center"/>
                </w:tcPr>
                <w:p w14:paraId="22B145E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rPr>
                    <w:t>2</w:t>
                  </w:r>
                </w:p>
              </w:tc>
              <w:tc>
                <w:tcPr>
                  <w:tcW w:w="902" w:type="pct"/>
                  <w:tcBorders>
                    <w:tl2br w:val="nil"/>
                    <w:tr2bl w:val="nil"/>
                  </w:tcBorders>
                  <w:vAlign w:val="center"/>
                </w:tcPr>
                <w:p w14:paraId="22F9DDD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4.25</w:t>
                  </w:r>
                  <w:r>
                    <w:rPr>
                      <w:rFonts w:hint="default" w:ascii="Times New Roman" w:hAnsi="Times New Roman" w:cs="Times New Roman"/>
                      <w:color w:val="auto"/>
                      <w:sz w:val="18"/>
                      <w:szCs w:val="18"/>
                    </w:rPr>
                    <w:t>×10</w:t>
                  </w:r>
                  <w:r>
                    <w:rPr>
                      <w:rFonts w:hint="default" w:ascii="Times New Roman" w:hAnsi="Times New Roman" w:cs="Times New Roman"/>
                      <w:color w:val="auto"/>
                      <w:sz w:val="18"/>
                      <w:szCs w:val="18"/>
                      <w:vertAlign w:val="superscript"/>
                    </w:rPr>
                    <w:t>3</w:t>
                  </w:r>
                </w:p>
              </w:tc>
              <w:tc>
                <w:tcPr>
                  <w:tcW w:w="2624" w:type="dxa"/>
                  <w:tcBorders>
                    <w:tl2br w:val="nil"/>
                    <w:tr2bl w:val="nil"/>
                  </w:tcBorders>
                  <w:vAlign w:val="center"/>
                </w:tcPr>
                <w:p w14:paraId="55A8A0C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63.6</w:t>
                  </w:r>
                </w:p>
              </w:tc>
              <w:tc>
                <w:tcPr>
                  <w:tcW w:w="2627" w:type="dxa"/>
                  <w:tcBorders>
                    <w:tl2br w:val="nil"/>
                    <w:tr2bl w:val="nil"/>
                  </w:tcBorders>
                  <w:vAlign w:val="center"/>
                </w:tcPr>
                <w:p w14:paraId="1FC4D6D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0.270 </w:t>
                  </w:r>
                </w:p>
              </w:tc>
            </w:tr>
            <w:tr w14:paraId="4FD8FB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jc w:val="center"/>
              </w:trPr>
              <w:tc>
                <w:tcPr>
                  <w:tcW w:w="571" w:type="pct"/>
                  <w:vMerge w:val="continue"/>
                  <w:tcBorders>
                    <w:tl2br w:val="nil"/>
                    <w:tr2bl w:val="nil"/>
                  </w:tcBorders>
                  <w:vAlign w:val="center"/>
                </w:tcPr>
                <w:p w14:paraId="71099B4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18"/>
                      <w:szCs w:val="18"/>
                      <w:lang w:val="en-US" w:eastAsia="zh-CN" w:bidi="ar-SA"/>
                    </w:rPr>
                  </w:pPr>
                </w:p>
              </w:tc>
              <w:tc>
                <w:tcPr>
                  <w:tcW w:w="591" w:type="pct"/>
                  <w:vMerge w:val="continue"/>
                  <w:tcBorders>
                    <w:tl2br w:val="nil"/>
                    <w:tr2bl w:val="nil"/>
                  </w:tcBorders>
                  <w:vAlign w:val="center"/>
                </w:tcPr>
                <w:p w14:paraId="0A766426">
                  <w:pPr>
                    <w:pStyle w:val="55"/>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color w:val="auto"/>
                      <w:kern w:val="2"/>
                      <w:sz w:val="18"/>
                      <w:szCs w:val="18"/>
                      <w:lang w:val="en-US" w:eastAsia="zh-CN" w:bidi="ar-SA"/>
                    </w:rPr>
                  </w:pPr>
                </w:p>
              </w:tc>
              <w:tc>
                <w:tcPr>
                  <w:tcW w:w="416" w:type="pct"/>
                  <w:tcBorders>
                    <w:tl2br w:val="nil"/>
                    <w:tr2bl w:val="nil"/>
                  </w:tcBorders>
                  <w:vAlign w:val="center"/>
                </w:tcPr>
                <w:p w14:paraId="1C54E35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rPr>
                    <w:t>3</w:t>
                  </w:r>
                </w:p>
              </w:tc>
              <w:tc>
                <w:tcPr>
                  <w:tcW w:w="902" w:type="pct"/>
                  <w:tcBorders>
                    <w:tl2br w:val="nil"/>
                    <w:tr2bl w:val="nil"/>
                  </w:tcBorders>
                  <w:vAlign w:val="center"/>
                </w:tcPr>
                <w:p w14:paraId="39B3DB7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4.16</w:t>
                  </w:r>
                  <w:r>
                    <w:rPr>
                      <w:rFonts w:hint="default" w:ascii="Times New Roman" w:hAnsi="Times New Roman" w:cs="Times New Roman"/>
                      <w:color w:val="auto"/>
                      <w:sz w:val="18"/>
                      <w:szCs w:val="18"/>
                    </w:rPr>
                    <w:t>×10</w:t>
                  </w:r>
                  <w:r>
                    <w:rPr>
                      <w:rFonts w:hint="default" w:ascii="Times New Roman" w:hAnsi="Times New Roman" w:cs="Times New Roman"/>
                      <w:color w:val="auto"/>
                      <w:sz w:val="18"/>
                      <w:szCs w:val="18"/>
                      <w:vertAlign w:val="superscript"/>
                    </w:rPr>
                    <w:t>3</w:t>
                  </w:r>
                </w:p>
              </w:tc>
              <w:tc>
                <w:tcPr>
                  <w:tcW w:w="2624" w:type="dxa"/>
                  <w:tcBorders>
                    <w:tl2br w:val="nil"/>
                    <w:tr2bl w:val="nil"/>
                  </w:tcBorders>
                  <w:vAlign w:val="center"/>
                </w:tcPr>
                <w:p w14:paraId="6350FEC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63.7</w:t>
                  </w:r>
                </w:p>
              </w:tc>
              <w:tc>
                <w:tcPr>
                  <w:tcW w:w="2627" w:type="dxa"/>
                  <w:tcBorders>
                    <w:tl2br w:val="nil"/>
                    <w:tr2bl w:val="nil"/>
                  </w:tcBorders>
                  <w:vAlign w:val="center"/>
                </w:tcPr>
                <w:p w14:paraId="1468A64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0.265 </w:t>
                  </w:r>
                </w:p>
              </w:tc>
            </w:tr>
            <w:tr w14:paraId="6C02BD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jc w:val="center"/>
              </w:trPr>
              <w:tc>
                <w:tcPr>
                  <w:tcW w:w="571" w:type="pct"/>
                  <w:vMerge w:val="continue"/>
                  <w:tcBorders>
                    <w:tl2br w:val="nil"/>
                    <w:tr2bl w:val="nil"/>
                  </w:tcBorders>
                  <w:vAlign w:val="center"/>
                </w:tcPr>
                <w:p w14:paraId="40D4660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18"/>
                      <w:szCs w:val="18"/>
                      <w:lang w:val="en-US" w:eastAsia="zh-CN" w:bidi="ar-SA"/>
                    </w:rPr>
                  </w:pPr>
                </w:p>
              </w:tc>
              <w:tc>
                <w:tcPr>
                  <w:tcW w:w="591" w:type="pct"/>
                  <w:vMerge w:val="continue"/>
                  <w:tcBorders>
                    <w:tl2br w:val="nil"/>
                    <w:tr2bl w:val="nil"/>
                  </w:tcBorders>
                  <w:vAlign w:val="center"/>
                </w:tcPr>
                <w:p w14:paraId="65D23149">
                  <w:pPr>
                    <w:pStyle w:val="55"/>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color w:val="auto"/>
                      <w:kern w:val="2"/>
                      <w:sz w:val="18"/>
                      <w:szCs w:val="18"/>
                      <w:lang w:val="en-US" w:eastAsia="zh-CN" w:bidi="ar-SA"/>
                    </w:rPr>
                  </w:pPr>
                </w:p>
              </w:tc>
              <w:tc>
                <w:tcPr>
                  <w:tcW w:w="416" w:type="pct"/>
                  <w:tcBorders>
                    <w:tl2br w:val="nil"/>
                    <w:tr2bl w:val="nil"/>
                  </w:tcBorders>
                  <w:vAlign w:val="center"/>
                </w:tcPr>
                <w:p w14:paraId="340D34A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color w:val="auto"/>
                      <w:kern w:val="0"/>
                      <w:sz w:val="18"/>
                      <w:szCs w:val="18"/>
                      <w:lang w:val="en-US" w:eastAsia="zh-CN" w:bidi="ar-SA"/>
                    </w:rPr>
                  </w:pPr>
                  <w:r>
                    <w:rPr>
                      <w:rFonts w:hint="default" w:ascii="Times New Roman" w:hAnsi="Times New Roman" w:eastAsia="宋体" w:cs="Times New Roman"/>
                      <w:b w:val="0"/>
                      <w:bCs w:val="0"/>
                      <w:color w:val="auto"/>
                      <w:kern w:val="0"/>
                      <w:sz w:val="18"/>
                      <w:szCs w:val="18"/>
                      <w:lang w:eastAsia="zh-CN"/>
                    </w:rPr>
                    <w:t>均值</w:t>
                  </w:r>
                </w:p>
              </w:tc>
              <w:tc>
                <w:tcPr>
                  <w:tcW w:w="902" w:type="pct"/>
                  <w:tcBorders>
                    <w:tl2br w:val="nil"/>
                    <w:tr2bl w:val="nil"/>
                  </w:tcBorders>
                  <w:vAlign w:val="center"/>
                </w:tcPr>
                <w:p w14:paraId="227FFBA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4.20</w:t>
                  </w:r>
                  <w:r>
                    <w:rPr>
                      <w:rFonts w:hint="default" w:ascii="Times New Roman" w:hAnsi="Times New Roman" w:cs="Times New Roman"/>
                      <w:color w:val="auto"/>
                      <w:sz w:val="18"/>
                      <w:szCs w:val="18"/>
                    </w:rPr>
                    <w:t>×10</w:t>
                  </w:r>
                  <w:r>
                    <w:rPr>
                      <w:rFonts w:hint="default" w:ascii="Times New Roman" w:hAnsi="Times New Roman" w:cs="Times New Roman"/>
                      <w:color w:val="auto"/>
                      <w:sz w:val="18"/>
                      <w:szCs w:val="18"/>
                      <w:vertAlign w:val="superscript"/>
                    </w:rPr>
                    <w:t>3</w:t>
                  </w:r>
                </w:p>
              </w:tc>
              <w:tc>
                <w:tcPr>
                  <w:tcW w:w="2624" w:type="dxa"/>
                  <w:tcBorders>
                    <w:tl2br w:val="nil"/>
                    <w:tr2bl w:val="nil"/>
                  </w:tcBorders>
                  <w:vAlign w:val="center"/>
                </w:tcPr>
                <w:p w14:paraId="0D16F2D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63.1 </w:t>
                  </w:r>
                </w:p>
              </w:tc>
              <w:tc>
                <w:tcPr>
                  <w:tcW w:w="2627" w:type="dxa"/>
                  <w:tcBorders>
                    <w:tl2br w:val="nil"/>
                    <w:tr2bl w:val="nil"/>
                  </w:tcBorders>
                  <w:vAlign w:val="center"/>
                </w:tcPr>
                <w:p w14:paraId="51715A0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0.265 </w:t>
                  </w:r>
                </w:p>
              </w:tc>
            </w:tr>
            <w:tr w14:paraId="6E78BC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jc w:val="center"/>
              </w:trPr>
              <w:tc>
                <w:tcPr>
                  <w:tcW w:w="571" w:type="pct"/>
                  <w:vMerge w:val="restart"/>
                  <w:tcBorders>
                    <w:tl2br w:val="nil"/>
                    <w:tr2bl w:val="nil"/>
                  </w:tcBorders>
                  <w:vAlign w:val="center"/>
                </w:tcPr>
                <w:p w14:paraId="291603D0">
                  <w:pPr>
                    <w:keepNext w:val="0"/>
                    <w:keepLines w:val="0"/>
                    <w:pageBreakBefore w:val="0"/>
                    <w:widowControl/>
                    <w:kinsoku/>
                    <w:wordWrap/>
                    <w:overflowPunct/>
                    <w:topLinePunct w:val="0"/>
                    <w:autoSpaceDE/>
                    <w:autoSpaceDN/>
                    <w:bidi w:val="0"/>
                    <w:adjustRightInd w:val="0"/>
                    <w:snapToGrid w:val="0"/>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活性炭吸附+催化燃烧脱附装置+15m高排气筒（P1）进口2</w:t>
                  </w:r>
                </w:p>
              </w:tc>
              <w:tc>
                <w:tcPr>
                  <w:tcW w:w="591" w:type="pct"/>
                  <w:vMerge w:val="continue"/>
                  <w:tcBorders>
                    <w:tl2br w:val="nil"/>
                    <w:tr2bl w:val="nil"/>
                  </w:tcBorders>
                  <w:vAlign w:val="center"/>
                </w:tcPr>
                <w:p w14:paraId="0C91C3B6">
                  <w:pPr>
                    <w:pStyle w:val="55"/>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color w:val="auto"/>
                      <w:kern w:val="2"/>
                      <w:sz w:val="18"/>
                      <w:szCs w:val="18"/>
                      <w:lang w:val="en-US" w:eastAsia="zh-CN" w:bidi="ar-SA"/>
                    </w:rPr>
                  </w:pPr>
                </w:p>
              </w:tc>
              <w:tc>
                <w:tcPr>
                  <w:tcW w:w="416" w:type="pct"/>
                  <w:tcBorders>
                    <w:tl2br w:val="nil"/>
                    <w:tr2bl w:val="nil"/>
                  </w:tcBorders>
                  <w:vAlign w:val="center"/>
                </w:tcPr>
                <w:p w14:paraId="228C6C6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w:t>
                  </w:r>
                </w:p>
              </w:tc>
              <w:tc>
                <w:tcPr>
                  <w:tcW w:w="902" w:type="pct"/>
                  <w:tcBorders>
                    <w:tl2br w:val="nil"/>
                    <w:tr2bl w:val="nil"/>
                  </w:tcBorders>
                  <w:vAlign w:val="center"/>
                </w:tcPr>
                <w:p w14:paraId="5147B44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4.37</w:t>
                  </w:r>
                  <w:r>
                    <w:rPr>
                      <w:rFonts w:hint="default" w:ascii="Times New Roman" w:hAnsi="Times New Roman" w:cs="Times New Roman"/>
                      <w:color w:val="auto"/>
                      <w:sz w:val="18"/>
                      <w:szCs w:val="18"/>
                    </w:rPr>
                    <w:t>×10</w:t>
                  </w:r>
                  <w:r>
                    <w:rPr>
                      <w:rFonts w:hint="default" w:ascii="Times New Roman" w:hAnsi="Times New Roman" w:cs="Times New Roman"/>
                      <w:color w:val="auto"/>
                      <w:sz w:val="18"/>
                      <w:szCs w:val="18"/>
                      <w:vertAlign w:val="superscript"/>
                    </w:rPr>
                    <w:t>3</w:t>
                  </w:r>
                </w:p>
              </w:tc>
              <w:tc>
                <w:tcPr>
                  <w:tcW w:w="2624" w:type="dxa"/>
                  <w:tcBorders>
                    <w:tl2br w:val="nil"/>
                    <w:tr2bl w:val="nil"/>
                  </w:tcBorders>
                  <w:vAlign w:val="center"/>
                </w:tcPr>
                <w:p w14:paraId="3693AEF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62.5</w:t>
                  </w:r>
                </w:p>
              </w:tc>
              <w:tc>
                <w:tcPr>
                  <w:tcW w:w="2627" w:type="dxa"/>
                  <w:tcBorders>
                    <w:tl2br w:val="nil"/>
                    <w:tr2bl w:val="nil"/>
                  </w:tcBorders>
                  <w:vAlign w:val="center"/>
                </w:tcPr>
                <w:p w14:paraId="45DF2D8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0.273 </w:t>
                  </w:r>
                </w:p>
              </w:tc>
            </w:tr>
            <w:tr w14:paraId="424648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jc w:val="center"/>
              </w:trPr>
              <w:tc>
                <w:tcPr>
                  <w:tcW w:w="571" w:type="pct"/>
                  <w:vMerge w:val="continue"/>
                  <w:tcBorders>
                    <w:tl2br w:val="nil"/>
                    <w:tr2bl w:val="nil"/>
                  </w:tcBorders>
                  <w:vAlign w:val="center"/>
                </w:tcPr>
                <w:p w14:paraId="3F0A7C35">
                  <w:pPr>
                    <w:keepNext w:val="0"/>
                    <w:keepLines w:val="0"/>
                    <w:pageBreakBefore w:val="0"/>
                    <w:widowControl/>
                    <w:kinsoku/>
                    <w:wordWrap/>
                    <w:overflowPunct/>
                    <w:topLinePunct w:val="0"/>
                    <w:autoSpaceDE/>
                    <w:autoSpaceDN/>
                    <w:bidi w:val="0"/>
                    <w:adjustRightInd w:val="0"/>
                    <w:snapToGrid w:val="0"/>
                    <w:spacing w:after="0" w:line="240" w:lineRule="exact"/>
                    <w:jc w:val="center"/>
                    <w:textAlignment w:val="auto"/>
                    <w:rPr>
                      <w:rFonts w:hint="default" w:ascii="Times New Roman" w:hAnsi="Times New Roman" w:eastAsia="宋体" w:cs="Times New Roman"/>
                      <w:sz w:val="18"/>
                      <w:szCs w:val="18"/>
                      <w:lang w:val="en-US" w:eastAsia="zh-CN"/>
                    </w:rPr>
                  </w:pPr>
                </w:p>
              </w:tc>
              <w:tc>
                <w:tcPr>
                  <w:tcW w:w="591" w:type="pct"/>
                  <w:vMerge w:val="continue"/>
                  <w:tcBorders>
                    <w:tl2br w:val="nil"/>
                    <w:tr2bl w:val="nil"/>
                  </w:tcBorders>
                  <w:vAlign w:val="center"/>
                </w:tcPr>
                <w:p w14:paraId="51604243">
                  <w:pPr>
                    <w:pStyle w:val="55"/>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color w:val="auto"/>
                      <w:kern w:val="2"/>
                      <w:sz w:val="18"/>
                      <w:szCs w:val="18"/>
                      <w:lang w:val="en-US" w:eastAsia="zh-CN" w:bidi="ar-SA"/>
                    </w:rPr>
                  </w:pPr>
                </w:p>
              </w:tc>
              <w:tc>
                <w:tcPr>
                  <w:tcW w:w="416" w:type="pct"/>
                  <w:tcBorders>
                    <w:tl2br w:val="nil"/>
                    <w:tr2bl w:val="nil"/>
                  </w:tcBorders>
                  <w:vAlign w:val="center"/>
                </w:tcPr>
                <w:p w14:paraId="05B69B1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eastAsia="宋体" w:cs="Times New Roman"/>
                      <w:color w:val="auto"/>
                      <w:kern w:val="0"/>
                      <w:sz w:val="18"/>
                      <w:szCs w:val="18"/>
                    </w:rPr>
                    <w:t>2</w:t>
                  </w:r>
                </w:p>
              </w:tc>
              <w:tc>
                <w:tcPr>
                  <w:tcW w:w="902" w:type="pct"/>
                  <w:tcBorders>
                    <w:tl2br w:val="nil"/>
                    <w:tr2bl w:val="nil"/>
                  </w:tcBorders>
                  <w:vAlign w:val="center"/>
                </w:tcPr>
                <w:p w14:paraId="09172AA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4.43</w:t>
                  </w:r>
                  <w:r>
                    <w:rPr>
                      <w:rFonts w:hint="default" w:ascii="Times New Roman" w:hAnsi="Times New Roman" w:cs="Times New Roman"/>
                      <w:color w:val="auto"/>
                      <w:sz w:val="18"/>
                      <w:szCs w:val="18"/>
                    </w:rPr>
                    <w:t>×10</w:t>
                  </w:r>
                  <w:r>
                    <w:rPr>
                      <w:rFonts w:hint="default" w:ascii="Times New Roman" w:hAnsi="Times New Roman" w:cs="Times New Roman"/>
                      <w:color w:val="auto"/>
                      <w:sz w:val="18"/>
                      <w:szCs w:val="18"/>
                      <w:vertAlign w:val="superscript"/>
                    </w:rPr>
                    <w:t>3</w:t>
                  </w:r>
                </w:p>
              </w:tc>
              <w:tc>
                <w:tcPr>
                  <w:tcW w:w="2624" w:type="dxa"/>
                  <w:tcBorders>
                    <w:tl2br w:val="nil"/>
                    <w:tr2bl w:val="nil"/>
                  </w:tcBorders>
                  <w:vAlign w:val="center"/>
                </w:tcPr>
                <w:p w14:paraId="61AEA59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59.4</w:t>
                  </w:r>
                </w:p>
              </w:tc>
              <w:tc>
                <w:tcPr>
                  <w:tcW w:w="2627" w:type="dxa"/>
                  <w:tcBorders>
                    <w:tl2br w:val="nil"/>
                    <w:tr2bl w:val="nil"/>
                  </w:tcBorders>
                  <w:vAlign w:val="center"/>
                </w:tcPr>
                <w:p w14:paraId="659B60A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0.263 </w:t>
                  </w:r>
                </w:p>
              </w:tc>
            </w:tr>
            <w:tr w14:paraId="66BDE7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jc w:val="center"/>
              </w:trPr>
              <w:tc>
                <w:tcPr>
                  <w:tcW w:w="571" w:type="pct"/>
                  <w:vMerge w:val="continue"/>
                  <w:tcBorders>
                    <w:tl2br w:val="nil"/>
                    <w:tr2bl w:val="nil"/>
                  </w:tcBorders>
                  <w:vAlign w:val="center"/>
                </w:tcPr>
                <w:p w14:paraId="7CFDB07D">
                  <w:pPr>
                    <w:keepNext w:val="0"/>
                    <w:keepLines w:val="0"/>
                    <w:pageBreakBefore w:val="0"/>
                    <w:widowControl/>
                    <w:kinsoku/>
                    <w:wordWrap/>
                    <w:overflowPunct/>
                    <w:topLinePunct w:val="0"/>
                    <w:autoSpaceDE/>
                    <w:autoSpaceDN/>
                    <w:bidi w:val="0"/>
                    <w:adjustRightInd w:val="0"/>
                    <w:snapToGrid w:val="0"/>
                    <w:spacing w:after="0" w:line="240" w:lineRule="exact"/>
                    <w:jc w:val="center"/>
                    <w:textAlignment w:val="auto"/>
                    <w:rPr>
                      <w:rFonts w:hint="default" w:ascii="Times New Roman" w:hAnsi="Times New Roman" w:eastAsia="宋体" w:cs="Times New Roman"/>
                      <w:sz w:val="18"/>
                      <w:szCs w:val="18"/>
                      <w:lang w:val="en-US" w:eastAsia="zh-CN"/>
                    </w:rPr>
                  </w:pPr>
                </w:p>
              </w:tc>
              <w:tc>
                <w:tcPr>
                  <w:tcW w:w="591" w:type="pct"/>
                  <w:vMerge w:val="continue"/>
                  <w:tcBorders>
                    <w:tl2br w:val="nil"/>
                    <w:tr2bl w:val="nil"/>
                  </w:tcBorders>
                  <w:vAlign w:val="center"/>
                </w:tcPr>
                <w:p w14:paraId="01ED00E4">
                  <w:pPr>
                    <w:pStyle w:val="55"/>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color w:val="auto"/>
                      <w:kern w:val="2"/>
                      <w:sz w:val="18"/>
                      <w:szCs w:val="18"/>
                      <w:lang w:val="en-US" w:eastAsia="zh-CN" w:bidi="ar-SA"/>
                    </w:rPr>
                  </w:pPr>
                </w:p>
              </w:tc>
              <w:tc>
                <w:tcPr>
                  <w:tcW w:w="416" w:type="pct"/>
                  <w:tcBorders>
                    <w:tl2br w:val="nil"/>
                    <w:tr2bl w:val="nil"/>
                  </w:tcBorders>
                  <w:vAlign w:val="center"/>
                </w:tcPr>
                <w:p w14:paraId="1709020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eastAsia="宋体" w:cs="Times New Roman"/>
                      <w:color w:val="auto"/>
                      <w:kern w:val="0"/>
                      <w:sz w:val="18"/>
                      <w:szCs w:val="18"/>
                    </w:rPr>
                    <w:t>3</w:t>
                  </w:r>
                </w:p>
              </w:tc>
              <w:tc>
                <w:tcPr>
                  <w:tcW w:w="902" w:type="pct"/>
                  <w:tcBorders>
                    <w:tl2br w:val="nil"/>
                    <w:tr2bl w:val="nil"/>
                  </w:tcBorders>
                  <w:vAlign w:val="center"/>
                </w:tcPr>
                <w:p w14:paraId="521EB15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4.35</w:t>
                  </w:r>
                  <w:r>
                    <w:rPr>
                      <w:rFonts w:hint="default" w:ascii="Times New Roman" w:hAnsi="Times New Roman" w:cs="Times New Roman"/>
                      <w:color w:val="auto"/>
                      <w:sz w:val="18"/>
                      <w:szCs w:val="18"/>
                    </w:rPr>
                    <w:t>×10</w:t>
                  </w:r>
                  <w:r>
                    <w:rPr>
                      <w:rFonts w:hint="default" w:ascii="Times New Roman" w:hAnsi="Times New Roman" w:cs="Times New Roman"/>
                      <w:color w:val="auto"/>
                      <w:sz w:val="18"/>
                      <w:szCs w:val="18"/>
                      <w:vertAlign w:val="superscript"/>
                    </w:rPr>
                    <w:t>3</w:t>
                  </w:r>
                </w:p>
              </w:tc>
              <w:tc>
                <w:tcPr>
                  <w:tcW w:w="2624" w:type="dxa"/>
                  <w:tcBorders>
                    <w:tl2br w:val="nil"/>
                    <w:tr2bl w:val="nil"/>
                  </w:tcBorders>
                  <w:vAlign w:val="center"/>
                </w:tcPr>
                <w:p w14:paraId="3DFC64A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63.6</w:t>
                  </w:r>
                </w:p>
              </w:tc>
              <w:tc>
                <w:tcPr>
                  <w:tcW w:w="2627" w:type="dxa"/>
                  <w:tcBorders>
                    <w:tl2br w:val="nil"/>
                    <w:tr2bl w:val="nil"/>
                  </w:tcBorders>
                  <w:vAlign w:val="center"/>
                </w:tcPr>
                <w:p w14:paraId="479BE16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0.277 </w:t>
                  </w:r>
                </w:p>
              </w:tc>
            </w:tr>
            <w:tr w14:paraId="2E59BD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jc w:val="center"/>
              </w:trPr>
              <w:tc>
                <w:tcPr>
                  <w:tcW w:w="571" w:type="pct"/>
                  <w:vMerge w:val="continue"/>
                  <w:tcBorders>
                    <w:tl2br w:val="nil"/>
                    <w:tr2bl w:val="nil"/>
                  </w:tcBorders>
                  <w:vAlign w:val="center"/>
                </w:tcPr>
                <w:p w14:paraId="3D194CF7">
                  <w:pPr>
                    <w:keepNext w:val="0"/>
                    <w:keepLines w:val="0"/>
                    <w:pageBreakBefore w:val="0"/>
                    <w:widowControl/>
                    <w:kinsoku/>
                    <w:wordWrap/>
                    <w:overflowPunct/>
                    <w:topLinePunct w:val="0"/>
                    <w:autoSpaceDE/>
                    <w:autoSpaceDN/>
                    <w:bidi w:val="0"/>
                    <w:adjustRightInd w:val="0"/>
                    <w:snapToGrid w:val="0"/>
                    <w:spacing w:after="0" w:line="240" w:lineRule="exact"/>
                    <w:jc w:val="center"/>
                    <w:textAlignment w:val="auto"/>
                    <w:rPr>
                      <w:rFonts w:hint="default" w:ascii="Times New Roman" w:hAnsi="Times New Roman" w:eastAsia="宋体" w:cs="Times New Roman"/>
                      <w:sz w:val="18"/>
                      <w:szCs w:val="18"/>
                      <w:lang w:val="en-US" w:eastAsia="zh-CN"/>
                    </w:rPr>
                  </w:pPr>
                </w:p>
              </w:tc>
              <w:tc>
                <w:tcPr>
                  <w:tcW w:w="591" w:type="pct"/>
                  <w:vMerge w:val="continue"/>
                  <w:tcBorders>
                    <w:tl2br w:val="nil"/>
                    <w:tr2bl w:val="nil"/>
                  </w:tcBorders>
                  <w:vAlign w:val="center"/>
                </w:tcPr>
                <w:p w14:paraId="36F7151F">
                  <w:pPr>
                    <w:pStyle w:val="55"/>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color w:val="auto"/>
                      <w:kern w:val="2"/>
                      <w:sz w:val="18"/>
                      <w:szCs w:val="18"/>
                      <w:lang w:val="en-US" w:eastAsia="zh-CN" w:bidi="ar-SA"/>
                    </w:rPr>
                  </w:pPr>
                </w:p>
              </w:tc>
              <w:tc>
                <w:tcPr>
                  <w:tcW w:w="416" w:type="pct"/>
                  <w:tcBorders>
                    <w:tl2br w:val="nil"/>
                    <w:tr2bl w:val="nil"/>
                  </w:tcBorders>
                  <w:vAlign w:val="center"/>
                </w:tcPr>
                <w:p w14:paraId="465A16D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eastAsia="宋体" w:cs="Times New Roman"/>
                      <w:b w:val="0"/>
                      <w:bCs w:val="0"/>
                      <w:color w:val="auto"/>
                      <w:kern w:val="0"/>
                      <w:sz w:val="18"/>
                      <w:szCs w:val="18"/>
                      <w:lang w:eastAsia="zh-CN"/>
                    </w:rPr>
                    <w:t>均值</w:t>
                  </w:r>
                </w:p>
              </w:tc>
              <w:tc>
                <w:tcPr>
                  <w:tcW w:w="902" w:type="pct"/>
                  <w:tcBorders>
                    <w:tl2br w:val="nil"/>
                    <w:tr2bl w:val="nil"/>
                  </w:tcBorders>
                  <w:vAlign w:val="center"/>
                </w:tcPr>
                <w:p w14:paraId="5E1A207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4.38</w:t>
                  </w:r>
                  <w:r>
                    <w:rPr>
                      <w:rFonts w:hint="default" w:ascii="Times New Roman" w:hAnsi="Times New Roman" w:cs="Times New Roman"/>
                      <w:color w:val="auto"/>
                      <w:sz w:val="18"/>
                      <w:szCs w:val="18"/>
                    </w:rPr>
                    <w:t>×10</w:t>
                  </w:r>
                  <w:r>
                    <w:rPr>
                      <w:rFonts w:hint="default" w:ascii="Times New Roman" w:hAnsi="Times New Roman" w:cs="Times New Roman"/>
                      <w:color w:val="auto"/>
                      <w:sz w:val="18"/>
                      <w:szCs w:val="18"/>
                      <w:vertAlign w:val="superscript"/>
                    </w:rPr>
                    <w:t>3</w:t>
                  </w:r>
                </w:p>
              </w:tc>
              <w:tc>
                <w:tcPr>
                  <w:tcW w:w="2624" w:type="dxa"/>
                  <w:tcBorders>
                    <w:tl2br w:val="nil"/>
                    <w:tr2bl w:val="nil"/>
                  </w:tcBorders>
                  <w:vAlign w:val="center"/>
                </w:tcPr>
                <w:p w14:paraId="12D0E01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61.8 </w:t>
                  </w:r>
                </w:p>
              </w:tc>
              <w:tc>
                <w:tcPr>
                  <w:tcW w:w="2627" w:type="dxa"/>
                  <w:tcBorders>
                    <w:tl2br w:val="nil"/>
                    <w:tr2bl w:val="nil"/>
                  </w:tcBorders>
                  <w:vAlign w:val="center"/>
                </w:tcPr>
                <w:p w14:paraId="4E0232B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0.271 </w:t>
                  </w:r>
                </w:p>
              </w:tc>
            </w:tr>
            <w:tr w14:paraId="328927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jc w:val="center"/>
              </w:trPr>
              <w:tc>
                <w:tcPr>
                  <w:tcW w:w="571" w:type="pct"/>
                  <w:vMerge w:val="restart"/>
                  <w:tcBorders>
                    <w:tl2br w:val="nil"/>
                    <w:tr2bl w:val="nil"/>
                  </w:tcBorders>
                  <w:vAlign w:val="center"/>
                </w:tcPr>
                <w:p w14:paraId="0C4D24DB">
                  <w:pPr>
                    <w:keepNext w:val="0"/>
                    <w:keepLines w:val="0"/>
                    <w:pageBreakBefore w:val="0"/>
                    <w:widowControl/>
                    <w:kinsoku/>
                    <w:wordWrap/>
                    <w:overflowPunct/>
                    <w:topLinePunct w:val="0"/>
                    <w:autoSpaceDE/>
                    <w:autoSpaceDN/>
                    <w:bidi w:val="0"/>
                    <w:adjustRightInd w:val="0"/>
                    <w:snapToGrid w:val="0"/>
                    <w:spacing w:after="0" w:line="240" w:lineRule="exact"/>
                    <w:jc w:val="center"/>
                    <w:textAlignment w:val="auto"/>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eastAsia="宋体" w:cs="Times New Roman"/>
                      <w:sz w:val="18"/>
                      <w:szCs w:val="18"/>
                      <w:highlight w:val="none"/>
                      <w:lang w:val="en-US" w:eastAsia="zh-CN"/>
                    </w:rPr>
                    <w:t>活性炭吸附+催化燃烧脱附装置+15m高排气筒（P1）出口</w:t>
                  </w:r>
                </w:p>
              </w:tc>
              <w:tc>
                <w:tcPr>
                  <w:tcW w:w="591" w:type="pct"/>
                  <w:vMerge w:val="continue"/>
                  <w:tcBorders>
                    <w:tl2br w:val="nil"/>
                    <w:tr2bl w:val="nil"/>
                  </w:tcBorders>
                  <w:vAlign w:val="center"/>
                </w:tcPr>
                <w:p w14:paraId="6A38E870">
                  <w:pPr>
                    <w:pStyle w:val="55"/>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color w:val="auto"/>
                      <w:kern w:val="2"/>
                      <w:sz w:val="18"/>
                      <w:szCs w:val="18"/>
                      <w:highlight w:val="none"/>
                      <w:lang w:val="en-US" w:eastAsia="zh-CN" w:bidi="ar-SA"/>
                    </w:rPr>
                  </w:pPr>
                </w:p>
              </w:tc>
              <w:tc>
                <w:tcPr>
                  <w:tcW w:w="416" w:type="pct"/>
                  <w:tcBorders>
                    <w:tl2br w:val="nil"/>
                    <w:tr2bl w:val="nil"/>
                  </w:tcBorders>
                  <w:vAlign w:val="center"/>
                </w:tcPr>
                <w:p w14:paraId="56FDE7D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1</w:t>
                  </w:r>
                </w:p>
              </w:tc>
              <w:tc>
                <w:tcPr>
                  <w:tcW w:w="902" w:type="pct"/>
                  <w:tcBorders>
                    <w:tl2br w:val="nil"/>
                    <w:tr2bl w:val="nil"/>
                  </w:tcBorders>
                  <w:vAlign w:val="center"/>
                </w:tcPr>
                <w:p w14:paraId="3AFA5EA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8.05</w:t>
                  </w:r>
                  <w:r>
                    <w:rPr>
                      <w:rFonts w:hint="default" w:ascii="Times New Roman" w:hAnsi="Times New Roman" w:cs="Times New Roman"/>
                      <w:color w:val="auto"/>
                      <w:sz w:val="18"/>
                      <w:szCs w:val="18"/>
                      <w:highlight w:val="none"/>
                    </w:rPr>
                    <w:t>×10</w:t>
                  </w:r>
                  <w:r>
                    <w:rPr>
                      <w:rFonts w:hint="default" w:ascii="Times New Roman" w:hAnsi="Times New Roman" w:cs="Times New Roman"/>
                      <w:color w:val="auto"/>
                      <w:sz w:val="18"/>
                      <w:szCs w:val="18"/>
                      <w:highlight w:val="none"/>
                      <w:vertAlign w:val="superscript"/>
                    </w:rPr>
                    <w:t>3</w:t>
                  </w:r>
                </w:p>
              </w:tc>
              <w:tc>
                <w:tcPr>
                  <w:tcW w:w="2624" w:type="dxa"/>
                  <w:tcBorders>
                    <w:tl2br w:val="nil"/>
                    <w:tr2bl w:val="nil"/>
                  </w:tcBorders>
                  <w:vAlign w:val="center"/>
                </w:tcPr>
                <w:p w14:paraId="36A3C34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6.45 </w:t>
                  </w:r>
                </w:p>
              </w:tc>
              <w:tc>
                <w:tcPr>
                  <w:tcW w:w="2627" w:type="dxa"/>
                  <w:tcBorders>
                    <w:tl2br w:val="nil"/>
                    <w:tr2bl w:val="nil"/>
                  </w:tcBorders>
                  <w:vAlign w:val="center"/>
                </w:tcPr>
                <w:p w14:paraId="3162CE7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0.0519 </w:t>
                  </w:r>
                </w:p>
              </w:tc>
            </w:tr>
            <w:tr w14:paraId="739FBD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jc w:val="center"/>
              </w:trPr>
              <w:tc>
                <w:tcPr>
                  <w:tcW w:w="571" w:type="pct"/>
                  <w:vMerge w:val="continue"/>
                  <w:tcBorders>
                    <w:tl2br w:val="nil"/>
                    <w:tr2bl w:val="nil"/>
                  </w:tcBorders>
                  <w:vAlign w:val="center"/>
                </w:tcPr>
                <w:p w14:paraId="0B159E9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18"/>
                      <w:szCs w:val="18"/>
                      <w:highlight w:val="none"/>
                      <w:lang w:val="en-US" w:eastAsia="zh-CN" w:bidi="ar-SA"/>
                    </w:rPr>
                  </w:pPr>
                </w:p>
              </w:tc>
              <w:tc>
                <w:tcPr>
                  <w:tcW w:w="591" w:type="pct"/>
                  <w:vMerge w:val="continue"/>
                  <w:tcBorders>
                    <w:tl2br w:val="nil"/>
                    <w:tr2bl w:val="nil"/>
                  </w:tcBorders>
                  <w:vAlign w:val="center"/>
                </w:tcPr>
                <w:p w14:paraId="2EA3AD1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18"/>
                      <w:szCs w:val="18"/>
                      <w:highlight w:val="none"/>
                    </w:rPr>
                  </w:pPr>
                </w:p>
              </w:tc>
              <w:tc>
                <w:tcPr>
                  <w:tcW w:w="416" w:type="pct"/>
                  <w:tcBorders>
                    <w:tl2br w:val="nil"/>
                    <w:tr2bl w:val="nil"/>
                  </w:tcBorders>
                  <w:vAlign w:val="center"/>
                </w:tcPr>
                <w:p w14:paraId="64165AA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2</w:t>
                  </w:r>
                </w:p>
              </w:tc>
              <w:tc>
                <w:tcPr>
                  <w:tcW w:w="902" w:type="pct"/>
                  <w:tcBorders>
                    <w:tl2br w:val="nil"/>
                    <w:tr2bl w:val="nil"/>
                  </w:tcBorders>
                  <w:vAlign w:val="center"/>
                </w:tcPr>
                <w:p w14:paraId="4FFA626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7.97</w:t>
                  </w:r>
                  <w:r>
                    <w:rPr>
                      <w:rFonts w:hint="default" w:ascii="Times New Roman" w:hAnsi="Times New Roman" w:cs="Times New Roman"/>
                      <w:color w:val="auto"/>
                      <w:sz w:val="18"/>
                      <w:szCs w:val="18"/>
                      <w:highlight w:val="none"/>
                    </w:rPr>
                    <w:t>×10</w:t>
                  </w:r>
                  <w:r>
                    <w:rPr>
                      <w:rFonts w:hint="default" w:ascii="Times New Roman" w:hAnsi="Times New Roman" w:cs="Times New Roman"/>
                      <w:color w:val="auto"/>
                      <w:sz w:val="18"/>
                      <w:szCs w:val="18"/>
                      <w:highlight w:val="none"/>
                      <w:vertAlign w:val="superscript"/>
                    </w:rPr>
                    <w:t>3</w:t>
                  </w:r>
                </w:p>
              </w:tc>
              <w:tc>
                <w:tcPr>
                  <w:tcW w:w="2624" w:type="dxa"/>
                  <w:tcBorders>
                    <w:tl2br w:val="nil"/>
                    <w:tr2bl w:val="nil"/>
                  </w:tcBorders>
                  <w:vAlign w:val="center"/>
                </w:tcPr>
                <w:p w14:paraId="5742F6E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6.54 </w:t>
                  </w:r>
                </w:p>
              </w:tc>
              <w:tc>
                <w:tcPr>
                  <w:tcW w:w="2627" w:type="dxa"/>
                  <w:tcBorders>
                    <w:tl2br w:val="nil"/>
                    <w:tr2bl w:val="nil"/>
                  </w:tcBorders>
                  <w:vAlign w:val="center"/>
                </w:tcPr>
                <w:p w14:paraId="2913469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0.0521 </w:t>
                  </w:r>
                </w:p>
              </w:tc>
            </w:tr>
            <w:tr w14:paraId="5538CB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jc w:val="center"/>
              </w:trPr>
              <w:tc>
                <w:tcPr>
                  <w:tcW w:w="571" w:type="pct"/>
                  <w:vMerge w:val="continue"/>
                  <w:tcBorders>
                    <w:tl2br w:val="nil"/>
                    <w:tr2bl w:val="nil"/>
                  </w:tcBorders>
                  <w:vAlign w:val="center"/>
                </w:tcPr>
                <w:p w14:paraId="168897A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18"/>
                      <w:szCs w:val="18"/>
                      <w:highlight w:val="none"/>
                      <w:lang w:val="en-US" w:eastAsia="zh-CN" w:bidi="ar-SA"/>
                    </w:rPr>
                  </w:pPr>
                </w:p>
              </w:tc>
              <w:tc>
                <w:tcPr>
                  <w:tcW w:w="591" w:type="pct"/>
                  <w:vMerge w:val="continue"/>
                  <w:tcBorders>
                    <w:tl2br w:val="nil"/>
                    <w:tr2bl w:val="nil"/>
                  </w:tcBorders>
                  <w:vAlign w:val="center"/>
                </w:tcPr>
                <w:p w14:paraId="4CE7584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18"/>
                      <w:szCs w:val="18"/>
                      <w:highlight w:val="none"/>
                    </w:rPr>
                  </w:pPr>
                </w:p>
              </w:tc>
              <w:tc>
                <w:tcPr>
                  <w:tcW w:w="416" w:type="pct"/>
                  <w:tcBorders>
                    <w:tl2br w:val="nil"/>
                    <w:tr2bl w:val="nil"/>
                  </w:tcBorders>
                  <w:vAlign w:val="center"/>
                </w:tcPr>
                <w:p w14:paraId="695BED1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default" w:ascii="Times New Roman" w:hAnsi="Times New Roman" w:eastAsia="宋体" w:cs="Times New Roman"/>
                      <w:color w:val="auto"/>
                      <w:kern w:val="0"/>
                      <w:sz w:val="18"/>
                      <w:szCs w:val="18"/>
                      <w:highlight w:val="none"/>
                    </w:rPr>
                    <w:t>3</w:t>
                  </w:r>
                </w:p>
              </w:tc>
              <w:tc>
                <w:tcPr>
                  <w:tcW w:w="902" w:type="pct"/>
                  <w:tcBorders>
                    <w:tl2br w:val="nil"/>
                    <w:tr2bl w:val="nil"/>
                  </w:tcBorders>
                  <w:vAlign w:val="center"/>
                </w:tcPr>
                <w:p w14:paraId="4F6365A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7.92</w:t>
                  </w:r>
                  <w:r>
                    <w:rPr>
                      <w:rFonts w:hint="default" w:ascii="Times New Roman" w:hAnsi="Times New Roman" w:cs="Times New Roman"/>
                      <w:color w:val="auto"/>
                      <w:sz w:val="18"/>
                      <w:szCs w:val="18"/>
                      <w:highlight w:val="none"/>
                    </w:rPr>
                    <w:t>×10</w:t>
                  </w:r>
                  <w:r>
                    <w:rPr>
                      <w:rFonts w:hint="default" w:ascii="Times New Roman" w:hAnsi="Times New Roman" w:cs="Times New Roman"/>
                      <w:color w:val="auto"/>
                      <w:sz w:val="18"/>
                      <w:szCs w:val="18"/>
                      <w:highlight w:val="none"/>
                      <w:vertAlign w:val="superscript"/>
                    </w:rPr>
                    <w:t>3</w:t>
                  </w:r>
                </w:p>
              </w:tc>
              <w:tc>
                <w:tcPr>
                  <w:tcW w:w="2624" w:type="dxa"/>
                  <w:tcBorders>
                    <w:tl2br w:val="nil"/>
                    <w:tr2bl w:val="nil"/>
                  </w:tcBorders>
                  <w:vAlign w:val="center"/>
                </w:tcPr>
                <w:p w14:paraId="07EFF75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6.57 </w:t>
                  </w:r>
                </w:p>
              </w:tc>
              <w:tc>
                <w:tcPr>
                  <w:tcW w:w="2627" w:type="dxa"/>
                  <w:tcBorders>
                    <w:tl2br w:val="nil"/>
                    <w:tr2bl w:val="nil"/>
                  </w:tcBorders>
                  <w:vAlign w:val="center"/>
                </w:tcPr>
                <w:p w14:paraId="260C19B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0.0520 </w:t>
                  </w:r>
                </w:p>
              </w:tc>
            </w:tr>
            <w:tr w14:paraId="74D2B9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71" w:type="pct"/>
                  <w:vMerge w:val="continue"/>
                  <w:tcBorders>
                    <w:tl2br w:val="nil"/>
                    <w:tr2bl w:val="nil"/>
                  </w:tcBorders>
                  <w:vAlign w:val="center"/>
                </w:tcPr>
                <w:p w14:paraId="6524E43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18"/>
                      <w:szCs w:val="18"/>
                      <w:highlight w:val="none"/>
                      <w:lang w:val="en-US" w:eastAsia="zh-CN" w:bidi="ar-SA"/>
                    </w:rPr>
                  </w:pPr>
                </w:p>
              </w:tc>
              <w:tc>
                <w:tcPr>
                  <w:tcW w:w="591" w:type="pct"/>
                  <w:vMerge w:val="continue"/>
                  <w:tcBorders>
                    <w:tl2br w:val="nil"/>
                    <w:tr2bl w:val="nil"/>
                  </w:tcBorders>
                  <w:vAlign w:val="center"/>
                </w:tcPr>
                <w:p w14:paraId="6762A6E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color w:val="auto"/>
                      <w:kern w:val="0"/>
                      <w:sz w:val="18"/>
                      <w:szCs w:val="18"/>
                      <w:highlight w:val="none"/>
                      <w:lang w:eastAsia="zh-CN"/>
                    </w:rPr>
                  </w:pPr>
                </w:p>
              </w:tc>
              <w:tc>
                <w:tcPr>
                  <w:tcW w:w="416" w:type="pct"/>
                  <w:tcBorders>
                    <w:tl2br w:val="nil"/>
                    <w:tr2bl w:val="nil"/>
                  </w:tcBorders>
                  <w:vAlign w:val="center"/>
                </w:tcPr>
                <w:p w14:paraId="0D968A4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color w:val="auto"/>
                      <w:kern w:val="0"/>
                      <w:sz w:val="18"/>
                      <w:szCs w:val="18"/>
                      <w:highlight w:val="none"/>
                      <w:lang w:val="en-US" w:eastAsia="zh-CN" w:bidi="ar-SA"/>
                    </w:rPr>
                  </w:pPr>
                  <w:r>
                    <w:rPr>
                      <w:rFonts w:hint="default" w:ascii="Times New Roman" w:hAnsi="Times New Roman" w:eastAsia="宋体" w:cs="Times New Roman"/>
                      <w:b w:val="0"/>
                      <w:bCs w:val="0"/>
                      <w:color w:val="auto"/>
                      <w:kern w:val="0"/>
                      <w:sz w:val="18"/>
                      <w:szCs w:val="18"/>
                      <w:highlight w:val="none"/>
                      <w:lang w:eastAsia="zh-CN"/>
                    </w:rPr>
                    <w:t>均值</w:t>
                  </w:r>
                </w:p>
              </w:tc>
              <w:tc>
                <w:tcPr>
                  <w:tcW w:w="902" w:type="pct"/>
                  <w:tcBorders>
                    <w:tl2br w:val="nil"/>
                    <w:tr2bl w:val="nil"/>
                  </w:tcBorders>
                  <w:vAlign w:val="center"/>
                </w:tcPr>
                <w:p w14:paraId="74CE3FD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7.98</w:t>
                  </w:r>
                  <w:r>
                    <w:rPr>
                      <w:rFonts w:hint="default" w:ascii="Times New Roman" w:hAnsi="Times New Roman" w:cs="Times New Roman"/>
                      <w:color w:val="auto"/>
                      <w:sz w:val="18"/>
                      <w:szCs w:val="18"/>
                      <w:highlight w:val="none"/>
                    </w:rPr>
                    <w:t>×10</w:t>
                  </w:r>
                  <w:r>
                    <w:rPr>
                      <w:rFonts w:hint="default" w:ascii="Times New Roman" w:hAnsi="Times New Roman" w:cs="Times New Roman"/>
                      <w:color w:val="auto"/>
                      <w:sz w:val="18"/>
                      <w:szCs w:val="18"/>
                      <w:highlight w:val="none"/>
                      <w:vertAlign w:val="superscript"/>
                    </w:rPr>
                    <w:t>3</w:t>
                  </w:r>
                </w:p>
              </w:tc>
              <w:tc>
                <w:tcPr>
                  <w:tcW w:w="2624" w:type="dxa"/>
                  <w:tcBorders>
                    <w:tl2br w:val="nil"/>
                    <w:tr2bl w:val="nil"/>
                  </w:tcBorders>
                  <w:vAlign w:val="center"/>
                </w:tcPr>
                <w:p w14:paraId="34AEF45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6.52 </w:t>
                  </w:r>
                </w:p>
              </w:tc>
              <w:tc>
                <w:tcPr>
                  <w:tcW w:w="2627" w:type="dxa"/>
                  <w:tcBorders>
                    <w:tl2br w:val="nil"/>
                    <w:tr2bl w:val="nil"/>
                  </w:tcBorders>
                  <w:vAlign w:val="center"/>
                </w:tcPr>
                <w:p w14:paraId="584A291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0.0520 </w:t>
                  </w:r>
                </w:p>
              </w:tc>
            </w:tr>
            <w:tr w14:paraId="1DCD3B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2" w:hRule="atLeast"/>
                <w:jc w:val="center"/>
              </w:trPr>
              <w:tc>
                <w:tcPr>
                  <w:tcW w:w="2480" w:type="pct"/>
                  <w:gridSpan w:val="4"/>
                  <w:tcBorders>
                    <w:tl2br w:val="nil"/>
                    <w:tr2bl w:val="nil"/>
                  </w:tcBorders>
                  <w:vAlign w:val="center"/>
                </w:tcPr>
                <w:p w14:paraId="29B8918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FF0000"/>
                      <w:sz w:val="18"/>
                      <w:szCs w:val="18"/>
                      <w:lang w:val="en-US" w:eastAsia="zh-CN"/>
                    </w:rPr>
                  </w:pPr>
                  <w:r>
                    <w:rPr>
                      <w:rFonts w:hint="default" w:ascii="Times New Roman" w:hAnsi="Times New Roman" w:cs="Times New Roman"/>
                      <w:color w:val="auto"/>
                      <w:sz w:val="18"/>
                      <w:szCs w:val="18"/>
                      <w:lang w:val="en-US" w:eastAsia="zh-CN"/>
                    </w:rPr>
                    <w:t>去除率（%）</w:t>
                  </w:r>
                </w:p>
              </w:tc>
              <w:tc>
                <w:tcPr>
                  <w:tcW w:w="2519" w:type="pct"/>
                  <w:gridSpan w:val="2"/>
                  <w:tcBorders>
                    <w:tl2br w:val="nil"/>
                    <w:tr2bl w:val="nil"/>
                  </w:tcBorders>
                  <w:vAlign w:val="center"/>
                </w:tcPr>
                <w:p w14:paraId="1FAE8B3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90.3</w:t>
                  </w:r>
                </w:p>
              </w:tc>
            </w:tr>
            <w:tr w14:paraId="034B58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jc w:val="center"/>
              </w:trPr>
              <w:tc>
                <w:tcPr>
                  <w:tcW w:w="571" w:type="pct"/>
                  <w:vMerge w:val="restart"/>
                  <w:tcBorders>
                    <w:tl2br w:val="nil"/>
                    <w:tr2bl w:val="nil"/>
                  </w:tcBorders>
                  <w:vAlign w:val="center"/>
                </w:tcPr>
                <w:p w14:paraId="7C6E96AB">
                  <w:pPr>
                    <w:keepNext w:val="0"/>
                    <w:keepLines w:val="0"/>
                    <w:pageBreakBefore w:val="0"/>
                    <w:widowControl/>
                    <w:kinsoku/>
                    <w:wordWrap/>
                    <w:overflowPunct/>
                    <w:topLinePunct w:val="0"/>
                    <w:autoSpaceDE/>
                    <w:autoSpaceDN/>
                    <w:bidi w:val="0"/>
                    <w:adjustRightInd w:val="0"/>
                    <w:snapToGrid w:val="0"/>
                    <w:spacing w:after="0" w:line="240" w:lineRule="exact"/>
                    <w:jc w:val="center"/>
                    <w:textAlignment w:val="auto"/>
                    <w:rPr>
                      <w:rFonts w:hint="default" w:ascii="Times New Roman" w:hAnsi="Times New Roman" w:cs="Times New Roman"/>
                      <w:sz w:val="18"/>
                      <w:szCs w:val="18"/>
                      <w:lang w:val="en-US" w:eastAsia="zh-CN"/>
                    </w:rPr>
                  </w:pPr>
                  <w:r>
                    <w:rPr>
                      <w:rFonts w:hint="default" w:ascii="Times New Roman" w:hAnsi="Times New Roman" w:eastAsia="宋体" w:cs="Times New Roman"/>
                      <w:sz w:val="18"/>
                      <w:szCs w:val="18"/>
                      <w:lang w:val="en-US" w:eastAsia="zh-CN"/>
                    </w:rPr>
                    <w:t>活性炭吸附+催化燃烧脱附装置+15m高排气筒（P1）进口1</w:t>
                  </w:r>
                </w:p>
              </w:tc>
              <w:tc>
                <w:tcPr>
                  <w:tcW w:w="591" w:type="pct"/>
                  <w:vMerge w:val="restart"/>
                  <w:tcBorders>
                    <w:tl2br w:val="nil"/>
                    <w:tr2bl w:val="nil"/>
                  </w:tcBorders>
                  <w:vAlign w:val="center"/>
                </w:tcPr>
                <w:p w14:paraId="50777756">
                  <w:pPr>
                    <w:pStyle w:val="55"/>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2025.6.26</w:t>
                  </w:r>
                </w:p>
              </w:tc>
              <w:tc>
                <w:tcPr>
                  <w:tcW w:w="416" w:type="pct"/>
                  <w:tcBorders>
                    <w:tl2br w:val="nil"/>
                    <w:tr2bl w:val="nil"/>
                  </w:tcBorders>
                  <w:vAlign w:val="center"/>
                </w:tcPr>
                <w:p w14:paraId="34CFF4F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cs="Times New Roman"/>
                      <w:color w:val="auto"/>
                      <w:sz w:val="18"/>
                      <w:szCs w:val="18"/>
                      <w:lang w:val="en-US" w:eastAsia="zh-CN"/>
                    </w:rPr>
                    <w:t>1</w:t>
                  </w:r>
                </w:p>
              </w:tc>
              <w:tc>
                <w:tcPr>
                  <w:tcW w:w="902" w:type="pct"/>
                  <w:tcBorders>
                    <w:tl2br w:val="nil"/>
                    <w:tr2bl w:val="nil"/>
                  </w:tcBorders>
                  <w:vAlign w:val="center"/>
                </w:tcPr>
                <w:p w14:paraId="5982096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4.36</w:t>
                  </w:r>
                  <w:r>
                    <w:rPr>
                      <w:rFonts w:hint="default" w:ascii="Times New Roman" w:hAnsi="Times New Roman" w:cs="Times New Roman"/>
                      <w:color w:val="auto"/>
                      <w:sz w:val="18"/>
                      <w:szCs w:val="18"/>
                    </w:rPr>
                    <w:t>×10</w:t>
                  </w:r>
                  <w:r>
                    <w:rPr>
                      <w:rFonts w:hint="default" w:ascii="Times New Roman" w:hAnsi="Times New Roman" w:cs="Times New Roman"/>
                      <w:color w:val="auto"/>
                      <w:sz w:val="18"/>
                      <w:szCs w:val="18"/>
                      <w:vertAlign w:val="superscript"/>
                    </w:rPr>
                    <w:t>3</w:t>
                  </w:r>
                </w:p>
              </w:tc>
              <w:tc>
                <w:tcPr>
                  <w:tcW w:w="2624" w:type="dxa"/>
                  <w:tcBorders>
                    <w:tl2br w:val="nil"/>
                    <w:tr2bl w:val="nil"/>
                  </w:tcBorders>
                  <w:vAlign w:val="center"/>
                </w:tcPr>
                <w:p w14:paraId="3B848E7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70.7</w:t>
                  </w:r>
                </w:p>
              </w:tc>
              <w:tc>
                <w:tcPr>
                  <w:tcW w:w="2627" w:type="dxa"/>
                  <w:tcBorders>
                    <w:tl2br w:val="nil"/>
                    <w:tr2bl w:val="nil"/>
                  </w:tcBorders>
                  <w:vAlign w:val="center"/>
                </w:tcPr>
                <w:p w14:paraId="11A9ACB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0.308 </w:t>
                  </w:r>
                </w:p>
              </w:tc>
            </w:tr>
            <w:tr w14:paraId="449A49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jc w:val="center"/>
              </w:trPr>
              <w:tc>
                <w:tcPr>
                  <w:tcW w:w="571" w:type="pct"/>
                  <w:vMerge w:val="continue"/>
                  <w:tcBorders>
                    <w:tl2br w:val="nil"/>
                    <w:tr2bl w:val="nil"/>
                  </w:tcBorders>
                  <w:vAlign w:val="center"/>
                </w:tcPr>
                <w:p w14:paraId="63D8DFC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18"/>
                      <w:szCs w:val="18"/>
                      <w:lang w:val="en-US" w:eastAsia="zh-CN"/>
                    </w:rPr>
                  </w:pPr>
                </w:p>
              </w:tc>
              <w:tc>
                <w:tcPr>
                  <w:tcW w:w="591" w:type="pct"/>
                  <w:vMerge w:val="continue"/>
                  <w:tcBorders>
                    <w:tl2br w:val="nil"/>
                    <w:tr2bl w:val="nil"/>
                  </w:tcBorders>
                  <w:vAlign w:val="center"/>
                </w:tcPr>
                <w:p w14:paraId="07146E27">
                  <w:pPr>
                    <w:pStyle w:val="55"/>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cs="Times New Roman"/>
                      <w:color w:val="auto"/>
                      <w:kern w:val="2"/>
                      <w:sz w:val="18"/>
                      <w:szCs w:val="18"/>
                      <w:lang w:val="en-US" w:eastAsia="zh-CN" w:bidi="ar-SA"/>
                    </w:rPr>
                  </w:pPr>
                </w:p>
              </w:tc>
              <w:tc>
                <w:tcPr>
                  <w:tcW w:w="416" w:type="pct"/>
                  <w:tcBorders>
                    <w:tl2br w:val="nil"/>
                    <w:tr2bl w:val="nil"/>
                  </w:tcBorders>
                  <w:vAlign w:val="center"/>
                </w:tcPr>
                <w:p w14:paraId="5863F15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2</w:t>
                  </w:r>
                </w:p>
              </w:tc>
              <w:tc>
                <w:tcPr>
                  <w:tcW w:w="902" w:type="pct"/>
                  <w:tcBorders>
                    <w:tl2br w:val="nil"/>
                    <w:tr2bl w:val="nil"/>
                  </w:tcBorders>
                  <w:vAlign w:val="center"/>
                </w:tcPr>
                <w:p w14:paraId="2B7D03E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4.33</w:t>
                  </w:r>
                  <w:r>
                    <w:rPr>
                      <w:rFonts w:hint="default" w:ascii="Times New Roman" w:hAnsi="Times New Roman" w:cs="Times New Roman"/>
                      <w:color w:val="auto"/>
                      <w:sz w:val="18"/>
                      <w:szCs w:val="18"/>
                    </w:rPr>
                    <w:t>×10</w:t>
                  </w:r>
                  <w:r>
                    <w:rPr>
                      <w:rFonts w:hint="default" w:ascii="Times New Roman" w:hAnsi="Times New Roman" w:cs="Times New Roman"/>
                      <w:color w:val="auto"/>
                      <w:sz w:val="18"/>
                      <w:szCs w:val="18"/>
                      <w:vertAlign w:val="superscript"/>
                    </w:rPr>
                    <w:t>3</w:t>
                  </w:r>
                </w:p>
              </w:tc>
              <w:tc>
                <w:tcPr>
                  <w:tcW w:w="2624" w:type="dxa"/>
                  <w:tcBorders>
                    <w:tl2br w:val="nil"/>
                    <w:tr2bl w:val="nil"/>
                  </w:tcBorders>
                  <w:vAlign w:val="center"/>
                </w:tcPr>
                <w:p w14:paraId="79978A6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67.4</w:t>
                  </w:r>
                </w:p>
              </w:tc>
              <w:tc>
                <w:tcPr>
                  <w:tcW w:w="2627" w:type="dxa"/>
                  <w:tcBorders>
                    <w:tl2br w:val="nil"/>
                    <w:tr2bl w:val="nil"/>
                  </w:tcBorders>
                  <w:vAlign w:val="center"/>
                </w:tcPr>
                <w:p w14:paraId="4D318EA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0.292 </w:t>
                  </w:r>
                </w:p>
              </w:tc>
            </w:tr>
            <w:tr w14:paraId="02DD34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jc w:val="center"/>
              </w:trPr>
              <w:tc>
                <w:tcPr>
                  <w:tcW w:w="571" w:type="pct"/>
                  <w:vMerge w:val="continue"/>
                  <w:tcBorders>
                    <w:tl2br w:val="nil"/>
                    <w:tr2bl w:val="nil"/>
                  </w:tcBorders>
                  <w:vAlign w:val="center"/>
                </w:tcPr>
                <w:p w14:paraId="5223938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18"/>
                      <w:szCs w:val="18"/>
                      <w:lang w:val="en-US" w:eastAsia="zh-CN"/>
                    </w:rPr>
                  </w:pPr>
                </w:p>
              </w:tc>
              <w:tc>
                <w:tcPr>
                  <w:tcW w:w="591" w:type="pct"/>
                  <w:vMerge w:val="continue"/>
                  <w:tcBorders>
                    <w:tl2br w:val="nil"/>
                    <w:tr2bl w:val="nil"/>
                  </w:tcBorders>
                  <w:vAlign w:val="center"/>
                </w:tcPr>
                <w:p w14:paraId="52F170E7">
                  <w:pPr>
                    <w:pStyle w:val="55"/>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cs="Times New Roman"/>
                      <w:color w:val="auto"/>
                      <w:kern w:val="2"/>
                      <w:sz w:val="18"/>
                      <w:szCs w:val="18"/>
                      <w:lang w:val="en-US" w:eastAsia="zh-CN" w:bidi="ar-SA"/>
                    </w:rPr>
                  </w:pPr>
                </w:p>
              </w:tc>
              <w:tc>
                <w:tcPr>
                  <w:tcW w:w="416" w:type="pct"/>
                  <w:tcBorders>
                    <w:tl2br w:val="nil"/>
                    <w:tr2bl w:val="nil"/>
                  </w:tcBorders>
                  <w:vAlign w:val="center"/>
                </w:tcPr>
                <w:p w14:paraId="0C692D1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color w:val="auto"/>
                      <w:kern w:val="0"/>
                      <w:sz w:val="18"/>
                      <w:szCs w:val="18"/>
                    </w:rPr>
                    <w:t>3</w:t>
                  </w:r>
                </w:p>
              </w:tc>
              <w:tc>
                <w:tcPr>
                  <w:tcW w:w="902" w:type="pct"/>
                  <w:tcBorders>
                    <w:tl2br w:val="nil"/>
                    <w:tr2bl w:val="nil"/>
                  </w:tcBorders>
                  <w:vAlign w:val="center"/>
                </w:tcPr>
                <w:p w14:paraId="23ADDF2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4.27</w:t>
                  </w:r>
                  <w:r>
                    <w:rPr>
                      <w:rFonts w:hint="default" w:ascii="Times New Roman" w:hAnsi="Times New Roman" w:cs="Times New Roman"/>
                      <w:color w:val="auto"/>
                      <w:sz w:val="18"/>
                      <w:szCs w:val="18"/>
                    </w:rPr>
                    <w:t>×10</w:t>
                  </w:r>
                  <w:r>
                    <w:rPr>
                      <w:rFonts w:hint="default" w:ascii="Times New Roman" w:hAnsi="Times New Roman" w:cs="Times New Roman"/>
                      <w:color w:val="auto"/>
                      <w:sz w:val="18"/>
                      <w:szCs w:val="18"/>
                      <w:vertAlign w:val="superscript"/>
                    </w:rPr>
                    <w:t>3</w:t>
                  </w:r>
                </w:p>
              </w:tc>
              <w:tc>
                <w:tcPr>
                  <w:tcW w:w="2624" w:type="dxa"/>
                  <w:tcBorders>
                    <w:tl2br w:val="nil"/>
                    <w:tr2bl w:val="nil"/>
                  </w:tcBorders>
                  <w:vAlign w:val="center"/>
                </w:tcPr>
                <w:p w14:paraId="7FC0400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65.6</w:t>
                  </w:r>
                </w:p>
              </w:tc>
              <w:tc>
                <w:tcPr>
                  <w:tcW w:w="2627" w:type="dxa"/>
                  <w:tcBorders>
                    <w:tl2br w:val="nil"/>
                    <w:tr2bl w:val="nil"/>
                  </w:tcBorders>
                  <w:vAlign w:val="center"/>
                </w:tcPr>
                <w:p w14:paraId="16AD40E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0.280 </w:t>
                  </w:r>
                </w:p>
              </w:tc>
            </w:tr>
            <w:tr w14:paraId="452450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jc w:val="center"/>
              </w:trPr>
              <w:tc>
                <w:tcPr>
                  <w:tcW w:w="571" w:type="pct"/>
                  <w:vMerge w:val="continue"/>
                  <w:tcBorders>
                    <w:tl2br w:val="nil"/>
                    <w:tr2bl w:val="nil"/>
                  </w:tcBorders>
                  <w:vAlign w:val="center"/>
                </w:tcPr>
                <w:p w14:paraId="7CA93C2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sz w:val="18"/>
                      <w:szCs w:val="18"/>
                      <w:lang w:val="en-US" w:eastAsia="zh-CN"/>
                    </w:rPr>
                  </w:pPr>
                </w:p>
              </w:tc>
              <w:tc>
                <w:tcPr>
                  <w:tcW w:w="591" w:type="pct"/>
                  <w:vMerge w:val="continue"/>
                  <w:tcBorders>
                    <w:tl2br w:val="nil"/>
                    <w:tr2bl w:val="nil"/>
                  </w:tcBorders>
                  <w:vAlign w:val="center"/>
                </w:tcPr>
                <w:p w14:paraId="0D90917D">
                  <w:pPr>
                    <w:pStyle w:val="55"/>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cs="Times New Roman"/>
                      <w:color w:val="auto"/>
                      <w:kern w:val="2"/>
                      <w:sz w:val="18"/>
                      <w:szCs w:val="18"/>
                      <w:lang w:val="en-US" w:eastAsia="zh-CN" w:bidi="ar-SA"/>
                    </w:rPr>
                  </w:pPr>
                </w:p>
              </w:tc>
              <w:tc>
                <w:tcPr>
                  <w:tcW w:w="416" w:type="pct"/>
                  <w:tcBorders>
                    <w:tl2br w:val="nil"/>
                    <w:tr2bl w:val="nil"/>
                  </w:tcBorders>
                  <w:vAlign w:val="center"/>
                </w:tcPr>
                <w:p w14:paraId="10EA08D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auto"/>
                      <w:kern w:val="0"/>
                      <w:sz w:val="18"/>
                      <w:szCs w:val="18"/>
                    </w:rPr>
                  </w:pPr>
                  <w:r>
                    <w:rPr>
                      <w:rFonts w:hint="default" w:ascii="Times New Roman" w:hAnsi="Times New Roman" w:eastAsia="宋体" w:cs="Times New Roman"/>
                      <w:b w:val="0"/>
                      <w:bCs w:val="0"/>
                      <w:color w:val="auto"/>
                      <w:kern w:val="0"/>
                      <w:sz w:val="18"/>
                      <w:szCs w:val="18"/>
                      <w:lang w:eastAsia="zh-CN"/>
                    </w:rPr>
                    <w:t>均值</w:t>
                  </w:r>
                </w:p>
              </w:tc>
              <w:tc>
                <w:tcPr>
                  <w:tcW w:w="902" w:type="pct"/>
                  <w:tcBorders>
                    <w:tl2br w:val="nil"/>
                    <w:tr2bl w:val="nil"/>
                  </w:tcBorders>
                  <w:vAlign w:val="center"/>
                </w:tcPr>
                <w:p w14:paraId="2EF0271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4.32</w:t>
                  </w:r>
                  <w:r>
                    <w:rPr>
                      <w:rFonts w:hint="default" w:ascii="Times New Roman" w:hAnsi="Times New Roman" w:cs="Times New Roman"/>
                      <w:color w:val="auto"/>
                      <w:sz w:val="18"/>
                      <w:szCs w:val="18"/>
                    </w:rPr>
                    <w:t>×10</w:t>
                  </w:r>
                  <w:r>
                    <w:rPr>
                      <w:rFonts w:hint="default" w:ascii="Times New Roman" w:hAnsi="Times New Roman" w:cs="Times New Roman"/>
                      <w:color w:val="auto"/>
                      <w:sz w:val="18"/>
                      <w:szCs w:val="18"/>
                      <w:vertAlign w:val="superscript"/>
                    </w:rPr>
                    <w:t>3</w:t>
                  </w:r>
                </w:p>
              </w:tc>
              <w:tc>
                <w:tcPr>
                  <w:tcW w:w="2624" w:type="dxa"/>
                  <w:tcBorders>
                    <w:tl2br w:val="nil"/>
                    <w:tr2bl w:val="nil"/>
                  </w:tcBorders>
                  <w:vAlign w:val="center"/>
                </w:tcPr>
                <w:p w14:paraId="7AE525E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67.9 </w:t>
                  </w:r>
                </w:p>
              </w:tc>
              <w:tc>
                <w:tcPr>
                  <w:tcW w:w="2627" w:type="dxa"/>
                  <w:tcBorders>
                    <w:tl2br w:val="nil"/>
                    <w:tr2bl w:val="nil"/>
                  </w:tcBorders>
                  <w:vAlign w:val="center"/>
                </w:tcPr>
                <w:p w14:paraId="12448D5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0.293 </w:t>
                  </w:r>
                </w:p>
              </w:tc>
            </w:tr>
            <w:tr w14:paraId="5235B6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jc w:val="center"/>
              </w:trPr>
              <w:tc>
                <w:tcPr>
                  <w:tcW w:w="571" w:type="pct"/>
                  <w:vMerge w:val="restart"/>
                  <w:tcBorders>
                    <w:tl2br w:val="nil"/>
                    <w:tr2bl w:val="nil"/>
                  </w:tcBorders>
                  <w:vAlign w:val="center"/>
                </w:tcPr>
                <w:p w14:paraId="12EEB94B">
                  <w:pPr>
                    <w:keepNext w:val="0"/>
                    <w:keepLines w:val="0"/>
                    <w:pageBreakBefore w:val="0"/>
                    <w:widowControl/>
                    <w:kinsoku/>
                    <w:wordWrap/>
                    <w:overflowPunct/>
                    <w:topLinePunct w:val="0"/>
                    <w:autoSpaceDE/>
                    <w:autoSpaceDN/>
                    <w:bidi w:val="0"/>
                    <w:adjustRightInd w:val="0"/>
                    <w:snapToGrid w:val="0"/>
                    <w:spacing w:after="0" w:line="240" w:lineRule="exact"/>
                    <w:jc w:val="center"/>
                    <w:textAlignment w:val="auto"/>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活性炭吸附+催化燃烧脱附装置+15m高排气筒（P1）进口2</w:t>
                  </w:r>
                </w:p>
              </w:tc>
              <w:tc>
                <w:tcPr>
                  <w:tcW w:w="591" w:type="pct"/>
                  <w:vMerge w:val="continue"/>
                  <w:tcBorders>
                    <w:tl2br w:val="nil"/>
                    <w:tr2bl w:val="nil"/>
                  </w:tcBorders>
                  <w:vAlign w:val="center"/>
                </w:tcPr>
                <w:p w14:paraId="487E7A04">
                  <w:pPr>
                    <w:pStyle w:val="55"/>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color w:val="auto"/>
                      <w:kern w:val="2"/>
                      <w:sz w:val="18"/>
                      <w:szCs w:val="18"/>
                      <w:lang w:val="en-US" w:eastAsia="zh-CN" w:bidi="ar-SA"/>
                    </w:rPr>
                  </w:pPr>
                </w:p>
              </w:tc>
              <w:tc>
                <w:tcPr>
                  <w:tcW w:w="416" w:type="pct"/>
                  <w:tcBorders>
                    <w:tl2br w:val="nil"/>
                    <w:tr2bl w:val="nil"/>
                  </w:tcBorders>
                  <w:vAlign w:val="center"/>
                </w:tcPr>
                <w:p w14:paraId="23B86B4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w:t>
                  </w:r>
                </w:p>
              </w:tc>
              <w:tc>
                <w:tcPr>
                  <w:tcW w:w="902" w:type="pct"/>
                  <w:tcBorders>
                    <w:tl2br w:val="nil"/>
                    <w:tr2bl w:val="nil"/>
                  </w:tcBorders>
                  <w:vAlign w:val="center"/>
                </w:tcPr>
                <w:p w14:paraId="6A010B7D">
                  <w:pPr>
                    <w:keepNext w:val="0"/>
                    <w:keepLines w:val="0"/>
                    <w:pageBreakBefore w:val="0"/>
                    <w:widowControl/>
                    <w:tabs>
                      <w:tab w:val="left" w:pos="392"/>
                      <w:tab w:val="center" w:pos="891"/>
                    </w:tabs>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4.48</w:t>
                  </w:r>
                  <w:r>
                    <w:rPr>
                      <w:rFonts w:hint="default" w:ascii="Times New Roman" w:hAnsi="Times New Roman" w:cs="Times New Roman"/>
                      <w:color w:val="auto"/>
                      <w:sz w:val="18"/>
                      <w:szCs w:val="18"/>
                    </w:rPr>
                    <w:t>×10</w:t>
                  </w:r>
                  <w:r>
                    <w:rPr>
                      <w:rFonts w:hint="default" w:ascii="Times New Roman" w:hAnsi="Times New Roman" w:cs="Times New Roman"/>
                      <w:color w:val="auto"/>
                      <w:sz w:val="18"/>
                      <w:szCs w:val="18"/>
                      <w:vertAlign w:val="superscript"/>
                    </w:rPr>
                    <w:t>3</w:t>
                  </w:r>
                </w:p>
              </w:tc>
              <w:tc>
                <w:tcPr>
                  <w:tcW w:w="2624" w:type="dxa"/>
                  <w:tcBorders>
                    <w:tl2br w:val="nil"/>
                    <w:tr2bl w:val="nil"/>
                  </w:tcBorders>
                  <w:vAlign w:val="center"/>
                </w:tcPr>
                <w:p w14:paraId="10B0685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66.0 </w:t>
                  </w:r>
                </w:p>
              </w:tc>
              <w:tc>
                <w:tcPr>
                  <w:tcW w:w="2627" w:type="dxa"/>
                  <w:tcBorders>
                    <w:tl2br w:val="nil"/>
                    <w:tr2bl w:val="nil"/>
                  </w:tcBorders>
                  <w:vAlign w:val="center"/>
                </w:tcPr>
                <w:p w14:paraId="07CD69C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0.296 </w:t>
                  </w:r>
                </w:p>
              </w:tc>
            </w:tr>
            <w:tr w14:paraId="5DEDE4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jc w:val="center"/>
              </w:trPr>
              <w:tc>
                <w:tcPr>
                  <w:tcW w:w="571" w:type="pct"/>
                  <w:vMerge w:val="continue"/>
                  <w:tcBorders>
                    <w:tl2br w:val="nil"/>
                    <w:tr2bl w:val="nil"/>
                  </w:tcBorders>
                  <w:vAlign w:val="center"/>
                </w:tcPr>
                <w:p w14:paraId="172C6A45">
                  <w:pPr>
                    <w:keepNext w:val="0"/>
                    <w:keepLines w:val="0"/>
                    <w:pageBreakBefore w:val="0"/>
                    <w:widowControl/>
                    <w:kinsoku/>
                    <w:wordWrap/>
                    <w:overflowPunct/>
                    <w:topLinePunct w:val="0"/>
                    <w:autoSpaceDE/>
                    <w:autoSpaceDN/>
                    <w:bidi w:val="0"/>
                    <w:adjustRightInd w:val="0"/>
                    <w:snapToGrid w:val="0"/>
                    <w:spacing w:after="0" w:line="240" w:lineRule="exact"/>
                    <w:jc w:val="center"/>
                    <w:textAlignment w:val="auto"/>
                    <w:rPr>
                      <w:rFonts w:hint="default" w:ascii="Times New Roman" w:hAnsi="Times New Roman" w:eastAsia="宋体" w:cs="Times New Roman"/>
                      <w:sz w:val="18"/>
                      <w:szCs w:val="18"/>
                      <w:lang w:val="en-US" w:eastAsia="zh-CN"/>
                    </w:rPr>
                  </w:pPr>
                </w:p>
              </w:tc>
              <w:tc>
                <w:tcPr>
                  <w:tcW w:w="591" w:type="pct"/>
                  <w:vMerge w:val="continue"/>
                  <w:tcBorders>
                    <w:tl2br w:val="nil"/>
                    <w:tr2bl w:val="nil"/>
                  </w:tcBorders>
                  <w:vAlign w:val="center"/>
                </w:tcPr>
                <w:p w14:paraId="74B1BFC3">
                  <w:pPr>
                    <w:pStyle w:val="55"/>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color w:val="auto"/>
                      <w:kern w:val="2"/>
                      <w:sz w:val="18"/>
                      <w:szCs w:val="18"/>
                      <w:lang w:val="en-US" w:eastAsia="zh-CN" w:bidi="ar-SA"/>
                    </w:rPr>
                  </w:pPr>
                </w:p>
              </w:tc>
              <w:tc>
                <w:tcPr>
                  <w:tcW w:w="416" w:type="pct"/>
                  <w:tcBorders>
                    <w:tl2br w:val="nil"/>
                    <w:tr2bl w:val="nil"/>
                  </w:tcBorders>
                  <w:vAlign w:val="center"/>
                </w:tcPr>
                <w:p w14:paraId="1EAB579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eastAsia="宋体" w:cs="Times New Roman"/>
                      <w:color w:val="auto"/>
                      <w:kern w:val="0"/>
                      <w:sz w:val="18"/>
                      <w:szCs w:val="18"/>
                    </w:rPr>
                    <w:t>2</w:t>
                  </w:r>
                </w:p>
              </w:tc>
              <w:tc>
                <w:tcPr>
                  <w:tcW w:w="902" w:type="pct"/>
                  <w:tcBorders>
                    <w:tl2br w:val="nil"/>
                    <w:tr2bl w:val="nil"/>
                  </w:tcBorders>
                  <w:vAlign w:val="center"/>
                </w:tcPr>
                <w:p w14:paraId="64D6388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4.52</w:t>
                  </w:r>
                  <w:r>
                    <w:rPr>
                      <w:rFonts w:hint="default" w:ascii="Times New Roman" w:hAnsi="Times New Roman" w:cs="Times New Roman"/>
                      <w:color w:val="auto"/>
                      <w:sz w:val="18"/>
                      <w:szCs w:val="18"/>
                    </w:rPr>
                    <w:t>×10</w:t>
                  </w:r>
                  <w:r>
                    <w:rPr>
                      <w:rFonts w:hint="default" w:ascii="Times New Roman" w:hAnsi="Times New Roman" w:cs="Times New Roman"/>
                      <w:color w:val="auto"/>
                      <w:sz w:val="18"/>
                      <w:szCs w:val="18"/>
                      <w:vertAlign w:val="superscript"/>
                    </w:rPr>
                    <w:t>3</w:t>
                  </w:r>
                </w:p>
              </w:tc>
              <w:tc>
                <w:tcPr>
                  <w:tcW w:w="2624" w:type="dxa"/>
                  <w:tcBorders>
                    <w:tl2br w:val="nil"/>
                    <w:tr2bl w:val="nil"/>
                  </w:tcBorders>
                  <w:vAlign w:val="center"/>
                </w:tcPr>
                <w:p w14:paraId="2FA902B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64.9 </w:t>
                  </w:r>
                </w:p>
              </w:tc>
              <w:tc>
                <w:tcPr>
                  <w:tcW w:w="2627" w:type="dxa"/>
                  <w:tcBorders>
                    <w:tl2br w:val="nil"/>
                    <w:tr2bl w:val="nil"/>
                  </w:tcBorders>
                  <w:vAlign w:val="center"/>
                </w:tcPr>
                <w:p w14:paraId="5543CAC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0.293 </w:t>
                  </w:r>
                </w:p>
              </w:tc>
            </w:tr>
            <w:tr w14:paraId="64CA47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jc w:val="center"/>
              </w:trPr>
              <w:tc>
                <w:tcPr>
                  <w:tcW w:w="571" w:type="pct"/>
                  <w:vMerge w:val="continue"/>
                  <w:tcBorders>
                    <w:tl2br w:val="nil"/>
                    <w:tr2bl w:val="nil"/>
                  </w:tcBorders>
                  <w:vAlign w:val="center"/>
                </w:tcPr>
                <w:p w14:paraId="71043A95">
                  <w:pPr>
                    <w:keepNext w:val="0"/>
                    <w:keepLines w:val="0"/>
                    <w:pageBreakBefore w:val="0"/>
                    <w:widowControl/>
                    <w:kinsoku/>
                    <w:wordWrap/>
                    <w:overflowPunct/>
                    <w:topLinePunct w:val="0"/>
                    <w:autoSpaceDE/>
                    <w:autoSpaceDN/>
                    <w:bidi w:val="0"/>
                    <w:adjustRightInd w:val="0"/>
                    <w:snapToGrid w:val="0"/>
                    <w:spacing w:after="0" w:line="240" w:lineRule="exact"/>
                    <w:jc w:val="center"/>
                    <w:textAlignment w:val="auto"/>
                    <w:rPr>
                      <w:rFonts w:hint="default" w:ascii="Times New Roman" w:hAnsi="Times New Roman" w:eastAsia="宋体" w:cs="Times New Roman"/>
                      <w:sz w:val="18"/>
                      <w:szCs w:val="18"/>
                      <w:lang w:val="en-US" w:eastAsia="zh-CN"/>
                    </w:rPr>
                  </w:pPr>
                </w:p>
              </w:tc>
              <w:tc>
                <w:tcPr>
                  <w:tcW w:w="591" w:type="pct"/>
                  <w:vMerge w:val="continue"/>
                  <w:tcBorders>
                    <w:tl2br w:val="nil"/>
                    <w:tr2bl w:val="nil"/>
                  </w:tcBorders>
                  <w:vAlign w:val="center"/>
                </w:tcPr>
                <w:p w14:paraId="310C7FAF">
                  <w:pPr>
                    <w:pStyle w:val="55"/>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color w:val="auto"/>
                      <w:kern w:val="2"/>
                      <w:sz w:val="18"/>
                      <w:szCs w:val="18"/>
                      <w:lang w:val="en-US" w:eastAsia="zh-CN" w:bidi="ar-SA"/>
                    </w:rPr>
                  </w:pPr>
                </w:p>
              </w:tc>
              <w:tc>
                <w:tcPr>
                  <w:tcW w:w="416" w:type="pct"/>
                  <w:tcBorders>
                    <w:tl2br w:val="nil"/>
                    <w:tr2bl w:val="nil"/>
                  </w:tcBorders>
                  <w:vAlign w:val="center"/>
                </w:tcPr>
                <w:p w14:paraId="7A510B5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eastAsia="宋体" w:cs="Times New Roman"/>
                      <w:color w:val="auto"/>
                      <w:kern w:val="0"/>
                      <w:sz w:val="18"/>
                      <w:szCs w:val="18"/>
                    </w:rPr>
                    <w:t>3</w:t>
                  </w:r>
                </w:p>
              </w:tc>
              <w:tc>
                <w:tcPr>
                  <w:tcW w:w="902" w:type="pct"/>
                  <w:tcBorders>
                    <w:tl2br w:val="nil"/>
                    <w:tr2bl w:val="nil"/>
                  </w:tcBorders>
                  <w:vAlign w:val="center"/>
                </w:tcPr>
                <w:p w14:paraId="5B61893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4.41</w:t>
                  </w:r>
                  <w:r>
                    <w:rPr>
                      <w:rFonts w:hint="default" w:ascii="Times New Roman" w:hAnsi="Times New Roman" w:cs="Times New Roman"/>
                      <w:color w:val="auto"/>
                      <w:sz w:val="18"/>
                      <w:szCs w:val="18"/>
                    </w:rPr>
                    <w:t>×10</w:t>
                  </w:r>
                  <w:r>
                    <w:rPr>
                      <w:rFonts w:hint="default" w:ascii="Times New Roman" w:hAnsi="Times New Roman" w:cs="Times New Roman"/>
                      <w:color w:val="auto"/>
                      <w:sz w:val="18"/>
                      <w:szCs w:val="18"/>
                      <w:vertAlign w:val="superscript"/>
                    </w:rPr>
                    <w:t>3</w:t>
                  </w:r>
                </w:p>
              </w:tc>
              <w:tc>
                <w:tcPr>
                  <w:tcW w:w="2624" w:type="dxa"/>
                  <w:tcBorders>
                    <w:tl2br w:val="nil"/>
                    <w:tr2bl w:val="nil"/>
                  </w:tcBorders>
                  <w:vAlign w:val="center"/>
                </w:tcPr>
                <w:p w14:paraId="43A519B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64.6 </w:t>
                  </w:r>
                </w:p>
              </w:tc>
              <w:tc>
                <w:tcPr>
                  <w:tcW w:w="2627" w:type="dxa"/>
                  <w:tcBorders>
                    <w:tl2br w:val="nil"/>
                    <w:tr2bl w:val="nil"/>
                  </w:tcBorders>
                  <w:vAlign w:val="center"/>
                </w:tcPr>
                <w:p w14:paraId="1C9E4FEB">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0.285 </w:t>
                  </w:r>
                </w:p>
              </w:tc>
            </w:tr>
            <w:tr w14:paraId="1CE693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jc w:val="center"/>
              </w:trPr>
              <w:tc>
                <w:tcPr>
                  <w:tcW w:w="571" w:type="pct"/>
                  <w:vMerge w:val="continue"/>
                  <w:tcBorders>
                    <w:tl2br w:val="nil"/>
                    <w:tr2bl w:val="nil"/>
                  </w:tcBorders>
                  <w:vAlign w:val="center"/>
                </w:tcPr>
                <w:p w14:paraId="0FC001AB">
                  <w:pPr>
                    <w:keepNext w:val="0"/>
                    <w:keepLines w:val="0"/>
                    <w:pageBreakBefore w:val="0"/>
                    <w:widowControl/>
                    <w:kinsoku/>
                    <w:wordWrap/>
                    <w:overflowPunct/>
                    <w:topLinePunct w:val="0"/>
                    <w:autoSpaceDE/>
                    <w:autoSpaceDN/>
                    <w:bidi w:val="0"/>
                    <w:adjustRightInd w:val="0"/>
                    <w:snapToGrid w:val="0"/>
                    <w:spacing w:after="0" w:line="240" w:lineRule="exact"/>
                    <w:jc w:val="center"/>
                    <w:textAlignment w:val="auto"/>
                    <w:rPr>
                      <w:rFonts w:hint="default" w:ascii="Times New Roman" w:hAnsi="Times New Roman" w:eastAsia="宋体" w:cs="Times New Roman"/>
                      <w:sz w:val="18"/>
                      <w:szCs w:val="18"/>
                      <w:lang w:val="en-US" w:eastAsia="zh-CN"/>
                    </w:rPr>
                  </w:pPr>
                </w:p>
              </w:tc>
              <w:tc>
                <w:tcPr>
                  <w:tcW w:w="591" w:type="pct"/>
                  <w:vMerge w:val="continue"/>
                  <w:tcBorders>
                    <w:tl2br w:val="nil"/>
                    <w:tr2bl w:val="nil"/>
                  </w:tcBorders>
                  <w:vAlign w:val="center"/>
                </w:tcPr>
                <w:p w14:paraId="1A5F57ED">
                  <w:pPr>
                    <w:pStyle w:val="55"/>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color w:val="auto"/>
                      <w:kern w:val="2"/>
                      <w:sz w:val="18"/>
                      <w:szCs w:val="18"/>
                      <w:lang w:val="en-US" w:eastAsia="zh-CN" w:bidi="ar-SA"/>
                    </w:rPr>
                  </w:pPr>
                </w:p>
              </w:tc>
              <w:tc>
                <w:tcPr>
                  <w:tcW w:w="416" w:type="pct"/>
                  <w:tcBorders>
                    <w:tl2br w:val="nil"/>
                    <w:tr2bl w:val="nil"/>
                  </w:tcBorders>
                  <w:vAlign w:val="center"/>
                </w:tcPr>
                <w:p w14:paraId="07A2E7A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eastAsia="宋体" w:cs="Times New Roman"/>
                      <w:b w:val="0"/>
                      <w:bCs w:val="0"/>
                      <w:color w:val="auto"/>
                      <w:kern w:val="0"/>
                      <w:sz w:val="18"/>
                      <w:szCs w:val="18"/>
                      <w:lang w:eastAsia="zh-CN"/>
                    </w:rPr>
                    <w:t>均值</w:t>
                  </w:r>
                </w:p>
              </w:tc>
              <w:tc>
                <w:tcPr>
                  <w:tcW w:w="902" w:type="pct"/>
                  <w:tcBorders>
                    <w:tl2br w:val="nil"/>
                    <w:tr2bl w:val="nil"/>
                  </w:tcBorders>
                  <w:vAlign w:val="center"/>
                </w:tcPr>
                <w:p w14:paraId="43C69A6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4.47</w:t>
                  </w:r>
                  <w:r>
                    <w:rPr>
                      <w:rFonts w:hint="default" w:ascii="Times New Roman" w:hAnsi="Times New Roman" w:cs="Times New Roman"/>
                      <w:color w:val="auto"/>
                      <w:sz w:val="18"/>
                      <w:szCs w:val="18"/>
                    </w:rPr>
                    <w:t>×10</w:t>
                  </w:r>
                  <w:r>
                    <w:rPr>
                      <w:rFonts w:hint="default" w:ascii="Times New Roman" w:hAnsi="Times New Roman" w:cs="Times New Roman"/>
                      <w:color w:val="auto"/>
                      <w:sz w:val="18"/>
                      <w:szCs w:val="18"/>
                      <w:vertAlign w:val="superscript"/>
                    </w:rPr>
                    <w:t>3</w:t>
                  </w:r>
                </w:p>
              </w:tc>
              <w:tc>
                <w:tcPr>
                  <w:tcW w:w="2624" w:type="dxa"/>
                  <w:tcBorders>
                    <w:tl2br w:val="nil"/>
                    <w:tr2bl w:val="nil"/>
                  </w:tcBorders>
                  <w:vAlign w:val="center"/>
                </w:tcPr>
                <w:p w14:paraId="2E8D720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65.2 </w:t>
                  </w:r>
                </w:p>
              </w:tc>
              <w:tc>
                <w:tcPr>
                  <w:tcW w:w="2627" w:type="dxa"/>
                  <w:tcBorders>
                    <w:tl2br w:val="nil"/>
                    <w:tr2bl w:val="nil"/>
                  </w:tcBorders>
                  <w:vAlign w:val="center"/>
                </w:tcPr>
                <w:p w14:paraId="6A82479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0.291 </w:t>
                  </w:r>
                </w:p>
              </w:tc>
            </w:tr>
            <w:tr w14:paraId="75A0AC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jc w:val="center"/>
              </w:trPr>
              <w:tc>
                <w:tcPr>
                  <w:tcW w:w="571" w:type="pct"/>
                  <w:vMerge w:val="restart"/>
                  <w:tcBorders>
                    <w:tl2br w:val="nil"/>
                    <w:tr2bl w:val="nil"/>
                  </w:tcBorders>
                  <w:vAlign w:val="center"/>
                </w:tcPr>
                <w:p w14:paraId="54DF7D67">
                  <w:pPr>
                    <w:keepNext w:val="0"/>
                    <w:keepLines w:val="0"/>
                    <w:pageBreakBefore w:val="0"/>
                    <w:widowControl/>
                    <w:kinsoku/>
                    <w:wordWrap/>
                    <w:overflowPunct/>
                    <w:topLinePunct w:val="0"/>
                    <w:autoSpaceDE/>
                    <w:autoSpaceDN/>
                    <w:bidi w:val="0"/>
                    <w:adjustRightInd w:val="0"/>
                    <w:snapToGrid w:val="0"/>
                    <w:spacing w:after="0" w:line="240" w:lineRule="exact"/>
                    <w:jc w:val="center"/>
                    <w:textAlignment w:val="auto"/>
                    <w:rPr>
                      <w:rFonts w:hint="default" w:ascii="Times New Roman" w:hAnsi="Times New Roman" w:eastAsia="宋体" w:cs="Times New Roman"/>
                      <w:kern w:val="2"/>
                      <w:sz w:val="18"/>
                      <w:szCs w:val="18"/>
                      <w:highlight w:val="none"/>
                      <w:lang w:val="en-US" w:eastAsia="zh-CN" w:bidi="ar-SA"/>
                    </w:rPr>
                  </w:pPr>
                  <w:r>
                    <w:rPr>
                      <w:rFonts w:hint="default" w:ascii="Times New Roman" w:hAnsi="Times New Roman" w:eastAsia="宋体" w:cs="Times New Roman"/>
                      <w:sz w:val="18"/>
                      <w:szCs w:val="18"/>
                      <w:highlight w:val="none"/>
                      <w:lang w:val="en-US" w:eastAsia="zh-CN"/>
                    </w:rPr>
                    <w:t>活性炭吸附+催化燃烧脱附装置+15m高排气筒（P1）出口</w:t>
                  </w:r>
                </w:p>
              </w:tc>
              <w:tc>
                <w:tcPr>
                  <w:tcW w:w="591" w:type="pct"/>
                  <w:vMerge w:val="continue"/>
                  <w:tcBorders>
                    <w:tl2br w:val="nil"/>
                    <w:tr2bl w:val="nil"/>
                  </w:tcBorders>
                  <w:vAlign w:val="center"/>
                </w:tcPr>
                <w:p w14:paraId="7357A5EB">
                  <w:pPr>
                    <w:pStyle w:val="55"/>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宋体" w:cs="Times New Roman"/>
                      <w:color w:val="auto"/>
                      <w:kern w:val="2"/>
                      <w:sz w:val="18"/>
                      <w:szCs w:val="18"/>
                      <w:highlight w:val="none"/>
                      <w:lang w:val="en-US" w:eastAsia="zh-CN" w:bidi="ar-SA"/>
                    </w:rPr>
                  </w:pPr>
                </w:p>
              </w:tc>
              <w:tc>
                <w:tcPr>
                  <w:tcW w:w="416" w:type="pct"/>
                  <w:tcBorders>
                    <w:tl2br w:val="nil"/>
                    <w:tr2bl w:val="nil"/>
                  </w:tcBorders>
                  <w:vAlign w:val="center"/>
                </w:tcPr>
                <w:p w14:paraId="14748B4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color w:val="auto"/>
                      <w:kern w:val="0"/>
                      <w:sz w:val="18"/>
                      <w:szCs w:val="18"/>
                      <w:highlight w:val="none"/>
                      <w:lang w:eastAsia="zh-CN"/>
                    </w:rPr>
                  </w:pPr>
                  <w:r>
                    <w:rPr>
                      <w:rFonts w:hint="default" w:ascii="Times New Roman" w:hAnsi="Times New Roman" w:cs="Times New Roman"/>
                      <w:color w:val="auto"/>
                      <w:sz w:val="18"/>
                      <w:szCs w:val="18"/>
                      <w:highlight w:val="none"/>
                      <w:lang w:val="en-US" w:eastAsia="zh-CN"/>
                    </w:rPr>
                    <w:t>1</w:t>
                  </w:r>
                </w:p>
              </w:tc>
              <w:tc>
                <w:tcPr>
                  <w:tcW w:w="902" w:type="pct"/>
                  <w:tcBorders>
                    <w:tl2br w:val="nil"/>
                    <w:tr2bl w:val="nil"/>
                  </w:tcBorders>
                  <w:vAlign w:val="center"/>
                </w:tcPr>
                <w:p w14:paraId="0718FAC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8.25</w:t>
                  </w:r>
                  <w:r>
                    <w:rPr>
                      <w:rFonts w:hint="default" w:ascii="Times New Roman" w:hAnsi="Times New Roman" w:cs="Times New Roman"/>
                      <w:color w:val="auto"/>
                      <w:sz w:val="18"/>
                      <w:szCs w:val="18"/>
                      <w:highlight w:val="none"/>
                    </w:rPr>
                    <w:t>×10</w:t>
                  </w:r>
                  <w:r>
                    <w:rPr>
                      <w:rFonts w:hint="default" w:ascii="Times New Roman" w:hAnsi="Times New Roman" w:cs="Times New Roman"/>
                      <w:color w:val="auto"/>
                      <w:sz w:val="18"/>
                      <w:szCs w:val="18"/>
                      <w:highlight w:val="none"/>
                      <w:vertAlign w:val="superscript"/>
                    </w:rPr>
                    <w:t>3</w:t>
                  </w:r>
                </w:p>
              </w:tc>
              <w:tc>
                <w:tcPr>
                  <w:tcW w:w="2624" w:type="dxa"/>
                  <w:tcBorders>
                    <w:tl2br w:val="nil"/>
                    <w:tr2bl w:val="nil"/>
                  </w:tcBorders>
                  <w:vAlign w:val="center"/>
                </w:tcPr>
                <w:p w14:paraId="6DFA41C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6.85</w:t>
                  </w:r>
                </w:p>
              </w:tc>
              <w:tc>
                <w:tcPr>
                  <w:tcW w:w="2627" w:type="dxa"/>
                  <w:tcBorders>
                    <w:tl2br w:val="nil"/>
                    <w:tr2bl w:val="nil"/>
                  </w:tcBorders>
                  <w:vAlign w:val="center"/>
                </w:tcPr>
                <w:p w14:paraId="7AFADDD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0.0565 </w:t>
                  </w:r>
                </w:p>
              </w:tc>
            </w:tr>
            <w:tr w14:paraId="5041C5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jc w:val="center"/>
              </w:trPr>
              <w:tc>
                <w:tcPr>
                  <w:tcW w:w="571" w:type="pct"/>
                  <w:vMerge w:val="continue"/>
                  <w:tcBorders>
                    <w:tl2br w:val="nil"/>
                    <w:tr2bl w:val="nil"/>
                  </w:tcBorders>
                  <w:vAlign w:val="center"/>
                </w:tcPr>
                <w:p w14:paraId="2EAED8C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18"/>
                      <w:szCs w:val="18"/>
                      <w:highlight w:val="none"/>
                      <w:lang w:val="en-US" w:eastAsia="zh-CN" w:bidi="ar-SA"/>
                    </w:rPr>
                  </w:pPr>
                </w:p>
              </w:tc>
              <w:tc>
                <w:tcPr>
                  <w:tcW w:w="591" w:type="pct"/>
                  <w:vMerge w:val="continue"/>
                  <w:tcBorders>
                    <w:tl2br w:val="nil"/>
                    <w:tr2bl w:val="nil"/>
                  </w:tcBorders>
                  <w:vAlign w:val="center"/>
                </w:tcPr>
                <w:p w14:paraId="2B35C4F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color w:val="auto"/>
                      <w:kern w:val="0"/>
                      <w:sz w:val="18"/>
                      <w:szCs w:val="18"/>
                      <w:highlight w:val="none"/>
                      <w:lang w:eastAsia="zh-CN"/>
                    </w:rPr>
                  </w:pPr>
                </w:p>
              </w:tc>
              <w:tc>
                <w:tcPr>
                  <w:tcW w:w="416" w:type="pct"/>
                  <w:tcBorders>
                    <w:tl2br w:val="nil"/>
                    <w:tr2bl w:val="nil"/>
                  </w:tcBorders>
                  <w:vAlign w:val="center"/>
                </w:tcPr>
                <w:p w14:paraId="765B147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rPr>
                    <w:t>2</w:t>
                  </w:r>
                </w:p>
              </w:tc>
              <w:tc>
                <w:tcPr>
                  <w:tcW w:w="902" w:type="pct"/>
                  <w:tcBorders>
                    <w:tl2br w:val="nil"/>
                    <w:tr2bl w:val="nil"/>
                  </w:tcBorders>
                  <w:vAlign w:val="center"/>
                </w:tcPr>
                <w:p w14:paraId="2F5ACC3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8.19</w:t>
                  </w:r>
                  <w:r>
                    <w:rPr>
                      <w:rFonts w:hint="default" w:ascii="Times New Roman" w:hAnsi="Times New Roman" w:cs="Times New Roman"/>
                      <w:color w:val="auto"/>
                      <w:sz w:val="18"/>
                      <w:szCs w:val="18"/>
                      <w:highlight w:val="none"/>
                    </w:rPr>
                    <w:t>×10</w:t>
                  </w:r>
                  <w:r>
                    <w:rPr>
                      <w:rFonts w:hint="default" w:ascii="Times New Roman" w:hAnsi="Times New Roman" w:cs="Times New Roman"/>
                      <w:color w:val="auto"/>
                      <w:sz w:val="18"/>
                      <w:szCs w:val="18"/>
                      <w:highlight w:val="none"/>
                      <w:vertAlign w:val="superscript"/>
                    </w:rPr>
                    <w:t>3</w:t>
                  </w:r>
                </w:p>
              </w:tc>
              <w:tc>
                <w:tcPr>
                  <w:tcW w:w="2624" w:type="dxa"/>
                  <w:tcBorders>
                    <w:tl2br w:val="nil"/>
                    <w:tr2bl w:val="nil"/>
                  </w:tcBorders>
                  <w:vAlign w:val="center"/>
                </w:tcPr>
                <w:p w14:paraId="356E6F4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6.92</w:t>
                  </w:r>
                </w:p>
              </w:tc>
              <w:tc>
                <w:tcPr>
                  <w:tcW w:w="2627" w:type="dxa"/>
                  <w:tcBorders>
                    <w:tl2br w:val="nil"/>
                    <w:tr2bl w:val="nil"/>
                  </w:tcBorders>
                  <w:vAlign w:val="center"/>
                </w:tcPr>
                <w:p w14:paraId="734187C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0.0567 </w:t>
                  </w:r>
                </w:p>
              </w:tc>
            </w:tr>
            <w:tr w14:paraId="1FAEEB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jc w:val="center"/>
              </w:trPr>
              <w:tc>
                <w:tcPr>
                  <w:tcW w:w="571" w:type="pct"/>
                  <w:vMerge w:val="continue"/>
                  <w:tcBorders>
                    <w:tl2br w:val="nil"/>
                    <w:tr2bl w:val="nil"/>
                  </w:tcBorders>
                  <w:vAlign w:val="center"/>
                </w:tcPr>
                <w:p w14:paraId="714437A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18"/>
                      <w:szCs w:val="18"/>
                      <w:highlight w:val="none"/>
                      <w:lang w:val="en-US" w:eastAsia="zh-CN" w:bidi="ar-SA"/>
                    </w:rPr>
                  </w:pPr>
                </w:p>
              </w:tc>
              <w:tc>
                <w:tcPr>
                  <w:tcW w:w="591" w:type="pct"/>
                  <w:vMerge w:val="continue"/>
                  <w:tcBorders>
                    <w:tl2br w:val="nil"/>
                    <w:tr2bl w:val="nil"/>
                  </w:tcBorders>
                  <w:vAlign w:val="center"/>
                </w:tcPr>
                <w:p w14:paraId="60FBA37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color w:val="auto"/>
                      <w:kern w:val="0"/>
                      <w:sz w:val="18"/>
                      <w:szCs w:val="18"/>
                      <w:highlight w:val="none"/>
                      <w:lang w:eastAsia="zh-CN"/>
                    </w:rPr>
                  </w:pPr>
                </w:p>
              </w:tc>
              <w:tc>
                <w:tcPr>
                  <w:tcW w:w="416" w:type="pct"/>
                  <w:tcBorders>
                    <w:tl2br w:val="nil"/>
                    <w:tr2bl w:val="nil"/>
                  </w:tcBorders>
                  <w:vAlign w:val="center"/>
                </w:tcPr>
                <w:p w14:paraId="1E05C0D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color w:val="auto"/>
                      <w:kern w:val="0"/>
                      <w:sz w:val="18"/>
                      <w:szCs w:val="18"/>
                      <w:highlight w:val="none"/>
                      <w:lang w:eastAsia="zh-CN"/>
                    </w:rPr>
                  </w:pPr>
                  <w:r>
                    <w:rPr>
                      <w:rFonts w:hint="default" w:ascii="Times New Roman" w:hAnsi="Times New Roman" w:eastAsia="宋体" w:cs="Times New Roman"/>
                      <w:color w:val="auto"/>
                      <w:kern w:val="0"/>
                      <w:sz w:val="18"/>
                      <w:szCs w:val="18"/>
                      <w:highlight w:val="none"/>
                    </w:rPr>
                    <w:t>3</w:t>
                  </w:r>
                </w:p>
              </w:tc>
              <w:tc>
                <w:tcPr>
                  <w:tcW w:w="902" w:type="pct"/>
                  <w:tcBorders>
                    <w:tl2br w:val="nil"/>
                    <w:tr2bl w:val="nil"/>
                  </w:tcBorders>
                  <w:vAlign w:val="center"/>
                </w:tcPr>
                <w:p w14:paraId="3777F73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8.17</w:t>
                  </w:r>
                  <w:r>
                    <w:rPr>
                      <w:rFonts w:hint="default" w:ascii="Times New Roman" w:hAnsi="Times New Roman" w:cs="Times New Roman"/>
                      <w:color w:val="auto"/>
                      <w:sz w:val="18"/>
                      <w:szCs w:val="18"/>
                      <w:highlight w:val="none"/>
                    </w:rPr>
                    <w:t>×10</w:t>
                  </w:r>
                  <w:r>
                    <w:rPr>
                      <w:rFonts w:hint="default" w:ascii="Times New Roman" w:hAnsi="Times New Roman" w:cs="Times New Roman"/>
                      <w:color w:val="auto"/>
                      <w:sz w:val="18"/>
                      <w:szCs w:val="18"/>
                      <w:highlight w:val="none"/>
                      <w:vertAlign w:val="superscript"/>
                    </w:rPr>
                    <w:t>3</w:t>
                  </w:r>
                </w:p>
              </w:tc>
              <w:tc>
                <w:tcPr>
                  <w:tcW w:w="2624" w:type="dxa"/>
                  <w:tcBorders>
                    <w:tl2br w:val="nil"/>
                    <w:tr2bl w:val="nil"/>
                  </w:tcBorders>
                  <w:vAlign w:val="center"/>
                </w:tcPr>
                <w:p w14:paraId="074FD10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6.64</w:t>
                  </w:r>
                </w:p>
              </w:tc>
              <w:tc>
                <w:tcPr>
                  <w:tcW w:w="2627" w:type="dxa"/>
                  <w:tcBorders>
                    <w:tl2br w:val="nil"/>
                    <w:tr2bl w:val="nil"/>
                  </w:tcBorders>
                  <w:vAlign w:val="center"/>
                </w:tcPr>
                <w:p w14:paraId="619F40A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0.0542 </w:t>
                  </w:r>
                </w:p>
              </w:tc>
            </w:tr>
            <w:tr w14:paraId="648E7E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jc w:val="center"/>
              </w:trPr>
              <w:tc>
                <w:tcPr>
                  <w:tcW w:w="571" w:type="pct"/>
                  <w:vMerge w:val="continue"/>
                  <w:tcBorders>
                    <w:tl2br w:val="nil"/>
                    <w:tr2bl w:val="nil"/>
                  </w:tcBorders>
                  <w:vAlign w:val="center"/>
                </w:tcPr>
                <w:p w14:paraId="796A9BA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kern w:val="2"/>
                      <w:sz w:val="18"/>
                      <w:szCs w:val="18"/>
                      <w:highlight w:val="none"/>
                      <w:lang w:val="en-US" w:eastAsia="zh-CN" w:bidi="ar-SA"/>
                    </w:rPr>
                  </w:pPr>
                </w:p>
              </w:tc>
              <w:tc>
                <w:tcPr>
                  <w:tcW w:w="591" w:type="pct"/>
                  <w:vMerge w:val="continue"/>
                  <w:tcBorders>
                    <w:tl2br w:val="nil"/>
                    <w:tr2bl w:val="nil"/>
                  </w:tcBorders>
                  <w:vAlign w:val="center"/>
                </w:tcPr>
                <w:p w14:paraId="09E88C7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color w:val="auto"/>
                      <w:kern w:val="0"/>
                      <w:sz w:val="18"/>
                      <w:szCs w:val="18"/>
                      <w:highlight w:val="none"/>
                      <w:lang w:eastAsia="zh-CN"/>
                    </w:rPr>
                  </w:pPr>
                </w:p>
              </w:tc>
              <w:tc>
                <w:tcPr>
                  <w:tcW w:w="416" w:type="pct"/>
                  <w:tcBorders>
                    <w:tl2br w:val="nil"/>
                    <w:tr2bl w:val="nil"/>
                  </w:tcBorders>
                  <w:vAlign w:val="center"/>
                </w:tcPr>
                <w:p w14:paraId="5B03914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val="0"/>
                      <w:color w:val="auto"/>
                      <w:kern w:val="0"/>
                      <w:sz w:val="18"/>
                      <w:szCs w:val="18"/>
                      <w:highlight w:val="none"/>
                      <w:lang w:eastAsia="zh-CN"/>
                    </w:rPr>
                  </w:pPr>
                  <w:r>
                    <w:rPr>
                      <w:rFonts w:hint="default" w:ascii="Times New Roman" w:hAnsi="Times New Roman" w:eastAsia="宋体" w:cs="Times New Roman"/>
                      <w:b w:val="0"/>
                      <w:bCs w:val="0"/>
                      <w:color w:val="auto"/>
                      <w:kern w:val="0"/>
                      <w:sz w:val="18"/>
                      <w:szCs w:val="18"/>
                      <w:highlight w:val="none"/>
                      <w:lang w:eastAsia="zh-CN"/>
                    </w:rPr>
                    <w:t>均值</w:t>
                  </w:r>
                </w:p>
              </w:tc>
              <w:tc>
                <w:tcPr>
                  <w:tcW w:w="902" w:type="pct"/>
                  <w:tcBorders>
                    <w:tl2br w:val="nil"/>
                    <w:tr2bl w:val="nil"/>
                  </w:tcBorders>
                  <w:vAlign w:val="center"/>
                </w:tcPr>
                <w:p w14:paraId="12DB896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cs="Times New Roman"/>
                      <w:color w:val="auto"/>
                      <w:sz w:val="18"/>
                      <w:szCs w:val="18"/>
                      <w:highlight w:val="none"/>
                      <w:lang w:val="en-US" w:eastAsia="zh-CN"/>
                    </w:rPr>
                    <w:t>8.20</w:t>
                  </w:r>
                  <w:r>
                    <w:rPr>
                      <w:rFonts w:hint="default" w:ascii="Times New Roman" w:hAnsi="Times New Roman" w:cs="Times New Roman"/>
                      <w:color w:val="auto"/>
                      <w:sz w:val="18"/>
                      <w:szCs w:val="18"/>
                      <w:highlight w:val="none"/>
                    </w:rPr>
                    <w:t>×10</w:t>
                  </w:r>
                  <w:r>
                    <w:rPr>
                      <w:rFonts w:hint="default" w:ascii="Times New Roman" w:hAnsi="Times New Roman" w:cs="Times New Roman"/>
                      <w:color w:val="auto"/>
                      <w:sz w:val="18"/>
                      <w:szCs w:val="18"/>
                      <w:highlight w:val="none"/>
                      <w:vertAlign w:val="superscript"/>
                    </w:rPr>
                    <w:t>3</w:t>
                  </w:r>
                </w:p>
              </w:tc>
              <w:tc>
                <w:tcPr>
                  <w:tcW w:w="2624" w:type="dxa"/>
                  <w:tcBorders>
                    <w:tl2br w:val="nil"/>
                    <w:tr2bl w:val="nil"/>
                  </w:tcBorders>
                  <w:vAlign w:val="center"/>
                </w:tcPr>
                <w:p w14:paraId="2A637CA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6.80 </w:t>
                  </w:r>
                </w:p>
              </w:tc>
              <w:tc>
                <w:tcPr>
                  <w:tcW w:w="2627" w:type="dxa"/>
                  <w:tcBorders>
                    <w:tl2br w:val="nil"/>
                    <w:tr2bl w:val="nil"/>
                  </w:tcBorders>
                  <w:vAlign w:val="center"/>
                </w:tcPr>
                <w:p w14:paraId="4B0E6BF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18"/>
                      <w:szCs w:val="18"/>
                      <w:highlight w:val="none"/>
                      <w:lang w:val="en-US" w:eastAsia="zh-CN" w:bidi="ar-SA"/>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0.0558 </w:t>
                  </w:r>
                </w:p>
              </w:tc>
            </w:tr>
            <w:tr w14:paraId="74345B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480" w:type="pct"/>
                  <w:gridSpan w:val="4"/>
                  <w:tcBorders>
                    <w:tl2br w:val="nil"/>
                    <w:tr2bl w:val="nil"/>
                  </w:tcBorders>
                  <w:vAlign w:val="center"/>
                </w:tcPr>
                <w:p w14:paraId="6BEE383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FF0000"/>
                      <w:sz w:val="18"/>
                      <w:szCs w:val="18"/>
                      <w:lang w:val="en-US" w:eastAsia="zh-CN"/>
                    </w:rPr>
                  </w:pPr>
                  <w:r>
                    <w:rPr>
                      <w:rFonts w:hint="default" w:ascii="Times New Roman" w:hAnsi="Times New Roman" w:cs="Times New Roman"/>
                      <w:color w:val="auto"/>
                      <w:sz w:val="18"/>
                      <w:szCs w:val="18"/>
                      <w:lang w:val="en-US" w:eastAsia="zh-CN"/>
                    </w:rPr>
                    <w:t>去除率（%）</w:t>
                  </w:r>
                </w:p>
              </w:tc>
              <w:tc>
                <w:tcPr>
                  <w:tcW w:w="2519" w:type="pct"/>
                  <w:gridSpan w:val="2"/>
                  <w:tcBorders>
                    <w:tl2br w:val="nil"/>
                    <w:tr2bl w:val="nil"/>
                  </w:tcBorders>
                  <w:vAlign w:val="center"/>
                </w:tcPr>
                <w:p w14:paraId="7BE3B0E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hint="default" w:ascii="Times New Roman" w:hAnsi="Times New Roman"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90.4</w:t>
                  </w:r>
                </w:p>
              </w:tc>
            </w:tr>
          </w:tbl>
          <w:p w14:paraId="62279DA1">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eastAsia" w:ascii="Times New Roman" w:hAnsi="Times New Roman" w:cs="Times New Roman" w:eastAsiaTheme="minorEastAsia"/>
                <w:b/>
                <w:bCs/>
                <w:color w:val="auto"/>
                <w:kern w:val="2"/>
                <w:sz w:val="21"/>
                <w:szCs w:val="21"/>
                <w:lang w:val="en-US" w:eastAsia="zh-CN" w:bidi="ar-SA"/>
              </w:rPr>
              <w:t>续</w:t>
            </w:r>
            <w:r>
              <w:rPr>
                <w:rFonts w:hint="default" w:ascii="Times New Roman" w:hAnsi="Times New Roman" w:cs="Times New Roman" w:eastAsiaTheme="minorEastAsia"/>
                <w:b/>
                <w:bCs/>
                <w:color w:val="auto"/>
                <w:kern w:val="2"/>
                <w:sz w:val="21"/>
                <w:szCs w:val="21"/>
                <w:lang w:val="en-US" w:eastAsia="zh-CN" w:bidi="ar-SA"/>
              </w:rPr>
              <w:t>表</w:t>
            </w:r>
            <w:r>
              <w:rPr>
                <w:rFonts w:hint="eastAsia" w:ascii="Times New Roman" w:hAnsi="Times New Roman" w:cs="Times New Roman" w:eastAsiaTheme="minorEastAsia"/>
                <w:b/>
                <w:bCs/>
                <w:color w:val="auto"/>
                <w:kern w:val="2"/>
                <w:sz w:val="21"/>
                <w:szCs w:val="21"/>
                <w:lang w:val="en-US" w:eastAsia="zh-CN" w:bidi="ar-SA"/>
              </w:rPr>
              <w:t xml:space="preserve">18  </w:t>
            </w:r>
            <w:r>
              <w:rPr>
                <w:rFonts w:hint="default" w:ascii="Times New Roman" w:hAnsi="Times New Roman" w:cs="Times New Roman" w:eastAsiaTheme="minorEastAsia"/>
                <w:b/>
                <w:bCs/>
                <w:color w:val="auto"/>
                <w:kern w:val="2"/>
                <w:sz w:val="21"/>
                <w:szCs w:val="21"/>
                <w:lang w:val="en-US" w:eastAsia="zh-CN" w:bidi="ar-SA"/>
              </w:rPr>
              <w:t xml:space="preserve"> </w:t>
            </w:r>
            <w:r>
              <w:rPr>
                <w:rFonts w:hint="eastAsia" w:ascii="Times New Roman" w:hAnsi="Times New Roman" w:cs="Times New Roman" w:eastAsiaTheme="minorEastAsia"/>
                <w:b/>
                <w:bCs/>
                <w:color w:val="auto"/>
                <w:kern w:val="2"/>
                <w:sz w:val="21"/>
                <w:szCs w:val="21"/>
                <w:lang w:val="en-US" w:eastAsia="zh-CN" w:bidi="ar-SA"/>
              </w:rPr>
              <w:t>有组织废气</w:t>
            </w:r>
            <w:r>
              <w:rPr>
                <w:rFonts w:hint="default" w:ascii="Times New Roman" w:hAnsi="Times New Roman" w:cs="Times New Roman" w:eastAsiaTheme="minorEastAsia"/>
                <w:b/>
                <w:bCs/>
                <w:color w:val="auto"/>
                <w:kern w:val="2"/>
                <w:sz w:val="21"/>
                <w:szCs w:val="21"/>
                <w:lang w:val="en-US" w:eastAsia="zh-CN" w:bidi="ar-SA"/>
              </w:rPr>
              <w:t>监测结果</w:t>
            </w:r>
          </w:p>
          <w:tbl>
            <w:tblPr>
              <w:tblStyle w:val="27"/>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66"/>
              <w:gridCol w:w="1066"/>
              <w:gridCol w:w="766"/>
              <w:gridCol w:w="1305"/>
              <w:gridCol w:w="2184"/>
              <w:gridCol w:w="2131"/>
            </w:tblGrid>
            <w:tr w14:paraId="551724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26" w:type="pct"/>
                  <w:tcBorders>
                    <w:tl2br w:val="nil"/>
                    <w:tr2bl w:val="nil"/>
                  </w:tcBorders>
                  <w:vAlign w:val="center"/>
                </w:tcPr>
                <w:p w14:paraId="39597C97">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kern w:val="2"/>
                      <w:sz w:val="18"/>
                      <w:szCs w:val="18"/>
                      <w:lang w:val="en-US" w:eastAsia="zh-CN" w:bidi="ar-SA"/>
                    </w:rPr>
                    <w:t>检测点位</w:t>
                  </w:r>
                </w:p>
              </w:tc>
              <w:tc>
                <w:tcPr>
                  <w:tcW w:w="611" w:type="pct"/>
                  <w:tcBorders>
                    <w:tl2br w:val="nil"/>
                    <w:tr2bl w:val="nil"/>
                  </w:tcBorders>
                  <w:vAlign w:val="center"/>
                </w:tcPr>
                <w:p w14:paraId="2A80B27F">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kern w:val="2"/>
                      <w:sz w:val="18"/>
                      <w:szCs w:val="18"/>
                      <w:lang w:val="en-US" w:eastAsia="zh-CN" w:bidi="ar-SA"/>
                    </w:rPr>
                    <w:t>采样日期</w:t>
                  </w:r>
                </w:p>
              </w:tc>
              <w:tc>
                <w:tcPr>
                  <w:tcW w:w="439" w:type="pct"/>
                  <w:tcBorders>
                    <w:tl2br w:val="nil"/>
                    <w:tr2bl w:val="nil"/>
                  </w:tcBorders>
                  <w:vAlign w:val="center"/>
                </w:tcPr>
                <w:p w14:paraId="1BB01215">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kern w:val="2"/>
                      <w:sz w:val="18"/>
                      <w:szCs w:val="18"/>
                      <w:lang w:val="en-US" w:eastAsia="zh-CN" w:bidi="ar-SA"/>
                    </w:rPr>
                    <w:t>测次</w:t>
                  </w:r>
                </w:p>
              </w:tc>
              <w:tc>
                <w:tcPr>
                  <w:tcW w:w="748" w:type="pct"/>
                  <w:tcBorders>
                    <w:tl2br w:val="nil"/>
                    <w:tr2bl w:val="nil"/>
                  </w:tcBorders>
                  <w:vAlign w:val="center"/>
                </w:tcPr>
                <w:p w14:paraId="2DC75187">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kern w:val="2"/>
                      <w:sz w:val="18"/>
                      <w:szCs w:val="18"/>
                      <w:lang w:val="en-US" w:eastAsia="zh-CN" w:bidi="ar-SA"/>
                    </w:rPr>
                    <w:t>废气量 (m</w:t>
                  </w:r>
                  <w:r>
                    <w:rPr>
                      <w:rFonts w:hint="default" w:ascii="Times New Roman" w:hAnsi="Times New Roman" w:eastAsia="宋体" w:cs="Times New Roman"/>
                      <w:kern w:val="2"/>
                      <w:sz w:val="18"/>
                      <w:szCs w:val="18"/>
                      <w:vertAlign w:val="superscript"/>
                      <w:lang w:val="en-US" w:eastAsia="zh-CN" w:bidi="ar-SA"/>
                    </w:rPr>
                    <w:t>3</w:t>
                  </w:r>
                  <w:r>
                    <w:rPr>
                      <w:rFonts w:hint="default" w:ascii="Times New Roman" w:hAnsi="Times New Roman" w:eastAsia="宋体" w:cs="Times New Roman"/>
                      <w:kern w:val="2"/>
                      <w:sz w:val="18"/>
                      <w:szCs w:val="18"/>
                      <w:lang w:val="en-US" w:eastAsia="zh-CN" w:bidi="ar-SA"/>
                    </w:rPr>
                    <w:t>/h)</w:t>
                  </w:r>
                </w:p>
              </w:tc>
              <w:tc>
                <w:tcPr>
                  <w:tcW w:w="1252" w:type="pct"/>
                  <w:tcBorders>
                    <w:tl2br w:val="nil"/>
                    <w:tr2bl w:val="nil"/>
                  </w:tcBorders>
                  <w:vAlign w:val="center"/>
                </w:tcPr>
                <w:p w14:paraId="0FA2E3AA">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颗粒物</w:t>
                  </w:r>
                  <w:r>
                    <w:rPr>
                      <w:rFonts w:hint="default" w:ascii="Times New Roman" w:hAnsi="Times New Roman" w:eastAsia="宋体" w:cs="Times New Roman"/>
                      <w:kern w:val="2"/>
                      <w:sz w:val="18"/>
                      <w:szCs w:val="18"/>
                      <w:lang w:val="en-US" w:eastAsia="zh-CN" w:bidi="ar-SA"/>
                    </w:rPr>
                    <w:t>排放浓度(mg/m</w:t>
                  </w:r>
                  <w:r>
                    <w:rPr>
                      <w:rFonts w:hint="default" w:ascii="Times New Roman" w:hAnsi="Times New Roman" w:eastAsia="宋体" w:cs="Times New Roman"/>
                      <w:kern w:val="2"/>
                      <w:sz w:val="18"/>
                      <w:szCs w:val="18"/>
                      <w:vertAlign w:val="superscript"/>
                      <w:lang w:val="en-US" w:eastAsia="zh-CN" w:bidi="ar-SA"/>
                    </w:rPr>
                    <w:t>3</w:t>
                  </w:r>
                  <w:r>
                    <w:rPr>
                      <w:rFonts w:hint="default" w:ascii="Times New Roman" w:hAnsi="Times New Roman" w:eastAsia="宋体" w:cs="Times New Roman"/>
                      <w:kern w:val="2"/>
                      <w:sz w:val="18"/>
                      <w:szCs w:val="18"/>
                      <w:lang w:val="en-US" w:eastAsia="zh-CN" w:bidi="ar-SA"/>
                    </w:rPr>
                    <w:t>)</w:t>
                  </w:r>
                </w:p>
              </w:tc>
              <w:tc>
                <w:tcPr>
                  <w:tcW w:w="1222" w:type="pct"/>
                  <w:tcBorders>
                    <w:tl2br w:val="nil"/>
                    <w:tr2bl w:val="nil"/>
                  </w:tcBorders>
                  <w:vAlign w:val="center"/>
                </w:tcPr>
                <w:p w14:paraId="1524465E">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颗粒物</w:t>
                  </w:r>
                  <w:r>
                    <w:rPr>
                      <w:rFonts w:hint="default" w:ascii="Times New Roman" w:hAnsi="Times New Roman" w:eastAsia="宋体" w:cs="Times New Roman"/>
                      <w:kern w:val="2"/>
                      <w:sz w:val="18"/>
                      <w:szCs w:val="18"/>
                      <w:lang w:val="en-US" w:eastAsia="zh-CN" w:bidi="ar-SA"/>
                    </w:rPr>
                    <w:t>排放速率(kg/h)</w:t>
                  </w:r>
                </w:p>
              </w:tc>
            </w:tr>
            <w:tr w14:paraId="1CA46F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514" w:type="dxa"/>
                  <w:vMerge w:val="restart"/>
                  <w:tcBorders>
                    <w:tl2br w:val="nil"/>
                    <w:tr2bl w:val="nil"/>
                  </w:tcBorders>
                  <w:vAlign w:val="center"/>
                </w:tcPr>
                <w:p w14:paraId="1B7DA3B5">
                  <w:pPr>
                    <w:keepNext w:val="0"/>
                    <w:keepLines w:val="0"/>
                    <w:pageBreakBefore w:val="0"/>
                    <w:widowControl w:val="0"/>
                    <w:kinsoku/>
                    <w:wordWrap/>
                    <w:overflowPunct/>
                    <w:topLinePunct w:val="0"/>
                    <w:autoSpaceDE/>
                    <w:autoSpaceDN/>
                    <w:bidi w:val="0"/>
                    <w:adjustRightInd w:val="0"/>
                    <w:snapToGrid w:val="0"/>
                    <w:spacing w:after="0" w:line="20" w:lineRule="atLeast"/>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袋式除尘器+15m高排气筒（P2）进口</w:t>
                  </w:r>
                </w:p>
              </w:tc>
              <w:tc>
                <w:tcPr>
                  <w:tcW w:w="1274" w:type="dxa"/>
                  <w:vMerge w:val="restart"/>
                  <w:tcBorders>
                    <w:tl2br w:val="nil"/>
                    <w:tr2bl w:val="nil"/>
                  </w:tcBorders>
                  <w:vAlign w:val="center"/>
                </w:tcPr>
                <w:p w14:paraId="278BB3B3">
                  <w:pPr>
                    <w:pStyle w:val="55"/>
                    <w:keepNext w:val="0"/>
                    <w:keepLines w:val="0"/>
                    <w:pageBreakBefore w:val="0"/>
                    <w:kinsoku/>
                    <w:wordWrap/>
                    <w:overflowPunct/>
                    <w:topLinePunct w:val="0"/>
                    <w:autoSpaceDE/>
                    <w:autoSpaceDN/>
                    <w:bidi w:val="0"/>
                    <w:adjustRightInd w:val="0"/>
                    <w:snapToGrid w:val="0"/>
                    <w:spacing w:after="0" w:line="20" w:lineRule="atLeast"/>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2"/>
                      <w:sz w:val="18"/>
                      <w:szCs w:val="18"/>
                      <w:lang w:val="en-US" w:eastAsia="zh-CN" w:bidi="ar-SA"/>
                    </w:rPr>
                    <w:t>2025.6.25</w:t>
                  </w:r>
                </w:p>
              </w:tc>
              <w:tc>
                <w:tcPr>
                  <w:tcW w:w="439" w:type="pct"/>
                  <w:tcBorders>
                    <w:tl2br w:val="nil"/>
                    <w:tr2bl w:val="nil"/>
                  </w:tcBorders>
                  <w:vAlign w:val="center"/>
                </w:tcPr>
                <w:p w14:paraId="302E5D01">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sz w:val="18"/>
                      <w:szCs w:val="18"/>
                      <w:lang w:val="en-US" w:eastAsia="zh-CN"/>
                    </w:rPr>
                    <w:t>1</w:t>
                  </w:r>
                </w:p>
              </w:tc>
              <w:tc>
                <w:tcPr>
                  <w:tcW w:w="748" w:type="pct"/>
                  <w:tcBorders>
                    <w:tl2br w:val="nil"/>
                    <w:tr2bl w:val="nil"/>
                  </w:tcBorders>
                  <w:vAlign w:val="center"/>
                </w:tcPr>
                <w:p w14:paraId="33EA877B">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eastAsia="宋体" w:cs="Times New Roman"/>
                      <w:color w:val="FF0000"/>
                      <w:kern w:val="2"/>
                      <w:sz w:val="18"/>
                      <w:szCs w:val="18"/>
                      <w:lang w:val="en-US" w:eastAsia="zh-CN" w:bidi="ar-SA"/>
                    </w:rPr>
                  </w:pPr>
                  <w:r>
                    <w:rPr>
                      <w:rFonts w:hint="default" w:ascii="Times New Roman" w:hAnsi="Times New Roman" w:cs="Times New Roman"/>
                      <w:color w:val="auto"/>
                      <w:sz w:val="18"/>
                      <w:szCs w:val="18"/>
                      <w:lang w:val="en-US" w:eastAsia="zh-CN"/>
                    </w:rPr>
                    <w:t>1.58</w:t>
                  </w:r>
                  <w:r>
                    <w:rPr>
                      <w:rFonts w:hint="default" w:ascii="Times New Roman" w:hAnsi="Times New Roman" w:cs="Times New Roman"/>
                      <w:color w:val="auto"/>
                      <w:sz w:val="18"/>
                      <w:szCs w:val="18"/>
                    </w:rPr>
                    <w:t>×10</w:t>
                  </w:r>
                  <w:r>
                    <w:rPr>
                      <w:rFonts w:hint="default" w:ascii="Times New Roman" w:hAnsi="Times New Roman" w:cs="Times New Roman"/>
                      <w:color w:val="auto"/>
                      <w:sz w:val="18"/>
                      <w:szCs w:val="18"/>
                      <w:vertAlign w:val="superscript"/>
                    </w:rPr>
                    <w:t>3</w:t>
                  </w:r>
                </w:p>
              </w:tc>
              <w:tc>
                <w:tcPr>
                  <w:tcW w:w="2610" w:type="dxa"/>
                  <w:tcBorders>
                    <w:tl2br w:val="nil"/>
                    <w:tr2bl w:val="nil"/>
                  </w:tcBorders>
                  <w:vAlign w:val="center"/>
                </w:tcPr>
                <w:p w14:paraId="4E2A54A5">
                  <w:pPr>
                    <w:keepNext w:val="0"/>
                    <w:keepLines w:val="0"/>
                    <w:pageBreakBefore w:val="0"/>
                    <w:widowControl/>
                    <w:suppressLineNumbers w:val="0"/>
                    <w:kinsoku/>
                    <w:wordWrap/>
                    <w:overflowPunct/>
                    <w:topLinePunct w:val="0"/>
                    <w:autoSpaceDE/>
                    <w:autoSpaceDN/>
                    <w:bidi w:val="0"/>
                    <w:adjustRightInd w:val="0"/>
                    <w:snapToGrid w:val="0"/>
                    <w:spacing w:after="0" w:line="20" w:lineRule="atLeast"/>
                    <w:jc w:val="center"/>
                    <w:textAlignment w:val="center"/>
                    <w:rPr>
                      <w:rFonts w:hint="default"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156</w:t>
                  </w:r>
                </w:p>
              </w:tc>
              <w:tc>
                <w:tcPr>
                  <w:tcW w:w="2548" w:type="dxa"/>
                  <w:tcBorders>
                    <w:tl2br w:val="nil"/>
                    <w:tr2bl w:val="nil"/>
                  </w:tcBorders>
                  <w:vAlign w:val="center"/>
                </w:tcPr>
                <w:p w14:paraId="4B4B88AF">
                  <w:pPr>
                    <w:keepNext w:val="0"/>
                    <w:keepLines w:val="0"/>
                    <w:pageBreakBefore w:val="0"/>
                    <w:widowControl/>
                    <w:suppressLineNumbers w:val="0"/>
                    <w:kinsoku/>
                    <w:wordWrap/>
                    <w:overflowPunct/>
                    <w:topLinePunct w:val="0"/>
                    <w:autoSpaceDE/>
                    <w:autoSpaceDN/>
                    <w:bidi w:val="0"/>
                    <w:adjustRightInd w:val="0"/>
                    <w:snapToGrid w:val="0"/>
                    <w:spacing w:after="0" w:line="20" w:lineRule="atLeast"/>
                    <w:jc w:val="center"/>
                    <w:textAlignment w:val="center"/>
                    <w:rPr>
                      <w:rFonts w:hint="default"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0.246 </w:t>
                  </w:r>
                </w:p>
              </w:tc>
            </w:tr>
            <w:tr w14:paraId="04314B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26" w:type="pct"/>
                  <w:vMerge w:val="continue"/>
                  <w:tcBorders>
                    <w:tl2br w:val="nil"/>
                    <w:tr2bl w:val="nil"/>
                  </w:tcBorders>
                  <w:vAlign w:val="center"/>
                </w:tcPr>
                <w:p w14:paraId="6C20560E">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eastAsia="宋体" w:cs="Times New Roman"/>
                      <w:kern w:val="2"/>
                      <w:sz w:val="18"/>
                      <w:szCs w:val="18"/>
                      <w:lang w:val="en-US" w:eastAsia="zh-CN" w:bidi="ar-SA"/>
                    </w:rPr>
                  </w:pPr>
                </w:p>
              </w:tc>
              <w:tc>
                <w:tcPr>
                  <w:tcW w:w="611" w:type="pct"/>
                  <w:vMerge w:val="continue"/>
                  <w:tcBorders>
                    <w:tl2br w:val="nil"/>
                    <w:tr2bl w:val="nil"/>
                  </w:tcBorders>
                  <w:vAlign w:val="center"/>
                </w:tcPr>
                <w:p w14:paraId="0ED57465">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eastAsia="宋体" w:cs="Times New Roman"/>
                      <w:color w:val="auto"/>
                      <w:kern w:val="0"/>
                      <w:sz w:val="18"/>
                      <w:szCs w:val="18"/>
                    </w:rPr>
                  </w:pPr>
                </w:p>
              </w:tc>
              <w:tc>
                <w:tcPr>
                  <w:tcW w:w="439" w:type="pct"/>
                  <w:tcBorders>
                    <w:tl2br w:val="nil"/>
                    <w:tr2bl w:val="nil"/>
                  </w:tcBorders>
                  <w:vAlign w:val="center"/>
                </w:tcPr>
                <w:p w14:paraId="1ED0A7FB">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rPr>
                    <w:t>2</w:t>
                  </w:r>
                </w:p>
              </w:tc>
              <w:tc>
                <w:tcPr>
                  <w:tcW w:w="748" w:type="pct"/>
                  <w:tcBorders>
                    <w:tl2br w:val="nil"/>
                    <w:tr2bl w:val="nil"/>
                  </w:tcBorders>
                  <w:vAlign w:val="center"/>
                </w:tcPr>
                <w:p w14:paraId="3F607D5F">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sz w:val="18"/>
                      <w:szCs w:val="18"/>
                      <w:lang w:val="en-US" w:eastAsia="zh-CN"/>
                    </w:rPr>
                    <w:t>1.54</w:t>
                  </w:r>
                  <w:r>
                    <w:rPr>
                      <w:rFonts w:hint="default" w:ascii="Times New Roman" w:hAnsi="Times New Roman" w:cs="Times New Roman"/>
                      <w:color w:val="auto"/>
                      <w:sz w:val="18"/>
                      <w:szCs w:val="18"/>
                    </w:rPr>
                    <w:t>×10</w:t>
                  </w:r>
                  <w:r>
                    <w:rPr>
                      <w:rFonts w:hint="default" w:ascii="Times New Roman" w:hAnsi="Times New Roman" w:cs="Times New Roman"/>
                      <w:color w:val="auto"/>
                      <w:sz w:val="18"/>
                      <w:szCs w:val="18"/>
                      <w:vertAlign w:val="superscript"/>
                    </w:rPr>
                    <w:t>3</w:t>
                  </w:r>
                </w:p>
              </w:tc>
              <w:tc>
                <w:tcPr>
                  <w:tcW w:w="2610" w:type="dxa"/>
                  <w:tcBorders>
                    <w:tl2br w:val="nil"/>
                    <w:tr2bl w:val="nil"/>
                  </w:tcBorders>
                  <w:vAlign w:val="center"/>
                </w:tcPr>
                <w:p w14:paraId="221461A6">
                  <w:pPr>
                    <w:keepNext w:val="0"/>
                    <w:keepLines w:val="0"/>
                    <w:pageBreakBefore w:val="0"/>
                    <w:widowControl/>
                    <w:suppressLineNumbers w:val="0"/>
                    <w:kinsoku/>
                    <w:wordWrap/>
                    <w:overflowPunct/>
                    <w:topLinePunct w:val="0"/>
                    <w:autoSpaceDE/>
                    <w:autoSpaceDN/>
                    <w:bidi w:val="0"/>
                    <w:adjustRightInd w:val="0"/>
                    <w:snapToGrid w:val="0"/>
                    <w:spacing w:after="0" w:line="20" w:lineRule="atLeast"/>
                    <w:jc w:val="center"/>
                    <w:textAlignment w:val="center"/>
                    <w:rPr>
                      <w:rFonts w:hint="default"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174</w:t>
                  </w:r>
                </w:p>
              </w:tc>
              <w:tc>
                <w:tcPr>
                  <w:tcW w:w="2548" w:type="dxa"/>
                  <w:tcBorders>
                    <w:tl2br w:val="nil"/>
                    <w:tr2bl w:val="nil"/>
                  </w:tcBorders>
                  <w:vAlign w:val="center"/>
                </w:tcPr>
                <w:p w14:paraId="59A0AB99">
                  <w:pPr>
                    <w:keepNext w:val="0"/>
                    <w:keepLines w:val="0"/>
                    <w:pageBreakBefore w:val="0"/>
                    <w:widowControl/>
                    <w:suppressLineNumbers w:val="0"/>
                    <w:kinsoku/>
                    <w:wordWrap/>
                    <w:overflowPunct/>
                    <w:topLinePunct w:val="0"/>
                    <w:autoSpaceDE/>
                    <w:autoSpaceDN/>
                    <w:bidi w:val="0"/>
                    <w:adjustRightInd w:val="0"/>
                    <w:snapToGrid w:val="0"/>
                    <w:spacing w:after="0" w:line="20" w:lineRule="atLeast"/>
                    <w:jc w:val="center"/>
                    <w:textAlignment w:val="center"/>
                    <w:rPr>
                      <w:rFonts w:hint="default"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0.268 </w:t>
                  </w:r>
                </w:p>
              </w:tc>
            </w:tr>
            <w:tr w14:paraId="69B0B8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26" w:type="pct"/>
                  <w:vMerge w:val="continue"/>
                  <w:tcBorders>
                    <w:tl2br w:val="nil"/>
                    <w:tr2bl w:val="nil"/>
                  </w:tcBorders>
                  <w:vAlign w:val="center"/>
                </w:tcPr>
                <w:p w14:paraId="1B24502E">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eastAsia="宋体" w:cs="Times New Roman"/>
                      <w:kern w:val="2"/>
                      <w:sz w:val="18"/>
                      <w:szCs w:val="18"/>
                      <w:lang w:val="en-US" w:eastAsia="zh-CN" w:bidi="ar-SA"/>
                    </w:rPr>
                  </w:pPr>
                </w:p>
              </w:tc>
              <w:tc>
                <w:tcPr>
                  <w:tcW w:w="611" w:type="pct"/>
                  <w:vMerge w:val="continue"/>
                  <w:tcBorders>
                    <w:tl2br w:val="nil"/>
                    <w:tr2bl w:val="nil"/>
                  </w:tcBorders>
                  <w:vAlign w:val="center"/>
                </w:tcPr>
                <w:p w14:paraId="0849842A">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eastAsia="宋体" w:cs="Times New Roman"/>
                      <w:color w:val="auto"/>
                      <w:kern w:val="0"/>
                      <w:sz w:val="18"/>
                      <w:szCs w:val="18"/>
                    </w:rPr>
                  </w:pPr>
                </w:p>
              </w:tc>
              <w:tc>
                <w:tcPr>
                  <w:tcW w:w="439" w:type="pct"/>
                  <w:tcBorders>
                    <w:tl2br w:val="nil"/>
                    <w:tr2bl w:val="nil"/>
                  </w:tcBorders>
                  <w:vAlign w:val="center"/>
                </w:tcPr>
                <w:p w14:paraId="0FA168AB">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eastAsia="宋体" w:cs="Times New Roman"/>
                      <w:color w:val="auto"/>
                      <w:kern w:val="0"/>
                      <w:sz w:val="18"/>
                      <w:szCs w:val="18"/>
                    </w:rPr>
                    <w:t>3</w:t>
                  </w:r>
                </w:p>
              </w:tc>
              <w:tc>
                <w:tcPr>
                  <w:tcW w:w="748" w:type="pct"/>
                  <w:tcBorders>
                    <w:tl2br w:val="nil"/>
                    <w:tr2bl w:val="nil"/>
                  </w:tcBorders>
                  <w:vAlign w:val="center"/>
                </w:tcPr>
                <w:p w14:paraId="2BC1D3BE">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1.61</w:t>
                  </w:r>
                  <w:r>
                    <w:rPr>
                      <w:rFonts w:hint="default" w:ascii="Times New Roman" w:hAnsi="Times New Roman" w:cs="Times New Roman"/>
                      <w:color w:val="auto"/>
                      <w:sz w:val="18"/>
                      <w:szCs w:val="18"/>
                    </w:rPr>
                    <w:t>×10</w:t>
                  </w:r>
                  <w:r>
                    <w:rPr>
                      <w:rFonts w:hint="default" w:ascii="Times New Roman" w:hAnsi="Times New Roman" w:cs="Times New Roman"/>
                      <w:color w:val="auto"/>
                      <w:sz w:val="18"/>
                      <w:szCs w:val="18"/>
                      <w:vertAlign w:val="superscript"/>
                    </w:rPr>
                    <w:t>3</w:t>
                  </w:r>
                </w:p>
              </w:tc>
              <w:tc>
                <w:tcPr>
                  <w:tcW w:w="2610" w:type="dxa"/>
                  <w:tcBorders>
                    <w:tl2br w:val="nil"/>
                    <w:tr2bl w:val="nil"/>
                  </w:tcBorders>
                  <w:vAlign w:val="center"/>
                </w:tcPr>
                <w:p w14:paraId="4FAF323A">
                  <w:pPr>
                    <w:keepNext w:val="0"/>
                    <w:keepLines w:val="0"/>
                    <w:pageBreakBefore w:val="0"/>
                    <w:widowControl/>
                    <w:suppressLineNumbers w:val="0"/>
                    <w:kinsoku/>
                    <w:wordWrap/>
                    <w:overflowPunct/>
                    <w:topLinePunct w:val="0"/>
                    <w:autoSpaceDE/>
                    <w:autoSpaceDN/>
                    <w:bidi w:val="0"/>
                    <w:adjustRightInd w:val="0"/>
                    <w:snapToGrid w:val="0"/>
                    <w:spacing w:after="0" w:line="20" w:lineRule="atLeast"/>
                    <w:jc w:val="center"/>
                    <w:textAlignment w:val="center"/>
                    <w:rPr>
                      <w:rFonts w:hint="default"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159</w:t>
                  </w:r>
                </w:p>
              </w:tc>
              <w:tc>
                <w:tcPr>
                  <w:tcW w:w="2548" w:type="dxa"/>
                  <w:tcBorders>
                    <w:tl2br w:val="nil"/>
                    <w:tr2bl w:val="nil"/>
                  </w:tcBorders>
                  <w:vAlign w:val="center"/>
                </w:tcPr>
                <w:p w14:paraId="77D13103">
                  <w:pPr>
                    <w:keepNext w:val="0"/>
                    <w:keepLines w:val="0"/>
                    <w:pageBreakBefore w:val="0"/>
                    <w:widowControl/>
                    <w:suppressLineNumbers w:val="0"/>
                    <w:kinsoku/>
                    <w:wordWrap/>
                    <w:overflowPunct/>
                    <w:topLinePunct w:val="0"/>
                    <w:autoSpaceDE/>
                    <w:autoSpaceDN/>
                    <w:bidi w:val="0"/>
                    <w:adjustRightInd w:val="0"/>
                    <w:snapToGrid w:val="0"/>
                    <w:spacing w:after="0" w:line="20" w:lineRule="atLeast"/>
                    <w:jc w:val="center"/>
                    <w:textAlignment w:val="center"/>
                    <w:rPr>
                      <w:rFonts w:hint="default"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0.256 </w:t>
                  </w:r>
                </w:p>
              </w:tc>
            </w:tr>
            <w:tr w14:paraId="1DEFF6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26" w:type="pct"/>
                  <w:vMerge w:val="continue"/>
                  <w:tcBorders>
                    <w:tl2br w:val="nil"/>
                    <w:tr2bl w:val="nil"/>
                  </w:tcBorders>
                  <w:vAlign w:val="center"/>
                </w:tcPr>
                <w:p w14:paraId="7F42DDF9">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eastAsia="宋体" w:cs="Times New Roman"/>
                      <w:kern w:val="2"/>
                      <w:sz w:val="18"/>
                      <w:szCs w:val="18"/>
                      <w:lang w:val="en-US" w:eastAsia="zh-CN" w:bidi="ar-SA"/>
                    </w:rPr>
                  </w:pPr>
                </w:p>
              </w:tc>
              <w:tc>
                <w:tcPr>
                  <w:tcW w:w="611" w:type="pct"/>
                  <w:vMerge w:val="continue"/>
                  <w:tcBorders>
                    <w:tl2br w:val="nil"/>
                    <w:tr2bl w:val="nil"/>
                  </w:tcBorders>
                  <w:vAlign w:val="center"/>
                </w:tcPr>
                <w:p w14:paraId="2DFD5C9D">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eastAsia="宋体" w:cs="Times New Roman"/>
                      <w:b w:val="0"/>
                      <w:bCs w:val="0"/>
                      <w:color w:val="auto"/>
                      <w:kern w:val="0"/>
                      <w:sz w:val="18"/>
                      <w:szCs w:val="18"/>
                      <w:lang w:eastAsia="zh-CN"/>
                    </w:rPr>
                  </w:pPr>
                </w:p>
              </w:tc>
              <w:tc>
                <w:tcPr>
                  <w:tcW w:w="439" w:type="pct"/>
                  <w:tcBorders>
                    <w:tl2br w:val="nil"/>
                    <w:tr2bl w:val="nil"/>
                  </w:tcBorders>
                  <w:vAlign w:val="center"/>
                </w:tcPr>
                <w:p w14:paraId="3D1157CD">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eastAsia="宋体" w:cs="Times New Roman"/>
                      <w:b w:val="0"/>
                      <w:bCs w:val="0"/>
                      <w:color w:val="auto"/>
                      <w:kern w:val="0"/>
                      <w:sz w:val="18"/>
                      <w:szCs w:val="18"/>
                      <w:lang w:val="en-US" w:eastAsia="zh-CN" w:bidi="ar-SA"/>
                    </w:rPr>
                  </w:pPr>
                  <w:r>
                    <w:rPr>
                      <w:rFonts w:hint="default" w:ascii="Times New Roman" w:hAnsi="Times New Roman" w:eastAsia="宋体" w:cs="Times New Roman"/>
                      <w:b w:val="0"/>
                      <w:bCs w:val="0"/>
                      <w:color w:val="auto"/>
                      <w:kern w:val="0"/>
                      <w:sz w:val="18"/>
                      <w:szCs w:val="18"/>
                      <w:lang w:eastAsia="zh-CN"/>
                    </w:rPr>
                    <w:t>均值</w:t>
                  </w:r>
                </w:p>
              </w:tc>
              <w:tc>
                <w:tcPr>
                  <w:tcW w:w="748" w:type="pct"/>
                  <w:tcBorders>
                    <w:tl2br w:val="nil"/>
                    <w:tr2bl w:val="nil"/>
                  </w:tcBorders>
                  <w:vAlign w:val="center"/>
                </w:tcPr>
                <w:p w14:paraId="461CDA91">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1.58</w:t>
                  </w:r>
                  <w:r>
                    <w:rPr>
                      <w:rFonts w:hint="default" w:ascii="Times New Roman" w:hAnsi="Times New Roman" w:cs="Times New Roman"/>
                      <w:color w:val="auto"/>
                      <w:sz w:val="18"/>
                      <w:szCs w:val="18"/>
                    </w:rPr>
                    <w:t>×10</w:t>
                  </w:r>
                  <w:r>
                    <w:rPr>
                      <w:rFonts w:hint="default" w:ascii="Times New Roman" w:hAnsi="Times New Roman" w:cs="Times New Roman"/>
                      <w:color w:val="auto"/>
                      <w:sz w:val="18"/>
                      <w:szCs w:val="18"/>
                      <w:vertAlign w:val="superscript"/>
                    </w:rPr>
                    <w:t>3</w:t>
                  </w:r>
                </w:p>
              </w:tc>
              <w:tc>
                <w:tcPr>
                  <w:tcW w:w="2610" w:type="dxa"/>
                  <w:tcBorders>
                    <w:tl2br w:val="nil"/>
                    <w:tr2bl w:val="nil"/>
                  </w:tcBorders>
                  <w:vAlign w:val="center"/>
                </w:tcPr>
                <w:p w14:paraId="7AAF4D56">
                  <w:pPr>
                    <w:keepNext w:val="0"/>
                    <w:keepLines w:val="0"/>
                    <w:pageBreakBefore w:val="0"/>
                    <w:widowControl/>
                    <w:suppressLineNumbers w:val="0"/>
                    <w:kinsoku/>
                    <w:wordWrap/>
                    <w:overflowPunct/>
                    <w:topLinePunct w:val="0"/>
                    <w:autoSpaceDE/>
                    <w:autoSpaceDN/>
                    <w:bidi w:val="0"/>
                    <w:adjustRightInd w:val="0"/>
                    <w:snapToGrid w:val="0"/>
                    <w:spacing w:after="0" w:line="20" w:lineRule="atLeast"/>
                    <w:jc w:val="center"/>
                    <w:textAlignment w:val="center"/>
                    <w:rPr>
                      <w:rFonts w:hint="default"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163 </w:t>
                  </w:r>
                </w:p>
              </w:tc>
              <w:tc>
                <w:tcPr>
                  <w:tcW w:w="2548" w:type="dxa"/>
                  <w:tcBorders>
                    <w:tl2br w:val="nil"/>
                    <w:tr2bl w:val="nil"/>
                  </w:tcBorders>
                  <w:vAlign w:val="center"/>
                </w:tcPr>
                <w:p w14:paraId="3B28A7BF">
                  <w:pPr>
                    <w:keepNext w:val="0"/>
                    <w:keepLines w:val="0"/>
                    <w:pageBreakBefore w:val="0"/>
                    <w:widowControl/>
                    <w:suppressLineNumbers w:val="0"/>
                    <w:kinsoku/>
                    <w:wordWrap/>
                    <w:overflowPunct/>
                    <w:topLinePunct w:val="0"/>
                    <w:autoSpaceDE/>
                    <w:autoSpaceDN/>
                    <w:bidi w:val="0"/>
                    <w:adjustRightInd w:val="0"/>
                    <w:snapToGrid w:val="0"/>
                    <w:spacing w:after="0" w:line="20" w:lineRule="atLeast"/>
                    <w:jc w:val="center"/>
                    <w:textAlignment w:val="center"/>
                    <w:rPr>
                      <w:rFonts w:hint="default"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0.257 </w:t>
                  </w:r>
                </w:p>
              </w:tc>
            </w:tr>
            <w:tr w14:paraId="38A384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514" w:type="dxa"/>
                  <w:vMerge w:val="restart"/>
                  <w:tcBorders>
                    <w:tl2br w:val="nil"/>
                    <w:tr2bl w:val="nil"/>
                  </w:tcBorders>
                  <w:vAlign w:val="center"/>
                </w:tcPr>
                <w:p w14:paraId="73ECB6EC">
                  <w:pPr>
                    <w:keepNext w:val="0"/>
                    <w:keepLines w:val="0"/>
                    <w:pageBreakBefore w:val="0"/>
                    <w:widowControl w:val="0"/>
                    <w:kinsoku/>
                    <w:wordWrap/>
                    <w:overflowPunct/>
                    <w:topLinePunct w:val="0"/>
                    <w:autoSpaceDE/>
                    <w:autoSpaceDN/>
                    <w:bidi w:val="0"/>
                    <w:adjustRightInd w:val="0"/>
                    <w:snapToGrid w:val="0"/>
                    <w:spacing w:after="0" w:line="20" w:lineRule="atLeast"/>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袋式除尘器+15m高排气筒（P2）出口</w:t>
                  </w:r>
                </w:p>
              </w:tc>
              <w:tc>
                <w:tcPr>
                  <w:tcW w:w="611" w:type="pct"/>
                  <w:vMerge w:val="continue"/>
                  <w:tcBorders>
                    <w:tl2br w:val="nil"/>
                    <w:tr2bl w:val="nil"/>
                  </w:tcBorders>
                  <w:vAlign w:val="center"/>
                </w:tcPr>
                <w:p w14:paraId="3A5A065D">
                  <w:pPr>
                    <w:pStyle w:val="55"/>
                    <w:keepNext w:val="0"/>
                    <w:keepLines w:val="0"/>
                    <w:pageBreakBefore w:val="0"/>
                    <w:kinsoku/>
                    <w:wordWrap/>
                    <w:overflowPunct/>
                    <w:topLinePunct w:val="0"/>
                    <w:autoSpaceDE/>
                    <w:autoSpaceDN/>
                    <w:bidi w:val="0"/>
                    <w:adjustRightInd w:val="0"/>
                    <w:snapToGrid w:val="0"/>
                    <w:spacing w:after="0" w:line="20" w:lineRule="atLeast"/>
                    <w:rPr>
                      <w:rFonts w:hint="default" w:ascii="Times New Roman" w:hAnsi="Times New Roman" w:eastAsia="宋体" w:cs="Times New Roman"/>
                      <w:color w:val="auto"/>
                      <w:kern w:val="2"/>
                      <w:sz w:val="18"/>
                      <w:szCs w:val="18"/>
                      <w:lang w:val="en-US" w:eastAsia="zh-CN" w:bidi="ar-SA"/>
                    </w:rPr>
                  </w:pPr>
                </w:p>
              </w:tc>
              <w:tc>
                <w:tcPr>
                  <w:tcW w:w="439" w:type="pct"/>
                  <w:tcBorders>
                    <w:tl2br w:val="nil"/>
                    <w:tr2bl w:val="nil"/>
                  </w:tcBorders>
                  <w:vAlign w:val="center"/>
                </w:tcPr>
                <w:p w14:paraId="13558494">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eastAsia="宋体" w:cs="Times New Roman"/>
                      <w:b w:val="0"/>
                      <w:bCs w:val="0"/>
                      <w:color w:val="auto"/>
                      <w:kern w:val="0"/>
                      <w:sz w:val="18"/>
                      <w:szCs w:val="18"/>
                      <w:lang w:eastAsia="zh-CN"/>
                    </w:rPr>
                  </w:pPr>
                  <w:r>
                    <w:rPr>
                      <w:rFonts w:hint="default" w:ascii="Times New Roman" w:hAnsi="Times New Roman" w:eastAsia="宋体" w:cs="Times New Roman"/>
                      <w:color w:val="auto"/>
                      <w:kern w:val="0"/>
                      <w:sz w:val="18"/>
                      <w:szCs w:val="18"/>
                    </w:rPr>
                    <w:t>1</w:t>
                  </w:r>
                </w:p>
              </w:tc>
              <w:tc>
                <w:tcPr>
                  <w:tcW w:w="748" w:type="pct"/>
                  <w:tcBorders>
                    <w:tl2br w:val="nil"/>
                    <w:tr2bl w:val="nil"/>
                  </w:tcBorders>
                  <w:vAlign w:val="center"/>
                </w:tcPr>
                <w:p w14:paraId="4D9F5CA3">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1.70</w:t>
                  </w:r>
                  <w:r>
                    <w:rPr>
                      <w:rFonts w:hint="default" w:ascii="Times New Roman" w:hAnsi="Times New Roman" w:cs="Times New Roman"/>
                      <w:color w:val="auto"/>
                      <w:sz w:val="18"/>
                      <w:szCs w:val="18"/>
                    </w:rPr>
                    <w:t>×10</w:t>
                  </w:r>
                  <w:r>
                    <w:rPr>
                      <w:rFonts w:hint="default" w:ascii="Times New Roman" w:hAnsi="Times New Roman" w:cs="Times New Roman"/>
                      <w:color w:val="auto"/>
                      <w:sz w:val="18"/>
                      <w:szCs w:val="18"/>
                      <w:vertAlign w:val="superscript"/>
                    </w:rPr>
                    <w:t>3</w:t>
                  </w:r>
                </w:p>
              </w:tc>
              <w:tc>
                <w:tcPr>
                  <w:tcW w:w="2610" w:type="dxa"/>
                  <w:tcBorders>
                    <w:tl2br w:val="nil"/>
                    <w:tr2bl w:val="nil"/>
                  </w:tcBorders>
                  <w:vAlign w:val="center"/>
                </w:tcPr>
                <w:p w14:paraId="607E524A">
                  <w:pPr>
                    <w:keepNext w:val="0"/>
                    <w:keepLines w:val="0"/>
                    <w:pageBreakBefore w:val="0"/>
                    <w:widowControl/>
                    <w:suppressLineNumbers w:val="0"/>
                    <w:kinsoku/>
                    <w:wordWrap/>
                    <w:overflowPunct/>
                    <w:topLinePunct w:val="0"/>
                    <w:autoSpaceDE/>
                    <w:autoSpaceDN/>
                    <w:bidi w:val="0"/>
                    <w:adjustRightInd w:val="0"/>
                    <w:snapToGrid w:val="0"/>
                    <w:spacing w:after="0" w:line="20" w:lineRule="atLeast"/>
                    <w:jc w:val="center"/>
                    <w:textAlignment w:val="center"/>
                    <w:rPr>
                      <w:rFonts w:hint="default"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4.6</w:t>
                  </w:r>
                </w:p>
              </w:tc>
              <w:tc>
                <w:tcPr>
                  <w:tcW w:w="2548" w:type="dxa"/>
                  <w:tcBorders>
                    <w:tl2br w:val="nil"/>
                    <w:tr2bl w:val="nil"/>
                  </w:tcBorders>
                  <w:vAlign w:val="center"/>
                </w:tcPr>
                <w:p w14:paraId="71A8BEB9">
                  <w:pPr>
                    <w:keepNext w:val="0"/>
                    <w:keepLines w:val="0"/>
                    <w:pageBreakBefore w:val="0"/>
                    <w:widowControl/>
                    <w:suppressLineNumbers w:val="0"/>
                    <w:kinsoku/>
                    <w:wordWrap/>
                    <w:overflowPunct/>
                    <w:topLinePunct w:val="0"/>
                    <w:autoSpaceDE/>
                    <w:autoSpaceDN/>
                    <w:bidi w:val="0"/>
                    <w:adjustRightInd w:val="0"/>
                    <w:snapToGrid w:val="0"/>
                    <w:spacing w:after="0" w:line="20" w:lineRule="atLeast"/>
                    <w:jc w:val="center"/>
                    <w:textAlignment w:val="center"/>
                    <w:rPr>
                      <w:rFonts w:hint="default"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7.82</w:t>
                  </w:r>
                  <w:r>
                    <w:rPr>
                      <w:color w:val="auto"/>
                      <w:sz w:val="18"/>
                      <w:szCs w:val="18"/>
                    </w:rPr>
                    <w:t>×10</w:t>
                  </w:r>
                  <w:r>
                    <w:rPr>
                      <w:rFonts w:hint="eastAsia"/>
                      <w:color w:val="auto"/>
                      <w:sz w:val="18"/>
                      <w:szCs w:val="18"/>
                      <w:vertAlign w:val="superscript"/>
                      <w:lang w:val="en-US" w:eastAsia="zh-CN"/>
                    </w:rPr>
                    <w:t>-3</w:t>
                  </w:r>
                </w:p>
              </w:tc>
            </w:tr>
            <w:tr w14:paraId="3FB985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26" w:type="pct"/>
                  <w:vMerge w:val="continue"/>
                  <w:tcBorders>
                    <w:tl2br w:val="nil"/>
                    <w:tr2bl w:val="nil"/>
                  </w:tcBorders>
                  <w:vAlign w:val="center"/>
                </w:tcPr>
                <w:p w14:paraId="549D7FB4">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eastAsia="宋体" w:cs="Times New Roman"/>
                      <w:kern w:val="2"/>
                      <w:sz w:val="18"/>
                      <w:szCs w:val="18"/>
                      <w:lang w:val="en-US" w:eastAsia="zh-CN" w:bidi="ar-SA"/>
                    </w:rPr>
                  </w:pPr>
                </w:p>
              </w:tc>
              <w:tc>
                <w:tcPr>
                  <w:tcW w:w="611" w:type="pct"/>
                  <w:vMerge w:val="continue"/>
                  <w:tcBorders>
                    <w:tl2br w:val="nil"/>
                    <w:tr2bl w:val="nil"/>
                  </w:tcBorders>
                  <w:vAlign w:val="center"/>
                </w:tcPr>
                <w:p w14:paraId="6BD93E6B">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eastAsia="宋体" w:cs="Times New Roman"/>
                      <w:b w:val="0"/>
                      <w:bCs w:val="0"/>
                      <w:color w:val="auto"/>
                      <w:kern w:val="0"/>
                      <w:sz w:val="18"/>
                      <w:szCs w:val="18"/>
                      <w:lang w:eastAsia="zh-CN"/>
                    </w:rPr>
                  </w:pPr>
                </w:p>
              </w:tc>
              <w:tc>
                <w:tcPr>
                  <w:tcW w:w="439" w:type="pct"/>
                  <w:tcBorders>
                    <w:tl2br w:val="nil"/>
                    <w:tr2bl w:val="nil"/>
                  </w:tcBorders>
                  <w:vAlign w:val="center"/>
                </w:tcPr>
                <w:p w14:paraId="06793888">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eastAsia="宋体" w:cs="Times New Roman"/>
                      <w:b w:val="0"/>
                      <w:bCs w:val="0"/>
                      <w:color w:val="auto"/>
                      <w:kern w:val="0"/>
                      <w:sz w:val="18"/>
                      <w:szCs w:val="18"/>
                      <w:lang w:eastAsia="zh-CN"/>
                    </w:rPr>
                  </w:pPr>
                  <w:r>
                    <w:rPr>
                      <w:rFonts w:hint="default" w:ascii="Times New Roman" w:hAnsi="Times New Roman" w:eastAsia="宋体" w:cs="Times New Roman"/>
                      <w:color w:val="auto"/>
                      <w:kern w:val="0"/>
                      <w:sz w:val="18"/>
                      <w:szCs w:val="18"/>
                    </w:rPr>
                    <w:t>2</w:t>
                  </w:r>
                </w:p>
              </w:tc>
              <w:tc>
                <w:tcPr>
                  <w:tcW w:w="748" w:type="pct"/>
                  <w:tcBorders>
                    <w:tl2br w:val="nil"/>
                    <w:tr2bl w:val="nil"/>
                  </w:tcBorders>
                  <w:vAlign w:val="center"/>
                </w:tcPr>
                <w:p w14:paraId="38B8E9B1">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1.73</w:t>
                  </w:r>
                  <w:r>
                    <w:rPr>
                      <w:rFonts w:hint="default" w:ascii="Times New Roman" w:hAnsi="Times New Roman" w:cs="Times New Roman"/>
                      <w:color w:val="auto"/>
                      <w:sz w:val="18"/>
                      <w:szCs w:val="18"/>
                    </w:rPr>
                    <w:t>×10</w:t>
                  </w:r>
                  <w:r>
                    <w:rPr>
                      <w:rFonts w:hint="default" w:ascii="Times New Roman" w:hAnsi="Times New Roman" w:cs="Times New Roman"/>
                      <w:color w:val="auto"/>
                      <w:sz w:val="18"/>
                      <w:szCs w:val="18"/>
                      <w:vertAlign w:val="superscript"/>
                    </w:rPr>
                    <w:t>3</w:t>
                  </w:r>
                </w:p>
              </w:tc>
              <w:tc>
                <w:tcPr>
                  <w:tcW w:w="2610" w:type="dxa"/>
                  <w:tcBorders>
                    <w:tl2br w:val="nil"/>
                    <w:tr2bl w:val="nil"/>
                  </w:tcBorders>
                  <w:vAlign w:val="center"/>
                </w:tcPr>
                <w:p w14:paraId="3461BBF7">
                  <w:pPr>
                    <w:keepNext w:val="0"/>
                    <w:keepLines w:val="0"/>
                    <w:pageBreakBefore w:val="0"/>
                    <w:widowControl/>
                    <w:suppressLineNumbers w:val="0"/>
                    <w:kinsoku/>
                    <w:wordWrap/>
                    <w:overflowPunct/>
                    <w:topLinePunct w:val="0"/>
                    <w:autoSpaceDE/>
                    <w:autoSpaceDN/>
                    <w:bidi w:val="0"/>
                    <w:adjustRightInd w:val="0"/>
                    <w:snapToGrid w:val="0"/>
                    <w:spacing w:after="0" w:line="20" w:lineRule="atLeast"/>
                    <w:jc w:val="center"/>
                    <w:textAlignment w:val="center"/>
                    <w:rPr>
                      <w:rFonts w:hint="default"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5.7</w:t>
                  </w:r>
                </w:p>
              </w:tc>
              <w:tc>
                <w:tcPr>
                  <w:tcW w:w="2548" w:type="dxa"/>
                  <w:tcBorders>
                    <w:tl2br w:val="nil"/>
                    <w:tr2bl w:val="nil"/>
                  </w:tcBorders>
                  <w:vAlign w:val="center"/>
                </w:tcPr>
                <w:p w14:paraId="01C042E2">
                  <w:pPr>
                    <w:keepNext w:val="0"/>
                    <w:keepLines w:val="0"/>
                    <w:pageBreakBefore w:val="0"/>
                    <w:widowControl/>
                    <w:suppressLineNumbers w:val="0"/>
                    <w:kinsoku/>
                    <w:wordWrap/>
                    <w:overflowPunct/>
                    <w:topLinePunct w:val="0"/>
                    <w:autoSpaceDE/>
                    <w:autoSpaceDN/>
                    <w:bidi w:val="0"/>
                    <w:adjustRightInd w:val="0"/>
                    <w:snapToGrid w:val="0"/>
                    <w:spacing w:after="0" w:line="20" w:lineRule="atLeast"/>
                    <w:jc w:val="center"/>
                    <w:textAlignment w:val="center"/>
                    <w:rPr>
                      <w:rFonts w:hint="default"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9.86</w:t>
                  </w:r>
                  <w:r>
                    <w:rPr>
                      <w:color w:val="auto"/>
                      <w:sz w:val="18"/>
                      <w:szCs w:val="18"/>
                    </w:rPr>
                    <w:t>×10</w:t>
                  </w:r>
                  <w:r>
                    <w:rPr>
                      <w:rFonts w:hint="eastAsia"/>
                      <w:color w:val="auto"/>
                      <w:sz w:val="18"/>
                      <w:szCs w:val="18"/>
                      <w:vertAlign w:val="superscript"/>
                      <w:lang w:val="en-US" w:eastAsia="zh-CN"/>
                    </w:rPr>
                    <w:t>-3</w:t>
                  </w:r>
                </w:p>
              </w:tc>
            </w:tr>
            <w:tr w14:paraId="17E9F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26" w:type="pct"/>
                  <w:vMerge w:val="continue"/>
                  <w:tcBorders>
                    <w:tl2br w:val="nil"/>
                    <w:tr2bl w:val="nil"/>
                  </w:tcBorders>
                  <w:vAlign w:val="center"/>
                </w:tcPr>
                <w:p w14:paraId="7B08AE09">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eastAsia="宋体" w:cs="Times New Roman"/>
                      <w:kern w:val="2"/>
                      <w:sz w:val="18"/>
                      <w:szCs w:val="18"/>
                      <w:lang w:val="en-US" w:eastAsia="zh-CN" w:bidi="ar-SA"/>
                    </w:rPr>
                  </w:pPr>
                </w:p>
              </w:tc>
              <w:tc>
                <w:tcPr>
                  <w:tcW w:w="611" w:type="pct"/>
                  <w:vMerge w:val="continue"/>
                  <w:tcBorders>
                    <w:tl2br w:val="nil"/>
                    <w:tr2bl w:val="nil"/>
                  </w:tcBorders>
                  <w:vAlign w:val="center"/>
                </w:tcPr>
                <w:p w14:paraId="1FC587AA">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eastAsia="宋体" w:cs="Times New Roman"/>
                      <w:b w:val="0"/>
                      <w:bCs w:val="0"/>
                      <w:color w:val="auto"/>
                      <w:kern w:val="0"/>
                      <w:sz w:val="18"/>
                      <w:szCs w:val="18"/>
                      <w:lang w:eastAsia="zh-CN"/>
                    </w:rPr>
                  </w:pPr>
                </w:p>
              </w:tc>
              <w:tc>
                <w:tcPr>
                  <w:tcW w:w="439" w:type="pct"/>
                  <w:tcBorders>
                    <w:tl2br w:val="nil"/>
                    <w:tr2bl w:val="nil"/>
                  </w:tcBorders>
                  <w:vAlign w:val="center"/>
                </w:tcPr>
                <w:p w14:paraId="60FEC16A">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eastAsia="宋体" w:cs="Times New Roman"/>
                      <w:b w:val="0"/>
                      <w:bCs w:val="0"/>
                      <w:color w:val="auto"/>
                      <w:kern w:val="0"/>
                      <w:sz w:val="18"/>
                      <w:szCs w:val="18"/>
                      <w:lang w:eastAsia="zh-CN"/>
                    </w:rPr>
                  </w:pPr>
                  <w:r>
                    <w:rPr>
                      <w:rFonts w:hint="default" w:ascii="Times New Roman" w:hAnsi="Times New Roman" w:eastAsia="宋体" w:cs="Times New Roman"/>
                      <w:color w:val="auto"/>
                      <w:kern w:val="0"/>
                      <w:sz w:val="18"/>
                      <w:szCs w:val="18"/>
                    </w:rPr>
                    <w:t>3</w:t>
                  </w:r>
                </w:p>
              </w:tc>
              <w:tc>
                <w:tcPr>
                  <w:tcW w:w="748" w:type="pct"/>
                  <w:tcBorders>
                    <w:tl2br w:val="nil"/>
                    <w:tr2bl w:val="nil"/>
                  </w:tcBorders>
                  <w:vAlign w:val="center"/>
                </w:tcPr>
                <w:p w14:paraId="364233B7">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1.65</w:t>
                  </w:r>
                  <w:r>
                    <w:rPr>
                      <w:rFonts w:hint="default" w:ascii="Times New Roman" w:hAnsi="Times New Roman" w:cs="Times New Roman"/>
                      <w:color w:val="auto"/>
                      <w:sz w:val="18"/>
                      <w:szCs w:val="18"/>
                    </w:rPr>
                    <w:t>×10</w:t>
                  </w:r>
                  <w:r>
                    <w:rPr>
                      <w:rFonts w:hint="default" w:ascii="Times New Roman" w:hAnsi="Times New Roman" w:cs="Times New Roman"/>
                      <w:color w:val="auto"/>
                      <w:sz w:val="18"/>
                      <w:szCs w:val="18"/>
                      <w:vertAlign w:val="superscript"/>
                    </w:rPr>
                    <w:t>3</w:t>
                  </w:r>
                </w:p>
              </w:tc>
              <w:tc>
                <w:tcPr>
                  <w:tcW w:w="2610" w:type="dxa"/>
                  <w:tcBorders>
                    <w:tl2br w:val="nil"/>
                    <w:tr2bl w:val="nil"/>
                  </w:tcBorders>
                  <w:vAlign w:val="center"/>
                </w:tcPr>
                <w:p w14:paraId="7D6D0500">
                  <w:pPr>
                    <w:keepNext w:val="0"/>
                    <w:keepLines w:val="0"/>
                    <w:pageBreakBefore w:val="0"/>
                    <w:widowControl/>
                    <w:suppressLineNumbers w:val="0"/>
                    <w:kinsoku/>
                    <w:wordWrap/>
                    <w:overflowPunct/>
                    <w:topLinePunct w:val="0"/>
                    <w:autoSpaceDE/>
                    <w:autoSpaceDN/>
                    <w:bidi w:val="0"/>
                    <w:adjustRightInd w:val="0"/>
                    <w:snapToGrid w:val="0"/>
                    <w:spacing w:after="0" w:line="20" w:lineRule="atLeast"/>
                    <w:jc w:val="center"/>
                    <w:textAlignment w:val="center"/>
                    <w:rPr>
                      <w:rFonts w:hint="default"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5.2</w:t>
                  </w:r>
                </w:p>
              </w:tc>
              <w:tc>
                <w:tcPr>
                  <w:tcW w:w="2548" w:type="dxa"/>
                  <w:tcBorders>
                    <w:tl2br w:val="nil"/>
                    <w:tr2bl w:val="nil"/>
                  </w:tcBorders>
                  <w:vAlign w:val="center"/>
                </w:tcPr>
                <w:p w14:paraId="45538F19">
                  <w:pPr>
                    <w:keepNext w:val="0"/>
                    <w:keepLines w:val="0"/>
                    <w:pageBreakBefore w:val="0"/>
                    <w:widowControl/>
                    <w:suppressLineNumbers w:val="0"/>
                    <w:kinsoku/>
                    <w:wordWrap/>
                    <w:overflowPunct/>
                    <w:topLinePunct w:val="0"/>
                    <w:autoSpaceDE/>
                    <w:autoSpaceDN/>
                    <w:bidi w:val="0"/>
                    <w:adjustRightInd w:val="0"/>
                    <w:snapToGrid w:val="0"/>
                    <w:spacing w:after="0" w:line="20" w:lineRule="atLeast"/>
                    <w:jc w:val="center"/>
                    <w:textAlignment w:val="center"/>
                    <w:rPr>
                      <w:rFonts w:hint="default" w:eastAsia="宋体"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8.58</w:t>
                  </w:r>
                  <w:r>
                    <w:rPr>
                      <w:color w:val="auto"/>
                      <w:sz w:val="18"/>
                      <w:szCs w:val="18"/>
                    </w:rPr>
                    <w:t>×10</w:t>
                  </w:r>
                  <w:r>
                    <w:rPr>
                      <w:rFonts w:hint="eastAsia"/>
                      <w:color w:val="auto"/>
                      <w:sz w:val="18"/>
                      <w:szCs w:val="18"/>
                      <w:vertAlign w:val="superscript"/>
                      <w:lang w:val="en-US" w:eastAsia="zh-CN"/>
                    </w:rPr>
                    <w:t>-3</w:t>
                  </w:r>
                </w:p>
              </w:tc>
            </w:tr>
            <w:tr w14:paraId="612495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26" w:type="pct"/>
                  <w:vMerge w:val="continue"/>
                  <w:tcBorders>
                    <w:tl2br w:val="nil"/>
                    <w:tr2bl w:val="nil"/>
                  </w:tcBorders>
                  <w:vAlign w:val="center"/>
                </w:tcPr>
                <w:p w14:paraId="571E0689">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eastAsia="宋体" w:cs="Times New Roman"/>
                      <w:kern w:val="2"/>
                      <w:sz w:val="18"/>
                      <w:szCs w:val="18"/>
                      <w:lang w:val="en-US" w:eastAsia="zh-CN" w:bidi="ar-SA"/>
                    </w:rPr>
                  </w:pPr>
                </w:p>
              </w:tc>
              <w:tc>
                <w:tcPr>
                  <w:tcW w:w="611" w:type="pct"/>
                  <w:vMerge w:val="continue"/>
                  <w:tcBorders>
                    <w:tl2br w:val="nil"/>
                    <w:tr2bl w:val="nil"/>
                  </w:tcBorders>
                  <w:vAlign w:val="center"/>
                </w:tcPr>
                <w:p w14:paraId="5B8641EF">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eastAsia="宋体" w:cs="Times New Roman"/>
                      <w:b w:val="0"/>
                      <w:bCs w:val="0"/>
                      <w:color w:val="auto"/>
                      <w:kern w:val="0"/>
                      <w:sz w:val="18"/>
                      <w:szCs w:val="18"/>
                      <w:lang w:eastAsia="zh-CN"/>
                    </w:rPr>
                  </w:pPr>
                </w:p>
              </w:tc>
              <w:tc>
                <w:tcPr>
                  <w:tcW w:w="439" w:type="pct"/>
                  <w:tcBorders>
                    <w:tl2br w:val="nil"/>
                    <w:tr2bl w:val="nil"/>
                  </w:tcBorders>
                  <w:vAlign w:val="center"/>
                </w:tcPr>
                <w:p w14:paraId="011A6F4B">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eastAsia="宋体" w:cs="Times New Roman"/>
                      <w:b w:val="0"/>
                      <w:bCs w:val="0"/>
                      <w:color w:val="auto"/>
                      <w:kern w:val="0"/>
                      <w:sz w:val="18"/>
                      <w:szCs w:val="18"/>
                      <w:lang w:eastAsia="zh-CN"/>
                    </w:rPr>
                  </w:pPr>
                  <w:r>
                    <w:rPr>
                      <w:rFonts w:hint="default" w:ascii="Times New Roman" w:hAnsi="Times New Roman" w:eastAsia="宋体" w:cs="Times New Roman"/>
                      <w:b w:val="0"/>
                      <w:bCs w:val="0"/>
                      <w:color w:val="auto"/>
                      <w:kern w:val="0"/>
                      <w:sz w:val="18"/>
                      <w:szCs w:val="18"/>
                      <w:lang w:eastAsia="zh-CN"/>
                    </w:rPr>
                    <w:t>均值</w:t>
                  </w:r>
                </w:p>
              </w:tc>
              <w:tc>
                <w:tcPr>
                  <w:tcW w:w="748" w:type="pct"/>
                  <w:tcBorders>
                    <w:tl2br w:val="nil"/>
                    <w:tr2bl w:val="nil"/>
                  </w:tcBorders>
                  <w:vAlign w:val="center"/>
                </w:tcPr>
                <w:p w14:paraId="126E6CDC">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1.69</w:t>
                  </w:r>
                  <w:r>
                    <w:rPr>
                      <w:rFonts w:hint="default" w:ascii="Times New Roman" w:hAnsi="Times New Roman" w:cs="Times New Roman"/>
                      <w:color w:val="auto"/>
                      <w:sz w:val="18"/>
                      <w:szCs w:val="18"/>
                    </w:rPr>
                    <w:t>×10</w:t>
                  </w:r>
                  <w:r>
                    <w:rPr>
                      <w:rFonts w:hint="default" w:ascii="Times New Roman" w:hAnsi="Times New Roman" w:cs="Times New Roman"/>
                      <w:color w:val="auto"/>
                      <w:sz w:val="18"/>
                      <w:szCs w:val="18"/>
                      <w:vertAlign w:val="superscript"/>
                    </w:rPr>
                    <w:t>3</w:t>
                  </w:r>
                </w:p>
              </w:tc>
              <w:tc>
                <w:tcPr>
                  <w:tcW w:w="2610" w:type="dxa"/>
                  <w:tcBorders>
                    <w:tl2br w:val="nil"/>
                    <w:tr2bl w:val="nil"/>
                  </w:tcBorders>
                  <w:vAlign w:val="center"/>
                </w:tcPr>
                <w:p w14:paraId="19ADC78E">
                  <w:pPr>
                    <w:keepNext w:val="0"/>
                    <w:keepLines w:val="0"/>
                    <w:pageBreakBefore w:val="0"/>
                    <w:widowControl/>
                    <w:suppressLineNumbers w:val="0"/>
                    <w:kinsoku/>
                    <w:wordWrap/>
                    <w:overflowPunct/>
                    <w:topLinePunct w:val="0"/>
                    <w:autoSpaceDE/>
                    <w:autoSpaceDN/>
                    <w:bidi w:val="0"/>
                    <w:adjustRightInd w:val="0"/>
                    <w:snapToGrid w:val="0"/>
                    <w:spacing w:after="0" w:line="20" w:lineRule="atLeast"/>
                    <w:jc w:val="center"/>
                    <w:textAlignment w:val="center"/>
                    <w:rPr>
                      <w:rFonts w:hint="default"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5.2 </w:t>
                  </w:r>
                </w:p>
              </w:tc>
              <w:tc>
                <w:tcPr>
                  <w:tcW w:w="2548" w:type="dxa"/>
                  <w:tcBorders>
                    <w:tl2br w:val="nil"/>
                    <w:tr2bl w:val="nil"/>
                  </w:tcBorders>
                  <w:vAlign w:val="center"/>
                </w:tcPr>
                <w:p w14:paraId="656511EB">
                  <w:pPr>
                    <w:keepNext w:val="0"/>
                    <w:keepLines w:val="0"/>
                    <w:pageBreakBefore w:val="0"/>
                    <w:widowControl/>
                    <w:suppressLineNumbers w:val="0"/>
                    <w:kinsoku/>
                    <w:wordWrap/>
                    <w:overflowPunct/>
                    <w:topLinePunct w:val="0"/>
                    <w:autoSpaceDE/>
                    <w:autoSpaceDN/>
                    <w:bidi w:val="0"/>
                    <w:adjustRightInd w:val="0"/>
                    <w:snapToGrid w:val="0"/>
                    <w:spacing w:after="0" w:line="20" w:lineRule="atLeast"/>
                    <w:jc w:val="center"/>
                    <w:textAlignment w:val="center"/>
                    <w:rPr>
                      <w:rFonts w:hint="default"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8.75</w:t>
                  </w:r>
                  <w:r>
                    <w:rPr>
                      <w:color w:val="auto"/>
                      <w:sz w:val="18"/>
                      <w:szCs w:val="18"/>
                    </w:rPr>
                    <w:t>×10</w:t>
                  </w:r>
                  <w:r>
                    <w:rPr>
                      <w:rFonts w:hint="eastAsia"/>
                      <w:color w:val="auto"/>
                      <w:sz w:val="18"/>
                      <w:szCs w:val="18"/>
                      <w:vertAlign w:val="superscript"/>
                      <w:lang w:val="en-US" w:eastAsia="zh-CN"/>
                    </w:rPr>
                    <w:t>-3</w:t>
                  </w:r>
                </w:p>
              </w:tc>
            </w:tr>
            <w:tr w14:paraId="7A9A6E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514" w:type="dxa"/>
                  <w:vMerge w:val="restart"/>
                  <w:tcBorders>
                    <w:tl2br w:val="nil"/>
                    <w:tr2bl w:val="nil"/>
                  </w:tcBorders>
                  <w:vAlign w:val="center"/>
                </w:tcPr>
                <w:p w14:paraId="4550CE08">
                  <w:pPr>
                    <w:keepNext w:val="0"/>
                    <w:keepLines w:val="0"/>
                    <w:pageBreakBefore w:val="0"/>
                    <w:widowControl w:val="0"/>
                    <w:kinsoku/>
                    <w:wordWrap/>
                    <w:overflowPunct/>
                    <w:topLinePunct w:val="0"/>
                    <w:autoSpaceDE/>
                    <w:autoSpaceDN/>
                    <w:bidi w:val="0"/>
                    <w:adjustRightInd w:val="0"/>
                    <w:snapToGrid w:val="0"/>
                    <w:spacing w:after="0" w:line="20" w:lineRule="atLeast"/>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袋式除尘器+15m高排气筒（P2）进口</w:t>
                  </w:r>
                </w:p>
              </w:tc>
              <w:tc>
                <w:tcPr>
                  <w:tcW w:w="1274" w:type="dxa"/>
                  <w:vMerge w:val="restart"/>
                  <w:tcBorders>
                    <w:tl2br w:val="nil"/>
                    <w:tr2bl w:val="nil"/>
                  </w:tcBorders>
                  <w:vAlign w:val="center"/>
                </w:tcPr>
                <w:p w14:paraId="6FB14C73">
                  <w:pPr>
                    <w:pStyle w:val="55"/>
                    <w:keepNext w:val="0"/>
                    <w:keepLines w:val="0"/>
                    <w:pageBreakBefore w:val="0"/>
                    <w:kinsoku/>
                    <w:wordWrap/>
                    <w:overflowPunct/>
                    <w:topLinePunct w:val="0"/>
                    <w:autoSpaceDE/>
                    <w:autoSpaceDN/>
                    <w:bidi w:val="0"/>
                    <w:adjustRightInd w:val="0"/>
                    <w:snapToGrid w:val="0"/>
                    <w:spacing w:after="0" w:line="20" w:lineRule="atLeast"/>
                    <w:rPr>
                      <w:rFonts w:hint="default" w:ascii="Times New Roman" w:hAnsi="Times New Roman" w:eastAsia="宋体" w:cs="Times New Roman"/>
                      <w:b w:val="0"/>
                      <w:bCs w:val="0"/>
                      <w:color w:val="auto"/>
                      <w:kern w:val="0"/>
                      <w:sz w:val="18"/>
                      <w:szCs w:val="18"/>
                      <w:lang w:val="en-US" w:eastAsia="zh-CN"/>
                    </w:rPr>
                  </w:pPr>
                  <w:r>
                    <w:rPr>
                      <w:rFonts w:hint="default" w:ascii="Times New Roman" w:hAnsi="Times New Roman" w:cs="Times New Roman"/>
                      <w:color w:val="auto"/>
                      <w:kern w:val="2"/>
                      <w:sz w:val="18"/>
                      <w:szCs w:val="18"/>
                      <w:lang w:val="en-US" w:eastAsia="zh-CN" w:bidi="ar-SA"/>
                    </w:rPr>
                    <w:t>2025.6.26</w:t>
                  </w:r>
                </w:p>
              </w:tc>
              <w:tc>
                <w:tcPr>
                  <w:tcW w:w="439" w:type="pct"/>
                  <w:tcBorders>
                    <w:tl2br w:val="nil"/>
                    <w:tr2bl w:val="nil"/>
                  </w:tcBorders>
                  <w:vAlign w:val="center"/>
                </w:tcPr>
                <w:p w14:paraId="3A634F08">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eastAsia="宋体" w:cs="Times New Roman"/>
                      <w:b w:val="0"/>
                      <w:bCs w:val="0"/>
                      <w:color w:val="auto"/>
                      <w:kern w:val="0"/>
                      <w:sz w:val="18"/>
                      <w:szCs w:val="18"/>
                      <w:lang w:eastAsia="zh-CN"/>
                    </w:rPr>
                  </w:pPr>
                  <w:r>
                    <w:rPr>
                      <w:rFonts w:hint="default" w:ascii="Times New Roman" w:hAnsi="Times New Roman" w:cs="Times New Roman"/>
                      <w:color w:val="auto"/>
                      <w:kern w:val="0"/>
                      <w:sz w:val="18"/>
                      <w:szCs w:val="18"/>
                      <w:lang w:val="en-US" w:eastAsia="zh-CN"/>
                    </w:rPr>
                    <w:t>1</w:t>
                  </w:r>
                </w:p>
              </w:tc>
              <w:tc>
                <w:tcPr>
                  <w:tcW w:w="748" w:type="pct"/>
                  <w:tcBorders>
                    <w:tl2br w:val="nil"/>
                    <w:tr2bl w:val="nil"/>
                  </w:tcBorders>
                  <w:vAlign w:val="center"/>
                </w:tcPr>
                <w:p w14:paraId="04395234">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1.52</w:t>
                  </w:r>
                  <w:r>
                    <w:rPr>
                      <w:rFonts w:hint="default" w:ascii="Times New Roman" w:hAnsi="Times New Roman" w:cs="Times New Roman"/>
                      <w:color w:val="auto"/>
                      <w:sz w:val="18"/>
                      <w:szCs w:val="18"/>
                    </w:rPr>
                    <w:t>×10</w:t>
                  </w:r>
                  <w:r>
                    <w:rPr>
                      <w:rFonts w:hint="default" w:ascii="Times New Roman" w:hAnsi="Times New Roman" w:cs="Times New Roman"/>
                      <w:color w:val="auto"/>
                      <w:sz w:val="18"/>
                      <w:szCs w:val="18"/>
                      <w:vertAlign w:val="superscript"/>
                    </w:rPr>
                    <w:t>3</w:t>
                  </w:r>
                </w:p>
              </w:tc>
              <w:tc>
                <w:tcPr>
                  <w:tcW w:w="2610" w:type="dxa"/>
                  <w:tcBorders>
                    <w:tl2br w:val="nil"/>
                    <w:tr2bl w:val="nil"/>
                  </w:tcBorders>
                  <w:vAlign w:val="center"/>
                </w:tcPr>
                <w:p w14:paraId="465316AE">
                  <w:pPr>
                    <w:keepNext w:val="0"/>
                    <w:keepLines w:val="0"/>
                    <w:pageBreakBefore w:val="0"/>
                    <w:widowControl/>
                    <w:suppressLineNumbers w:val="0"/>
                    <w:kinsoku/>
                    <w:wordWrap/>
                    <w:overflowPunct/>
                    <w:topLinePunct w:val="0"/>
                    <w:autoSpaceDE/>
                    <w:autoSpaceDN/>
                    <w:bidi w:val="0"/>
                    <w:adjustRightInd w:val="0"/>
                    <w:snapToGrid w:val="0"/>
                    <w:spacing w:after="0" w:line="20" w:lineRule="atLeast"/>
                    <w:jc w:val="center"/>
                    <w:textAlignment w:val="center"/>
                    <w:rPr>
                      <w:rFonts w:hint="default"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178</w:t>
                  </w:r>
                </w:p>
              </w:tc>
              <w:tc>
                <w:tcPr>
                  <w:tcW w:w="2548" w:type="dxa"/>
                  <w:tcBorders>
                    <w:tl2br w:val="nil"/>
                    <w:tr2bl w:val="nil"/>
                  </w:tcBorders>
                  <w:vAlign w:val="center"/>
                </w:tcPr>
                <w:p w14:paraId="3822B9F5">
                  <w:pPr>
                    <w:keepNext w:val="0"/>
                    <w:keepLines w:val="0"/>
                    <w:pageBreakBefore w:val="0"/>
                    <w:widowControl/>
                    <w:suppressLineNumbers w:val="0"/>
                    <w:kinsoku/>
                    <w:wordWrap/>
                    <w:overflowPunct/>
                    <w:topLinePunct w:val="0"/>
                    <w:autoSpaceDE/>
                    <w:autoSpaceDN/>
                    <w:bidi w:val="0"/>
                    <w:adjustRightInd w:val="0"/>
                    <w:snapToGrid w:val="0"/>
                    <w:spacing w:after="0" w:line="20" w:lineRule="atLeast"/>
                    <w:jc w:val="center"/>
                    <w:textAlignment w:val="center"/>
                    <w:rPr>
                      <w:rFonts w:hint="default"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0.271 </w:t>
                  </w:r>
                </w:p>
              </w:tc>
            </w:tr>
            <w:tr w14:paraId="789451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26" w:type="pct"/>
                  <w:vMerge w:val="continue"/>
                  <w:tcBorders>
                    <w:tl2br w:val="nil"/>
                    <w:tr2bl w:val="nil"/>
                  </w:tcBorders>
                  <w:vAlign w:val="center"/>
                </w:tcPr>
                <w:p w14:paraId="16BCB7EC">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eastAsia="宋体" w:cs="Times New Roman"/>
                      <w:kern w:val="2"/>
                      <w:sz w:val="18"/>
                      <w:szCs w:val="18"/>
                      <w:lang w:val="en-US" w:eastAsia="zh-CN" w:bidi="ar-SA"/>
                    </w:rPr>
                  </w:pPr>
                </w:p>
              </w:tc>
              <w:tc>
                <w:tcPr>
                  <w:tcW w:w="611" w:type="pct"/>
                  <w:vMerge w:val="continue"/>
                  <w:tcBorders>
                    <w:tl2br w:val="nil"/>
                    <w:tr2bl w:val="nil"/>
                  </w:tcBorders>
                  <w:vAlign w:val="center"/>
                </w:tcPr>
                <w:p w14:paraId="1A41E2E8">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eastAsia="宋体" w:cs="Times New Roman"/>
                      <w:b w:val="0"/>
                      <w:bCs w:val="0"/>
                      <w:color w:val="auto"/>
                      <w:kern w:val="0"/>
                      <w:sz w:val="18"/>
                      <w:szCs w:val="18"/>
                      <w:lang w:eastAsia="zh-CN"/>
                    </w:rPr>
                  </w:pPr>
                </w:p>
              </w:tc>
              <w:tc>
                <w:tcPr>
                  <w:tcW w:w="439" w:type="pct"/>
                  <w:tcBorders>
                    <w:tl2br w:val="nil"/>
                    <w:tr2bl w:val="nil"/>
                  </w:tcBorders>
                  <w:vAlign w:val="center"/>
                </w:tcPr>
                <w:p w14:paraId="17216F7B">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eastAsia="宋体" w:cs="Times New Roman"/>
                      <w:b w:val="0"/>
                      <w:bCs w:val="0"/>
                      <w:color w:val="auto"/>
                      <w:kern w:val="0"/>
                      <w:sz w:val="18"/>
                      <w:szCs w:val="18"/>
                      <w:lang w:eastAsia="zh-CN"/>
                    </w:rPr>
                  </w:pPr>
                  <w:r>
                    <w:rPr>
                      <w:rFonts w:hint="default" w:ascii="Times New Roman" w:hAnsi="Times New Roman" w:eastAsia="宋体" w:cs="Times New Roman"/>
                      <w:color w:val="auto"/>
                      <w:kern w:val="0"/>
                      <w:sz w:val="18"/>
                      <w:szCs w:val="18"/>
                    </w:rPr>
                    <w:t>2</w:t>
                  </w:r>
                </w:p>
              </w:tc>
              <w:tc>
                <w:tcPr>
                  <w:tcW w:w="748" w:type="pct"/>
                  <w:tcBorders>
                    <w:tl2br w:val="nil"/>
                    <w:tr2bl w:val="nil"/>
                  </w:tcBorders>
                  <w:vAlign w:val="center"/>
                </w:tcPr>
                <w:p w14:paraId="16562ADB">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1.48</w:t>
                  </w:r>
                  <w:r>
                    <w:rPr>
                      <w:rFonts w:hint="default" w:ascii="Times New Roman" w:hAnsi="Times New Roman" w:cs="Times New Roman"/>
                      <w:color w:val="auto"/>
                      <w:sz w:val="18"/>
                      <w:szCs w:val="18"/>
                    </w:rPr>
                    <w:t>×10</w:t>
                  </w:r>
                  <w:r>
                    <w:rPr>
                      <w:rFonts w:hint="default" w:ascii="Times New Roman" w:hAnsi="Times New Roman" w:cs="Times New Roman"/>
                      <w:color w:val="auto"/>
                      <w:sz w:val="18"/>
                      <w:szCs w:val="18"/>
                      <w:vertAlign w:val="superscript"/>
                    </w:rPr>
                    <w:t>3</w:t>
                  </w:r>
                </w:p>
              </w:tc>
              <w:tc>
                <w:tcPr>
                  <w:tcW w:w="2610" w:type="dxa"/>
                  <w:tcBorders>
                    <w:tl2br w:val="nil"/>
                    <w:tr2bl w:val="nil"/>
                  </w:tcBorders>
                  <w:vAlign w:val="center"/>
                </w:tcPr>
                <w:p w14:paraId="655A743B">
                  <w:pPr>
                    <w:keepNext w:val="0"/>
                    <w:keepLines w:val="0"/>
                    <w:pageBreakBefore w:val="0"/>
                    <w:widowControl/>
                    <w:suppressLineNumbers w:val="0"/>
                    <w:kinsoku/>
                    <w:wordWrap/>
                    <w:overflowPunct/>
                    <w:topLinePunct w:val="0"/>
                    <w:autoSpaceDE/>
                    <w:autoSpaceDN/>
                    <w:bidi w:val="0"/>
                    <w:adjustRightInd w:val="0"/>
                    <w:snapToGrid w:val="0"/>
                    <w:spacing w:after="0" w:line="20" w:lineRule="atLeast"/>
                    <w:jc w:val="center"/>
                    <w:textAlignment w:val="center"/>
                    <w:rPr>
                      <w:rFonts w:hint="default"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184</w:t>
                  </w:r>
                </w:p>
              </w:tc>
              <w:tc>
                <w:tcPr>
                  <w:tcW w:w="2548" w:type="dxa"/>
                  <w:tcBorders>
                    <w:tl2br w:val="nil"/>
                    <w:tr2bl w:val="nil"/>
                  </w:tcBorders>
                  <w:vAlign w:val="center"/>
                </w:tcPr>
                <w:p w14:paraId="682AAEDA">
                  <w:pPr>
                    <w:keepNext w:val="0"/>
                    <w:keepLines w:val="0"/>
                    <w:pageBreakBefore w:val="0"/>
                    <w:widowControl/>
                    <w:suppressLineNumbers w:val="0"/>
                    <w:kinsoku/>
                    <w:wordWrap/>
                    <w:overflowPunct/>
                    <w:topLinePunct w:val="0"/>
                    <w:autoSpaceDE/>
                    <w:autoSpaceDN/>
                    <w:bidi w:val="0"/>
                    <w:adjustRightInd w:val="0"/>
                    <w:snapToGrid w:val="0"/>
                    <w:spacing w:after="0" w:line="20" w:lineRule="atLeast"/>
                    <w:jc w:val="center"/>
                    <w:textAlignment w:val="center"/>
                    <w:rPr>
                      <w:rFonts w:hint="default"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0.272 </w:t>
                  </w:r>
                </w:p>
              </w:tc>
            </w:tr>
            <w:tr w14:paraId="4B397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26" w:type="pct"/>
                  <w:vMerge w:val="continue"/>
                  <w:tcBorders>
                    <w:tl2br w:val="nil"/>
                    <w:tr2bl w:val="nil"/>
                  </w:tcBorders>
                  <w:vAlign w:val="center"/>
                </w:tcPr>
                <w:p w14:paraId="7D41C2F5">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eastAsia="宋体" w:cs="Times New Roman"/>
                      <w:kern w:val="2"/>
                      <w:sz w:val="18"/>
                      <w:szCs w:val="18"/>
                      <w:lang w:val="en-US" w:eastAsia="zh-CN" w:bidi="ar-SA"/>
                    </w:rPr>
                  </w:pPr>
                </w:p>
              </w:tc>
              <w:tc>
                <w:tcPr>
                  <w:tcW w:w="611" w:type="pct"/>
                  <w:vMerge w:val="continue"/>
                  <w:tcBorders>
                    <w:tl2br w:val="nil"/>
                    <w:tr2bl w:val="nil"/>
                  </w:tcBorders>
                  <w:vAlign w:val="center"/>
                </w:tcPr>
                <w:p w14:paraId="773A20C7">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eastAsia="宋体" w:cs="Times New Roman"/>
                      <w:b w:val="0"/>
                      <w:bCs w:val="0"/>
                      <w:color w:val="auto"/>
                      <w:kern w:val="0"/>
                      <w:sz w:val="18"/>
                      <w:szCs w:val="18"/>
                      <w:lang w:eastAsia="zh-CN"/>
                    </w:rPr>
                  </w:pPr>
                </w:p>
              </w:tc>
              <w:tc>
                <w:tcPr>
                  <w:tcW w:w="439" w:type="pct"/>
                  <w:tcBorders>
                    <w:tl2br w:val="nil"/>
                    <w:tr2bl w:val="nil"/>
                  </w:tcBorders>
                  <w:vAlign w:val="center"/>
                </w:tcPr>
                <w:p w14:paraId="4CA105F2">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eastAsia="宋体" w:cs="Times New Roman"/>
                      <w:b w:val="0"/>
                      <w:bCs w:val="0"/>
                      <w:color w:val="auto"/>
                      <w:kern w:val="0"/>
                      <w:sz w:val="18"/>
                      <w:szCs w:val="18"/>
                      <w:lang w:eastAsia="zh-CN"/>
                    </w:rPr>
                  </w:pPr>
                  <w:r>
                    <w:rPr>
                      <w:rFonts w:hint="default" w:ascii="Times New Roman" w:hAnsi="Times New Roman" w:eastAsia="宋体" w:cs="Times New Roman"/>
                      <w:color w:val="auto"/>
                      <w:kern w:val="0"/>
                      <w:sz w:val="18"/>
                      <w:szCs w:val="18"/>
                    </w:rPr>
                    <w:t>3</w:t>
                  </w:r>
                </w:p>
              </w:tc>
              <w:tc>
                <w:tcPr>
                  <w:tcW w:w="748" w:type="pct"/>
                  <w:tcBorders>
                    <w:tl2br w:val="nil"/>
                    <w:tr2bl w:val="nil"/>
                  </w:tcBorders>
                  <w:vAlign w:val="center"/>
                </w:tcPr>
                <w:p w14:paraId="050C752D">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1.57</w:t>
                  </w:r>
                  <w:r>
                    <w:rPr>
                      <w:rFonts w:hint="default" w:ascii="Times New Roman" w:hAnsi="Times New Roman" w:cs="Times New Roman"/>
                      <w:color w:val="auto"/>
                      <w:sz w:val="18"/>
                      <w:szCs w:val="18"/>
                    </w:rPr>
                    <w:t>×10</w:t>
                  </w:r>
                  <w:r>
                    <w:rPr>
                      <w:rFonts w:hint="default" w:ascii="Times New Roman" w:hAnsi="Times New Roman" w:cs="Times New Roman"/>
                      <w:color w:val="auto"/>
                      <w:sz w:val="18"/>
                      <w:szCs w:val="18"/>
                      <w:vertAlign w:val="superscript"/>
                    </w:rPr>
                    <w:t>3</w:t>
                  </w:r>
                </w:p>
              </w:tc>
              <w:tc>
                <w:tcPr>
                  <w:tcW w:w="2610" w:type="dxa"/>
                  <w:tcBorders>
                    <w:tl2br w:val="nil"/>
                    <w:tr2bl w:val="nil"/>
                  </w:tcBorders>
                  <w:vAlign w:val="center"/>
                </w:tcPr>
                <w:p w14:paraId="0A8E555A">
                  <w:pPr>
                    <w:keepNext w:val="0"/>
                    <w:keepLines w:val="0"/>
                    <w:pageBreakBefore w:val="0"/>
                    <w:widowControl/>
                    <w:suppressLineNumbers w:val="0"/>
                    <w:kinsoku/>
                    <w:wordWrap/>
                    <w:overflowPunct/>
                    <w:topLinePunct w:val="0"/>
                    <w:autoSpaceDE/>
                    <w:autoSpaceDN/>
                    <w:bidi w:val="0"/>
                    <w:adjustRightInd w:val="0"/>
                    <w:snapToGrid w:val="0"/>
                    <w:spacing w:after="0" w:line="20" w:lineRule="atLeast"/>
                    <w:jc w:val="center"/>
                    <w:textAlignment w:val="center"/>
                    <w:rPr>
                      <w:rFonts w:hint="default"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188</w:t>
                  </w:r>
                </w:p>
              </w:tc>
              <w:tc>
                <w:tcPr>
                  <w:tcW w:w="2548" w:type="dxa"/>
                  <w:tcBorders>
                    <w:tl2br w:val="nil"/>
                    <w:tr2bl w:val="nil"/>
                  </w:tcBorders>
                  <w:vAlign w:val="center"/>
                </w:tcPr>
                <w:p w14:paraId="47457E24">
                  <w:pPr>
                    <w:keepNext w:val="0"/>
                    <w:keepLines w:val="0"/>
                    <w:pageBreakBefore w:val="0"/>
                    <w:widowControl/>
                    <w:suppressLineNumbers w:val="0"/>
                    <w:kinsoku/>
                    <w:wordWrap/>
                    <w:overflowPunct/>
                    <w:topLinePunct w:val="0"/>
                    <w:autoSpaceDE/>
                    <w:autoSpaceDN/>
                    <w:bidi w:val="0"/>
                    <w:adjustRightInd w:val="0"/>
                    <w:snapToGrid w:val="0"/>
                    <w:spacing w:after="0" w:line="20" w:lineRule="atLeast"/>
                    <w:jc w:val="center"/>
                    <w:textAlignment w:val="center"/>
                    <w:rPr>
                      <w:rFonts w:hint="default"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0.295 </w:t>
                  </w:r>
                </w:p>
              </w:tc>
            </w:tr>
            <w:tr w14:paraId="4AC1E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26" w:type="pct"/>
                  <w:vMerge w:val="continue"/>
                  <w:tcBorders>
                    <w:tl2br w:val="nil"/>
                    <w:tr2bl w:val="nil"/>
                  </w:tcBorders>
                  <w:vAlign w:val="center"/>
                </w:tcPr>
                <w:p w14:paraId="3BED848D">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eastAsia="宋体" w:cs="Times New Roman"/>
                      <w:kern w:val="2"/>
                      <w:sz w:val="18"/>
                      <w:szCs w:val="18"/>
                      <w:lang w:val="en-US" w:eastAsia="zh-CN" w:bidi="ar-SA"/>
                    </w:rPr>
                  </w:pPr>
                </w:p>
              </w:tc>
              <w:tc>
                <w:tcPr>
                  <w:tcW w:w="611" w:type="pct"/>
                  <w:vMerge w:val="continue"/>
                  <w:tcBorders>
                    <w:tl2br w:val="nil"/>
                    <w:tr2bl w:val="nil"/>
                  </w:tcBorders>
                  <w:vAlign w:val="center"/>
                </w:tcPr>
                <w:p w14:paraId="1D33E55E">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eastAsia="宋体" w:cs="Times New Roman"/>
                      <w:b w:val="0"/>
                      <w:bCs w:val="0"/>
                      <w:color w:val="auto"/>
                      <w:kern w:val="0"/>
                      <w:sz w:val="18"/>
                      <w:szCs w:val="18"/>
                      <w:lang w:eastAsia="zh-CN"/>
                    </w:rPr>
                  </w:pPr>
                </w:p>
              </w:tc>
              <w:tc>
                <w:tcPr>
                  <w:tcW w:w="439" w:type="pct"/>
                  <w:tcBorders>
                    <w:tl2br w:val="nil"/>
                    <w:tr2bl w:val="nil"/>
                  </w:tcBorders>
                  <w:vAlign w:val="center"/>
                </w:tcPr>
                <w:p w14:paraId="0707C699">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eastAsia="宋体" w:cs="Times New Roman"/>
                      <w:b w:val="0"/>
                      <w:bCs w:val="0"/>
                      <w:color w:val="auto"/>
                      <w:kern w:val="0"/>
                      <w:sz w:val="18"/>
                      <w:szCs w:val="18"/>
                      <w:lang w:eastAsia="zh-CN"/>
                    </w:rPr>
                  </w:pPr>
                  <w:r>
                    <w:rPr>
                      <w:rFonts w:hint="default" w:ascii="Times New Roman" w:hAnsi="Times New Roman" w:eastAsia="宋体" w:cs="Times New Roman"/>
                      <w:b w:val="0"/>
                      <w:bCs w:val="0"/>
                      <w:color w:val="auto"/>
                      <w:kern w:val="0"/>
                      <w:sz w:val="18"/>
                      <w:szCs w:val="18"/>
                      <w:lang w:eastAsia="zh-CN"/>
                    </w:rPr>
                    <w:t>均值</w:t>
                  </w:r>
                </w:p>
              </w:tc>
              <w:tc>
                <w:tcPr>
                  <w:tcW w:w="748" w:type="pct"/>
                  <w:tcBorders>
                    <w:tl2br w:val="nil"/>
                    <w:tr2bl w:val="nil"/>
                  </w:tcBorders>
                  <w:vAlign w:val="center"/>
                </w:tcPr>
                <w:p w14:paraId="69D93791">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1.52</w:t>
                  </w:r>
                  <w:r>
                    <w:rPr>
                      <w:rFonts w:hint="default" w:ascii="Times New Roman" w:hAnsi="Times New Roman" w:cs="Times New Roman"/>
                      <w:color w:val="auto"/>
                      <w:sz w:val="18"/>
                      <w:szCs w:val="18"/>
                    </w:rPr>
                    <w:t>×10</w:t>
                  </w:r>
                  <w:r>
                    <w:rPr>
                      <w:rFonts w:hint="default" w:ascii="Times New Roman" w:hAnsi="Times New Roman" w:cs="Times New Roman"/>
                      <w:color w:val="auto"/>
                      <w:sz w:val="18"/>
                      <w:szCs w:val="18"/>
                      <w:vertAlign w:val="superscript"/>
                    </w:rPr>
                    <w:t>3</w:t>
                  </w:r>
                </w:p>
              </w:tc>
              <w:tc>
                <w:tcPr>
                  <w:tcW w:w="2610" w:type="dxa"/>
                  <w:tcBorders>
                    <w:tl2br w:val="nil"/>
                    <w:tr2bl w:val="nil"/>
                  </w:tcBorders>
                  <w:vAlign w:val="center"/>
                </w:tcPr>
                <w:p w14:paraId="147C5683">
                  <w:pPr>
                    <w:keepNext w:val="0"/>
                    <w:keepLines w:val="0"/>
                    <w:pageBreakBefore w:val="0"/>
                    <w:widowControl/>
                    <w:suppressLineNumbers w:val="0"/>
                    <w:kinsoku/>
                    <w:wordWrap/>
                    <w:overflowPunct/>
                    <w:topLinePunct w:val="0"/>
                    <w:autoSpaceDE/>
                    <w:autoSpaceDN/>
                    <w:bidi w:val="0"/>
                    <w:adjustRightInd w:val="0"/>
                    <w:snapToGrid w:val="0"/>
                    <w:spacing w:after="0" w:line="20" w:lineRule="atLeast"/>
                    <w:jc w:val="center"/>
                    <w:textAlignment w:val="center"/>
                    <w:rPr>
                      <w:rFonts w:hint="default"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183 </w:t>
                  </w:r>
                </w:p>
              </w:tc>
              <w:tc>
                <w:tcPr>
                  <w:tcW w:w="2548" w:type="dxa"/>
                  <w:tcBorders>
                    <w:tl2br w:val="nil"/>
                    <w:tr2bl w:val="nil"/>
                  </w:tcBorders>
                  <w:vAlign w:val="center"/>
                </w:tcPr>
                <w:p w14:paraId="0CDD3D90">
                  <w:pPr>
                    <w:keepNext w:val="0"/>
                    <w:keepLines w:val="0"/>
                    <w:pageBreakBefore w:val="0"/>
                    <w:widowControl/>
                    <w:suppressLineNumbers w:val="0"/>
                    <w:kinsoku/>
                    <w:wordWrap/>
                    <w:overflowPunct/>
                    <w:topLinePunct w:val="0"/>
                    <w:autoSpaceDE/>
                    <w:autoSpaceDN/>
                    <w:bidi w:val="0"/>
                    <w:adjustRightInd w:val="0"/>
                    <w:snapToGrid w:val="0"/>
                    <w:spacing w:after="0" w:line="20" w:lineRule="atLeast"/>
                    <w:jc w:val="center"/>
                    <w:textAlignment w:val="center"/>
                    <w:rPr>
                      <w:rFonts w:hint="default"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0.279 </w:t>
                  </w:r>
                </w:p>
              </w:tc>
            </w:tr>
            <w:tr w14:paraId="55B3BA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514" w:type="dxa"/>
                  <w:vMerge w:val="restart"/>
                  <w:tcBorders>
                    <w:tl2br w:val="nil"/>
                    <w:tr2bl w:val="nil"/>
                  </w:tcBorders>
                  <w:vAlign w:val="center"/>
                </w:tcPr>
                <w:p w14:paraId="7C2D543E">
                  <w:pPr>
                    <w:keepNext w:val="0"/>
                    <w:keepLines w:val="0"/>
                    <w:pageBreakBefore w:val="0"/>
                    <w:widowControl w:val="0"/>
                    <w:kinsoku/>
                    <w:wordWrap/>
                    <w:overflowPunct/>
                    <w:topLinePunct w:val="0"/>
                    <w:autoSpaceDE/>
                    <w:autoSpaceDN/>
                    <w:bidi w:val="0"/>
                    <w:adjustRightInd w:val="0"/>
                    <w:snapToGrid w:val="0"/>
                    <w:spacing w:after="0" w:line="20" w:lineRule="atLeast"/>
                    <w:jc w:val="center"/>
                    <w:textAlignment w:val="auto"/>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en-US" w:eastAsia="zh-CN"/>
                    </w:rPr>
                    <w:t>袋式除尘器+15m高排气筒（P2）出口</w:t>
                  </w:r>
                </w:p>
              </w:tc>
              <w:tc>
                <w:tcPr>
                  <w:tcW w:w="611" w:type="pct"/>
                  <w:vMerge w:val="continue"/>
                  <w:tcBorders>
                    <w:tl2br w:val="nil"/>
                    <w:tr2bl w:val="nil"/>
                  </w:tcBorders>
                  <w:vAlign w:val="center"/>
                </w:tcPr>
                <w:p w14:paraId="03E3B610">
                  <w:pPr>
                    <w:pStyle w:val="55"/>
                    <w:keepNext w:val="0"/>
                    <w:keepLines w:val="0"/>
                    <w:pageBreakBefore w:val="0"/>
                    <w:kinsoku/>
                    <w:wordWrap/>
                    <w:overflowPunct/>
                    <w:topLinePunct w:val="0"/>
                    <w:autoSpaceDE/>
                    <w:autoSpaceDN/>
                    <w:bidi w:val="0"/>
                    <w:adjustRightInd w:val="0"/>
                    <w:snapToGrid w:val="0"/>
                    <w:spacing w:after="0" w:line="20" w:lineRule="atLeast"/>
                    <w:rPr>
                      <w:rFonts w:hint="default" w:ascii="Times New Roman" w:hAnsi="Times New Roman" w:eastAsia="宋体" w:cs="Times New Roman"/>
                      <w:b w:val="0"/>
                      <w:bCs w:val="0"/>
                      <w:color w:val="auto"/>
                      <w:kern w:val="0"/>
                      <w:sz w:val="18"/>
                      <w:szCs w:val="18"/>
                      <w:lang w:val="en-US" w:eastAsia="zh-CN"/>
                    </w:rPr>
                  </w:pPr>
                </w:p>
              </w:tc>
              <w:tc>
                <w:tcPr>
                  <w:tcW w:w="439" w:type="pct"/>
                  <w:tcBorders>
                    <w:tl2br w:val="nil"/>
                    <w:tr2bl w:val="nil"/>
                  </w:tcBorders>
                  <w:vAlign w:val="center"/>
                </w:tcPr>
                <w:p w14:paraId="7EEE44CB">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eastAsia="宋体" w:cs="Times New Roman"/>
                      <w:b w:val="0"/>
                      <w:bCs w:val="0"/>
                      <w:color w:val="auto"/>
                      <w:kern w:val="0"/>
                      <w:sz w:val="18"/>
                      <w:szCs w:val="18"/>
                      <w:lang w:eastAsia="zh-CN"/>
                    </w:rPr>
                  </w:pPr>
                  <w:r>
                    <w:rPr>
                      <w:rFonts w:hint="default" w:ascii="Times New Roman" w:hAnsi="Times New Roman" w:eastAsia="宋体" w:cs="Times New Roman"/>
                      <w:color w:val="auto"/>
                      <w:kern w:val="0"/>
                      <w:sz w:val="18"/>
                      <w:szCs w:val="18"/>
                    </w:rPr>
                    <w:t>1</w:t>
                  </w:r>
                </w:p>
              </w:tc>
              <w:tc>
                <w:tcPr>
                  <w:tcW w:w="748" w:type="pct"/>
                  <w:tcBorders>
                    <w:tl2br w:val="nil"/>
                    <w:tr2bl w:val="nil"/>
                  </w:tcBorders>
                  <w:vAlign w:val="center"/>
                </w:tcPr>
                <w:p w14:paraId="7503DBCE">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1.76</w:t>
                  </w:r>
                  <w:r>
                    <w:rPr>
                      <w:rFonts w:hint="default" w:ascii="Times New Roman" w:hAnsi="Times New Roman" w:cs="Times New Roman"/>
                      <w:color w:val="auto"/>
                      <w:sz w:val="18"/>
                      <w:szCs w:val="18"/>
                    </w:rPr>
                    <w:t>×10</w:t>
                  </w:r>
                  <w:r>
                    <w:rPr>
                      <w:rFonts w:hint="default" w:ascii="Times New Roman" w:hAnsi="Times New Roman" w:cs="Times New Roman"/>
                      <w:color w:val="auto"/>
                      <w:sz w:val="18"/>
                      <w:szCs w:val="18"/>
                      <w:vertAlign w:val="superscript"/>
                    </w:rPr>
                    <w:t>3</w:t>
                  </w:r>
                </w:p>
              </w:tc>
              <w:tc>
                <w:tcPr>
                  <w:tcW w:w="2610" w:type="dxa"/>
                  <w:tcBorders>
                    <w:tl2br w:val="nil"/>
                    <w:tr2bl w:val="nil"/>
                  </w:tcBorders>
                  <w:vAlign w:val="center"/>
                </w:tcPr>
                <w:p w14:paraId="04A73DFE">
                  <w:pPr>
                    <w:keepNext w:val="0"/>
                    <w:keepLines w:val="0"/>
                    <w:pageBreakBefore w:val="0"/>
                    <w:widowControl/>
                    <w:suppressLineNumbers w:val="0"/>
                    <w:kinsoku/>
                    <w:wordWrap/>
                    <w:overflowPunct/>
                    <w:topLinePunct w:val="0"/>
                    <w:autoSpaceDE/>
                    <w:autoSpaceDN/>
                    <w:bidi w:val="0"/>
                    <w:adjustRightInd w:val="0"/>
                    <w:snapToGrid w:val="0"/>
                    <w:spacing w:after="0" w:line="20" w:lineRule="atLeast"/>
                    <w:jc w:val="center"/>
                    <w:textAlignment w:val="center"/>
                    <w:rPr>
                      <w:rFonts w:hint="default"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5.1</w:t>
                  </w:r>
                </w:p>
              </w:tc>
              <w:tc>
                <w:tcPr>
                  <w:tcW w:w="2548" w:type="dxa"/>
                  <w:tcBorders>
                    <w:tl2br w:val="nil"/>
                    <w:tr2bl w:val="nil"/>
                  </w:tcBorders>
                  <w:vAlign w:val="center"/>
                </w:tcPr>
                <w:p w14:paraId="7AEDEF23">
                  <w:pPr>
                    <w:keepNext w:val="0"/>
                    <w:keepLines w:val="0"/>
                    <w:pageBreakBefore w:val="0"/>
                    <w:widowControl/>
                    <w:suppressLineNumbers w:val="0"/>
                    <w:kinsoku/>
                    <w:wordWrap/>
                    <w:overflowPunct/>
                    <w:topLinePunct w:val="0"/>
                    <w:autoSpaceDE/>
                    <w:autoSpaceDN/>
                    <w:bidi w:val="0"/>
                    <w:adjustRightInd w:val="0"/>
                    <w:snapToGrid w:val="0"/>
                    <w:spacing w:after="0" w:line="20" w:lineRule="atLeast"/>
                    <w:jc w:val="center"/>
                    <w:textAlignment w:val="center"/>
                    <w:rPr>
                      <w:rFonts w:hint="default"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8.98</w:t>
                  </w:r>
                  <w:r>
                    <w:rPr>
                      <w:color w:val="auto"/>
                      <w:sz w:val="18"/>
                      <w:szCs w:val="18"/>
                    </w:rPr>
                    <w:t>×10</w:t>
                  </w:r>
                  <w:r>
                    <w:rPr>
                      <w:rFonts w:hint="eastAsia"/>
                      <w:color w:val="auto"/>
                      <w:sz w:val="18"/>
                      <w:szCs w:val="18"/>
                      <w:vertAlign w:val="superscript"/>
                      <w:lang w:val="en-US" w:eastAsia="zh-CN"/>
                    </w:rPr>
                    <w:t>-3</w:t>
                  </w:r>
                </w:p>
              </w:tc>
            </w:tr>
            <w:tr w14:paraId="17BE3A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26" w:type="pct"/>
                  <w:vMerge w:val="continue"/>
                  <w:tcBorders>
                    <w:tl2br w:val="nil"/>
                    <w:tr2bl w:val="nil"/>
                  </w:tcBorders>
                  <w:vAlign w:val="center"/>
                </w:tcPr>
                <w:p w14:paraId="14BFB4D0">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eastAsia="宋体" w:cs="Times New Roman"/>
                      <w:kern w:val="2"/>
                      <w:sz w:val="18"/>
                      <w:szCs w:val="18"/>
                      <w:lang w:val="en-US" w:eastAsia="zh-CN" w:bidi="ar-SA"/>
                    </w:rPr>
                  </w:pPr>
                </w:p>
              </w:tc>
              <w:tc>
                <w:tcPr>
                  <w:tcW w:w="611" w:type="pct"/>
                  <w:vMerge w:val="continue"/>
                  <w:tcBorders>
                    <w:tl2br w:val="nil"/>
                    <w:tr2bl w:val="nil"/>
                  </w:tcBorders>
                  <w:vAlign w:val="center"/>
                </w:tcPr>
                <w:p w14:paraId="78EC01FA">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eastAsia="宋体" w:cs="Times New Roman"/>
                      <w:b w:val="0"/>
                      <w:bCs w:val="0"/>
                      <w:color w:val="auto"/>
                      <w:kern w:val="0"/>
                      <w:sz w:val="18"/>
                      <w:szCs w:val="18"/>
                      <w:lang w:eastAsia="zh-CN"/>
                    </w:rPr>
                  </w:pPr>
                </w:p>
              </w:tc>
              <w:tc>
                <w:tcPr>
                  <w:tcW w:w="439" w:type="pct"/>
                  <w:tcBorders>
                    <w:tl2br w:val="nil"/>
                    <w:tr2bl w:val="nil"/>
                  </w:tcBorders>
                  <w:vAlign w:val="center"/>
                </w:tcPr>
                <w:p w14:paraId="3B36F722">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eastAsia="宋体" w:cs="Times New Roman"/>
                      <w:b w:val="0"/>
                      <w:bCs w:val="0"/>
                      <w:color w:val="auto"/>
                      <w:kern w:val="0"/>
                      <w:sz w:val="18"/>
                      <w:szCs w:val="18"/>
                      <w:lang w:eastAsia="zh-CN"/>
                    </w:rPr>
                  </w:pPr>
                  <w:r>
                    <w:rPr>
                      <w:rFonts w:hint="default" w:ascii="Times New Roman" w:hAnsi="Times New Roman" w:eastAsia="宋体" w:cs="Times New Roman"/>
                      <w:color w:val="auto"/>
                      <w:kern w:val="0"/>
                      <w:sz w:val="18"/>
                      <w:szCs w:val="18"/>
                    </w:rPr>
                    <w:t>2</w:t>
                  </w:r>
                </w:p>
              </w:tc>
              <w:tc>
                <w:tcPr>
                  <w:tcW w:w="748" w:type="pct"/>
                  <w:tcBorders>
                    <w:tl2br w:val="nil"/>
                    <w:tr2bl w:val="nil"/>
                  </w:tcBorders>
                  <w:vAlign w:val="center"/>
                </w:tcPr>
                <w:p w14:paraId="1C727193">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1.71</w:t>
                  </w:r>
                  <w:r>
                    <w:rPr>
                      <w:rFonts w:hint="default" w:ascii="Times New Roman" w:hAnsi="Times New Roman" w:cs="Times New Roman"/>
                      <w:color w:val="auto"/>
                      <w:sz w:val="18"/>
                      <w:szCs w:val="18"/>
                    </w:rPr>
                    <w:t>×10</w:t>
                  </w:r>
                  <w:r>
                    <w:rPr>
                      <w:rFonts w:hint="default" w:ascii="Times New Roman" w:hAnsi="Times New Roman" w:cs="Times New Roman"/>
                      <w:color w:val="auto"/>
                      <w:sz w:val="18"/>
                      <w:szCs w:val="18"/>
                      <w:vertAlign w:val="superscript"/>
                    </w:rPr>
                    <w:t>3</w:t>
                  </w:r>
                </w:p>
              </w:tc>
              <w:tc>
                <w:tcPr>
                  <w:tcW w:w="2610" w:type="dxa"/>
                  <w:tcBorders>
                    <w:tl2br w:val="nil"/>
                    <w:tr2bl w:val="nil"/>
                  </w:tcBorders>
                  <w:vAlign w:val="center"/>
                </w:tcPr>
                <w:p w14:paraId="168701CE">
                  <w:pPr>
                    <w:keepNext w:val="0"/>
                    <w:keepLines w:val="0"/>
                    <w:pageBreakBefore w:val="0"/>
                    <w:widowControl/>
                    <w:suppressLineNumbers w:val="0"/>
                    <w:kinsoku/>
                    <w:wordWrap/>
                    <w:overflowPunct/>
                    <w:topLinePunct w:val="0"/>
                    <w:autoSpaceDE/>
                    <w:autoSpaceDN/>
                    <w:bidi w:val="0"/>
                    <w:adjustRightInd w:val="0"/>
                    <w:snapToGrid w:val="0"/>
                    <w:spacing w:after="0" w:line="20" w:lineRule="atLeast"/>
                    <w:jc w:val="center"/>
                    <w:textAlignment w:val="center"/>
                    <w:rPr>
                      <w:rFonts w:hint="default"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4.5</w:t>
                  </w:r>
                </w:p>
              </w:tc>
              <w:tc>
                <w:tcPr>
                  <w:tcW w:w="2548" w:type="dxa"/>
                  <w:tcBorders>
                    <w:tl2br w:val="nil"/>
                    <w:tr2bl w:val="nil"/>
                  </w:tcBorders>
                  <w:vAlign w:val="center"/>
                </w:tcPr>
                <w:p w14:paraId="37ED1CB2">
                  <w:pPr>
                    <w:keepNext w:val="0"/>
                    <w:keepLines w:val="0"/>
                    <w:pageBreakBefore w:val="0"/>
                    <w:widowControl/>
                    <w:suppressLineNumbers w:val="0"/>
                    <w:kinsoku/>
                    <w:wordWrap/>
                    <w:overflowPunct/>
                    <w:topLinePunct w:val="0"/>
                    <w:autoSpaceDE/>
                    <w:autoSpaceDN/>
                    <w:bidi w:val="0"/>
                    <w:adjustRightInd w:val="0"/>
                    <w:snapToGrid w:val="0"/>
                    <w:spacing w:after="0" w:line="20" w:lineRule="atLeast"/>
                    <w:jc w:val="center"/>
                    <w:textAlignment w:val="center"/>
                    <w:rPr>
                      <w:rFonts w:hint="default"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7.70</w:t>
                  </w:r>
                  <w:r>
                    <w:rPr>
                      <w:color w:val="auto"/>
                      <w:sz w:val="18"/>
                      <w:szCs w:val="18"/>
                    </w:rPr>
                    <w:t>×10</w:t>
                  </w:r>
                  <w:r>
                    <w:rPr>
                      <w:rFonts w:hint="eastAsia"/>
                      <w:color w:val="auto"/>
                      <w:sz w:val="18"/>
                      <w:szCs w:val="18"/>
                      <w:vertAlign w:val="superscript"/>
                      <w:lang w:val="en-US" w:eastAsia="zh-CN"/>
                    </w:rPr>
                    <w:t>-3</w:t>
                  </w:r>
                </w:p>
              </w:tc>
            </w:tr>
            <w:tr w14:paraId="3A4537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26" w:type="pct"/>
                  <w:vMerge w:val="continue"/>
                  <w:tcBorders>
                    <w:tl2br w:val="nil"/>
                    <w:tr2bl w:val="nil"/>
                  </w:tcBorders>
                  <w:vAlign w:val="center"/>
                </w:tcPr>
                <w:p w14:paraId="6B707838">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eastAsia="宋体" w:cs="Times New Roman"/>
                      <w:kern w:val="2"/>
                      <w:sz w:val="18"/>
                      <w:szCs w:val="18"/>
                      <w:lang w:val="en-US" w:eastAsia="zh-CN" w:bidi="ar-SA"/>
                    </w:rPr>
                  </w:pPr>
                </w:p>
              </w:tc>
              <w:tc>
                <w:tcPr>
                  <w:tcW w:w="611" w:type="pct"/>
                  <w:vMerge w:val="continue"/>
                  <w:tcBorders>
                    <w:tl2br w:val="nil"/>
                    <w:tr2bl w:val="nil"/>
                  </w:tcBorders>
                  <w:vAlign w:val="center"/>
                </w:tcPr>
                <w:p w14:paraId="7DE8F96E">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eastAsia="宋体" w:cs="Times New Roman"/>
                      <w:b w:val="0"/>
                      <w:bCs w:val="0"/>
                      <w:color w:val="auto"/>
                      <w:kern w:val="0"/>
                      <w:sz w:val="18"/>
                      <w:szCs w:val="18"/>
                      <w:lang w:eastAsia="zh-CN"/>
                    </w:rPr>
                  </w:pPr>
                </w:p>
              </w:tc>
              <w:tc>
                <w:tcPr>
                  <w:tcW w:w="439" w:type="pct"/>
                  <w:tcBorders>
                    <w:tl2br w:val="nil"/>
                    <w:tr2bl w:val="nil"/>
                  </w:tcBorders>
                  <w:vAlign w:val="center"/>
                </w:tcPr>
                <w:p w14:paraId="64266B74">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eastAsia="宋体" w:cs="Times New Roman"/>
                      <w:b w:val="0"/>
                      <w:bCs w:val="0"/>
                      <w:color w:val="auto"/>
                      <w:kern w:val="0"/>
                      <w:sz w:val="18"/>
                      <w:szCs w:val="18"/>
                      <w:lang w:eastAsia="zh-CN"/>
                    </w:rPr>
                  </w:pPr>
                  <w:r>
                    <w:rPr>
                      <w:rFonts w:hint="default" w:ascii="Times New Roman" w:hAnsi="Times New Roman" w:eastAsia="宋体" w:cs="Times New Roman"/>
                      <w:color w:val="auto"/>
                      <w:kern w:val="0"/>
                      <w:sz w:val="18"/>
                      <w:szCs w:val="18"/>
                    </w:rPr>
                    <w:t>3</w:t>
                  </w:r>
                </w:p>
              </w:tc>
              <w:tc>
                <w:tcPr>
                  <w:tcW w:w="748" w:type="pct"/>
                  <w:tcBorders>
                    <w:tl2br w:val="nil"/>
                    <w:tr2bl w:val="nil"/>
                  </w:tcBorders>
                  <w:vAlign w:val="center"/>
                </w:tcPr>
                <w:p w14:paraId="55640D45">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1.74</w:t>
                  </w:r>
                  <w:r>
                    <w:rPr>
                      <w:rFonts w:hint="default" w:ascii="Times New Roman" w:hAnsi="Times New Roman" w:cs="Times New Roman"/>
                      <w:color w:val="auto"/>
                      <w:sz w:val="18"/>
                      <w:szCs w:val="18"/>
                    </w:rPr>
                    <w:t>×10</w:t>
                  </w:r>
                  <w:r>
                    <w:rPr>
                      <w:rFonts w:hint="default" w:ascii="Times New Roman" w:hAnsi="Times New Roman" w:cs="Times New Roman"/>
                      <w:color w:val="auto"/>
                      <w:sz w:val="18"/>
                      <w:szCs w:val="18"/>
                      <w:vertAlign w:val="superscript"/>
                    </w:rPr>
                    <w:t>3</w:t>
                  </w:r>
                </w:p>
              </w:tc>
              <w:tc>
                <w:tcPr>
                  <w:tcW w:w="2610" w:type="dxa"/>
                  <w:tcBorders>
                    <w:tl2br w:val="nil"/>
                    <w:tr2bl w:val="nil"/>
                  </w:tcBorders>
                  <w:vAlign w:val="center"/>
                </w:tcPr>
                <w:p w14:paraId="09BFE05E">
                  <w:pPr>
                    <w:keepNext w:val="0"/>
                    <w:keepLines w:val="0"/>
                    <w:pageBreakBefore w:val="0"/>
                    <w:widowControl/>
                    <w:suppressLineNumbers w:val="0"/>
                    <w:kinsoku/>
                    <w:wordWrap/>
                    <w:overflowPunct/>
                    <w:topLinePunct w:val="0"/>
                    <w:autoSpaceDE/>
                    <w:autoSpaceDN/>
                    <w:bidi w:val="0"/>
                    <w:adjustRightInd w:val="0"/>
                    <w:snapToGrid w:val="0"/>
                    <w:spacing w:after="0" w:line="20" w:lineRule="atLeast"/>
                    <w:jc w:val="center"/>
                    <w:textAlignment w:val="center"/>
                    <w:rPr>
                      <w:rFonts w:hint="default"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4.8</w:t>
                  </w:r>
                </w:p>
              </w:tc>
              <w:tc>
                <w:tcPr>
                  <w:tcW w:w="2548" w:type="dxa"/>
                  <w:tcBorders>
                    <w:tl2br w:val="nil"/>
                    <w:tr2bl w:val="nil"/>
                  </w:tcBorders>
                  <w:vAlign w:val="center"/>
                </w:tcPr>
                <w:p w14:paraId="41EB72E6">
                  <w:pPr>
                    <w:keepNext w:val="0"/>
                    <w:keepLines w:val="0"/>
                    <w:pageBreakBefore w:val="0"/>
                    <w:widowControl/>
                    <w:suppressLineNumbers w:val="0"/>
                    <w:kinsoku/>
                    <w:wordWrap/>
                    <w:overflowPunct/>
                    <w:topLinePunct w:val="0"/>
                    <w:autoSpaceDE/>
                    <w:autoSpaceDN/>
                    <w:bidi w:val="0"/>
                    <w:adjustRightInd w:val="0"/>
                    <w:snapToGrid w:val="0"/>
                    <w:spacing w:after="0" w:line="20" w:lineRule="atLeast"/>
                    <w:jc w:val="center"/>
                    <w:textAlignment w:val="center"/>
                    <w:rPr>
                      <w:rFonts w:hint="default"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8.35</w:t>
                  </w:r>
                  <w:r>
                    <w:rPr>
                      <w:color w:val="auto"/>
                      <w:sz w:val="18"/>
                      <w:szCs w:val="18"/>
                    </w:rPr>
                    <w:t>×10</w:t>
                  </w:r>
                  <w:r>
                    <w:rPr>
                      <w:rFonts w:hint="eastAsia"/>
                      <w:color w:val="auto"/>
                      <w:sz w:val="18"/>
                      <w:szCs w:val="18"/>
                      <w:vertAlign w:val="superscript"/>
                      <w:lang w:val="en-US" w:eastAsia="zh-CN"/>
                    </w:rPr>
                    <w:t>-3</w:t>
                  </w:r>
                </w:p>
              </w:tc>
            </w:tr>
            <w:tr w14:paraId="5B20AE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726" w:type="pct"/>
                  <w:vMerge w:val="continue"/>
                  <w:tcBorders>
                    <w:tl2br w:val="nil"/>
                    <w:tr2bl w:val="nil"/>
                  </w:tcBorders>
                  <w:vAlign w:val="center"/>
                </w:tcPr>
                <w:p w14:paraId="11CC5F34">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eastAsia="宋体" w:cs="Times New Roman"/>
                      <w:kern w:val="2"/>
                      <w:sz w:val="18"/>
                      <w:szCs w:val="18"/>
                      <w:lang w:val="en-US" w:eastAsia="zh-CN" w:bidi="ar-SA"/>
                    </w:rPr>
                  </w:pPr>
                </w:p>
              </w:tc>
              <w:tc>
                <w:tcPr>
                  <w:tcW w:w="611" w:type="pct"/>
                  <w:vMerge w:val="continue"/>
                  <w:tcBorders>
                    <w:tl2br w:val="nil"/>
                    <w:tr2bl w:val="nil"/>
                  </w:tcBorders>
                  <w:vAlign w:val="center"/>
                </w:tcPr>
                <w:p w14:paraId="39598A91">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eastAsia="宋体" w:cs="Times New Roman"/>
                      <w:b w:val="0"/>
                      <w:bCs w:val="0"/>
                      <w:color w:val="auto"/>
                      <w:kern w:val="0"/>
                      <w:sz w:val="18"/>
                      <w:szCs w:val="18"/>
                      <w:lang w:eastAsia="zh-CN"/>
                    </w:rPr>
                  </w:pPr>
                </w:p>
              </w:tc>
              <w:tc>
                <w:tcPr>
                  <w:tcW w:w="439" w:type="pct"/>
                  <w:tcBorders>
                    <w:tl2br w:val="nil"/>
                    <w:tr2bl w:val="nil"/>
                  </w:tcBorders>
                  <w:vAlign w:val="center"/>
                </w:tcPr>
                <w:p w14:paraId="492A1B19">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eastAsia="宋体" w:cs="Times New Roman"/>
                      <w:b w:val="0"/>
                      <w:bCs w:val="0"/>
                      <w:color w:val="auto"/>
                      <w:kern w:val="0"/>
                      <w:sz w:val="18"/>
                      <w:szCs w:val="18"/>
                      <w:lang w:eastAsia="zh-CN"/>
                    </w:rPr>
                  </w:pPr>
                  <w:r>
                    <w:rPr>
                      <w:rFonts w:hint="default" w:ascii="Times New Roman" w:hAnsi="Times New Roman" w:eastAsia="宋体" w:cs="Times New Roman"/>
                      <w:b w:val="0"/>
                      <w:bCs w:val="0"/>
                      <w:color w:val="auto"/>
                      <w:kern w:val="0"/>
                      <w:sz w:val="18"/>
                      <w:szCs w:val="18"/>
                      <w:lang w:eastAsia="zh-CN"/>
                    </w:rPr>
                    <w:t>均值</w:t>
                  </w:r>
                </w:p>
              </w:tc>
              <w:tc>
                <w:tcPr>
                  <w:tcW w:w="748" w:type="pct"/>
                  <w:tcBorders>
                    <w:tl2br w:val="nil"/>
                    <w:tr2bl w:val="nil"/>
                  </w:tcBorders>
                  <w:vAlign w:val="center"/>
                </w:tcPr>
                <w:p w14:paraId="5139A0C4">
                  <w:pPr>
                    <w:keepNext w:val="0"/>
                    <w:keepLines w:val="0"/>
                    <w:pageBreakBefore w:val="0"/>
                    <w:widowControl/>
                    <w:kinsoku/>
                    <w:wordWrap/>
                    <w:overflowPunct/>
                    <w:topLinePunct w:val="0"/>
                    <w:autoSpaceDE/>
                    <w:autoSpaceDN/>
                    <w:bidi w:val="0"/>
                    <w:adjustRightInd w:val="0"/>
                    <w:snapToGrid w:val="0"/>
                    <w:spacing w:after="0" w:line="20" w:lineRule="atLeast"/>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1.74</w:t>
                  </w:r>
                  <w:r>
                    <w:rPr>
                      <w:rFonts w:hint="default" w:ascii="Times New Roman" w:hAnsi="Times New Roman" w:cs="Times New Roman"/>
                      <w:color w:val="auto"/>
                      <w:sz w:val="18"/>
                      <w:szCs w:val="18"/>
                    </w:rPr>
                    <w:t>×10</w:t>
                  </w:r>
                  <w:r>
                    <w:rPr>
                      <w:rFonts w:hint="default" w:ascii="Times New Roman" w:hAnsi="Times New Roman" w:cs="Times New Roman"/>
                      <w:color w:val="auto"/>
                      <w:sz w:val="18"/>
                      <w:szCs w:val="18"/>
                      <w:vertAlign w:val="superscript"/>
                    </w:rPr>
                    <w:t>3</w:t>
                  </w:r>
                </w:p>
              </w:tc>
              <w:tc>
                <w:tcPr>
                  <w:tcW w:w="2610" w:type="dxa"/>
                  <w:tcBorders>
                    <w:tl2br w:val="nil"/>
                    <w:tr2bl w:val="nil"/>
                  </w:tcBorders>
                  <w:vAlign w:val="center"/>
                </w:tcPr>
                <w:p w14:paraId="7E8F7E0A">
                  <w:pPr>
                    <w:keepNext w:val="0"/>
                    <w:keepLines w:val="0"/>
                    <w:pageBreakBefore w:val="0"/>
                    <w:widowControl/>
                    <w:suppressLineNumbers w:val="0"/>
                    <w:kinsoku/>
                    <w:wordWrap/>
                    <w:overflowPunct/>
                    <w:topLinePunct w:val="0"/>
                    <w:autoSpaceDE/>
                    <w:autoSpaceDN/>
                    <w:bidi w:val="0"/>
                    <w:adjustRightInd w:val="0"/>
                    <w:snapToGrid w:val="0"/>
                    <w:spacing w:after="0" w:line="20" w:lineRule="atLeast"/>
                    <w:jc w:val="center"/>
                    <w:textAlignment w:val="center"/>
                    <w:rPr>
                      <w:rFonts w:hint="default"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 xml:space="preserve">4.8 </w:t>
                  </w:r>
                </w:p>
              </w:tc>
              <w:tc>
                <w:tcPr>
                  <w:tcW w:w="2548" w:type="dxa"/>
                  <w:tcBorders>
                    <w:tl2br w:val="nil"/>
                    <w:tr2bl w:val="nil"/>
                  </w:tcBorders>
                  <w:vAlign w:val="center"/>
                </w:tcPr>
                <w:p w14:paraId="2C47BEFE">
                  <w:pPr>
                    <w:keepNext w:val="0"/>
                    <w:keepLines w:val="0"/>
                    <w:pageBreakBefore w:val="0"/>
                    <w:widowControl/>
                    <w:suppressLineNumbers w:val="0"/>
                    <w:kinsoku/>
                    <w:wordWrap/>
                    <w:overflowPunct/>
                    <w:topLinePunct w:val="0"/>
                    <w:autoSpaceDE/>
                    <w:autoSpaceDN/>
                    <w:bidi w:val="0"/>
                    <w:adjustRightInd w:val="0"/>
                    <w:snapToGrid w:val="0"/>
                    <w:spacing w:after="0" w:line="20" w:lineRule="atLeast"/>
                    <w:jc w:val="center"/>
                    <w:textAlignment w:val="center"/>
                    <w:rPr>
                      <w:rFonts w:hint="default" w:cs="Times New Roman"/>
                      <w:color w:val="auto"/>
                      <w:kern w:val="2"/>
                      <w:sz w:val="18"/>
                      <w:szCs w:val="18"/>
                      <w:lang w:val="en-US" w:eastAsia="zh-CN" w:bidi="ar-SA"/>
                    </w:rPr>
                  </w:pPr>
                  <w:r>
                    <w:rPr>
                      <w:rFonts w:hint="default" w:ascii="Times New Roman" w:hAnsi="Times New Roman" w:eastAsia="宋体" w:cs="Times New Roman"/>
                      <w:i w:val="0"/>
                      <w:iCs w:val="0"/>
                      <w:color w:val="auto"/>
                      <w:kern w:val="0"/>
                      <w:sz w:val="18"/>
                      <w:szCs w:val="18"/>
                      <w:u w:val="none"/>
                      <w:lang w:val="en-US" w:eastAsia="zh-CN" w:bidi="ar"/>
                    </w:rPr>
                    <w:t>8.34</w:t>
                  </w:r>
                  <w:r>
                    <w:rPr>
                      <w:color w:val="auto"/>
                      <w:sz w:val="18"/>
                      <w:szCs w:val="18"/>
                    </w:rPr>
                    <w:t>×10</w:t>
                  </w:r>
                  <w:r>
                    <w:rPr>
                      <w:rFonts w:hint="eastAsia"/>
                      <w:color w:val="auto"/>
                      <w:sz w:val="18"/>
                      <w:szCs w:val="18"/>
                      <w:vertAlign w:val="superscript"/>
                      <w:lang w:val="en-US" w:eastAsia="zh-CN"/>
                    </w:rPr>
                    <w:t>-3</w:t>
                  </w:r>
                </w:p>
              </w:tc>
            </w:tr>
          </w:tbl>
          <w:p w14:paraId="492DD266">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14:textFill>
                  <w14:solidFill>
                    <w14:schemeClr w14:val="tx1"/>
                  </w14:solidFill>
                </w14:textFill>
              </w:rPr>
              <w:t>根据上述监测结果，</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本项目注塑废气经活性炭吸附+催化燃烧装置处理后，废气排放口处非甲烷总烃排放浓度为6.45~6.92mg/m</w:t>
            </w:r>
            <w:r>
              <w:rPr>
                <w:rFonts w:hint="eastAsia" w:ascii="Times New Roman" w:hAnsi="Times New Roman" w:cs="Times New Roman" w:eastAsiaTheme="minorEastAsia"/>
                <w:b w:val="0"/>
                <w:bCs w:val="0"/>
                <w:color w:val="000000" w:themeColor="text1"/>
                <w:kern w:val="2"/>
                <w:sz w:val="24"/>
                <w:szCs w:val="24"/>
                <w:vertAlign w:val="superscript"/>
                <w:lang w:val="en-US" w:eastAsia="zh-CN" w:bidi="ar-SA"/>
                <w14:textFill>
                  <w14:solidFill>
                    <w14:schemeClr w14:val="tx1"/>
                  </w14:solidFill>
                </w14:textFill>
              </w:rPr>
              <w:t>3</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满足《关于全省开展工业企业挥发性有机物专项治理工作中排放建议值的通知》（豫环攻坚办[2017]162号）附件1中其他行业限值要求；破碎废气经袋式除尘器处理后，废气排放口处颗粒物的排放浓度为4.5~5.2mg/m</w:t>
            </w:r>
            <w:r>
              <w:rPr>
                <w:rFonts w:hint="eastAsia" w:ascii="Times New Roman" w:hAnsi="Times New Roman" w:cs="Times New Roman" w:eastAsiaTheme="minorEastAsia"/>
                <w:b w:val="0"/>
                <w:bCs w:val="0"/>
                <w:color w:val="000000" w:themeColor="text1"/>
                <w:kern w:val="2"/>
                <w:sz w:val="24"/>
                <w:szCs w:val="24"/>
                <w:vertAlign w:val="superscript"/>
                <w:lang w:val="en-US" w:eastAsia="zh-CN" w:bidi="ar-SA"/>
                <w14:textFill>
                  <w14:solidFill>
                    <w14:schemeClr w14:val="tx1"/>
                  </w14:solidFill>
                </w14:textFill>
              </w:rPr>
              <w:t>3</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，满足《新乡市生态环境局关于进一步规范工业企业颗粒物排放限值的通知》的限值要求。</w:t>
            </w:r>
          </w:p>
          <w:p w14:paraId="6ACB3F9E">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0" w:firstLineChars="200"/>
              <w:jc w:val="left"/>
              <w:textAlignment w:val="auto"/>
              <w:outlineLvl w:val="9"/>
              <w:rPr>
                <w:rFonts w:hint="default" w:ascii="Times New Roman" w:hAnsi="Times New Roman" w:cs="Times New Roman" w:eastAsiaTheme="minorEastAsia"/>
                <w:b/>
                <w:color w:val="000000"/>
                <w:sz w:val="21"/>
                <w:szCs w:val="21"/>
                <w:lang w:val="en-US" w:eastAsia="zh-CN"/>
              </w:rPr>
            </w:pPr>
            <w:r>
              <w:rPr>
                <w:rFonts w:hint="default" w:ascii="Times New Roman" w:hAnsi="Times New Roman" w:cs="Times New Roman" w:eastAsiaTheme="minorEastAsia"/>
                <w:b w:val="0"/>
                <w:bCs/>
                <w:sz w:val="24"/>
                <w:szCs w:val="24"/>
                <w:lang w:val="en-US" w:eastAsia="zh-CN"/>
              </w:rPr>
              <w:t>无组织排放监测结果</w:t>
            </w:r>
            <w:r>
              <w:rPr>
                <w:rFonts w:hint="eastAsia" w:ascii="Times New Roman" w:hAnsi="Times New Roman" w:cs="Times New Roman" w:eastAsiaTheme="minorEastAsia"/>
                <w:b w:val="0"/>
                <w:bCs/>
                <w:sz w:val="24"/>
                <w:szCs w:val="24"/>
                <w:lang w:val="en-US" w:eastAsia="zh-CN"/>
              </w:rPr>
              <w:t>：</w:t>
            </w:r>
          </w:p>
          <w:p w14:paraId="2ED42CC9">
            <w:pPr>
              <w:keepNext w:val="0"/>
              <w:keepLines w:val="0"/>
              <w:pageBreakBefore w:val="0"/>
              <w:widowControl/>
              <w:kinsoku/>
              <w:wordWrap/>
              <w:overflowPunct/>
              <w:topLinePunct w:val="0"/>
              <w:autoSpaceDE/>
              <w:autoSpaceDN/>
              <w:bidi w:val="0"/>
              <w:adjustRightInd w:val="0"/>
              <w:snapToGrid w:val="0"/>
              <w:spacing w:after="0" w:line="520" w:lineRule="exact"/>
              <w:jc w:val="center"/>
              <w:textAlignment w:val="auto"/>
              <w:outlineLvl w:val="9"/>
              <w:rPr>
                <w:rFonts w:hint="default" w:ascii="Times New Roman" w:hAnsi="Times New Roman" w:cs="Times New Roman" w:eastAsiaTheme="minorEastAsia"/>
                <w:b/>
                <w:bCs/>
                <w:color w:val="auto"/>
                <w:kern w:val="2"/>
                <w:sz w:val="21"/>
                <w:szCs w:val="21"/>
                <w:lang w:val="en-US" w:eastAsia="zh-CN" w:bidi="ar-SA"/>
              </w:rPr>
            </w:pPr>
            <w:r>
              <w:rPr>
                <w:rFonts w:hint="eastAsia" w:ascii="Times New Roman" w:hAnsi="Times New Roman" w:cs="Times New Roman" w:eastAsiaTheme="minorEastAsia"/>
                <w:b/>
                <w:bCs/>
                <w:color w:val="auto"/>
                <w:kern w:val="2"/>
                <w:sz w:val="21"/>
                <w:szCs w:val="21"/>
                <w:lang w:val="en-US" w:eastAsia="zh-CN" w:bidi="ar-SA"/>
              </w:rPr>
              <w:t xml:space="preserve">表19 </w:t>
            </w:r>
            <w:r>
              <w:rPr>
                <w:rFonts w:hint="default" w:ascii="Times New Roman" w:hAnsi="Times New Roman" w:cs="Times New Roman" w:eastAsiaTheme="minorEastAsia"/>
                <w:b/>
                <w:bCs/>
                <w:color w:val="auto"/>
                <w:kern w:val="2"/>
                <w:sz w:val="21"/>
                <w:szCs w:val="21"/>
                <w:lang w:val="en-US" w:eastAsia="zh-CN" w:bidi="ar-SA"/>
              </w:rPr>
              <w:t xml:space="preserve"> 无组织</w:t>
            </w:r>
            <w:r>
              <w:rPr>
                <w:rFonts w:hint="eastAsia" w:ascii="Times New Roman" w:hAnsi="Times New Roman" w:cs="Times New Roman" w:eastAsiaTheme="minorEastAsia"/>
                <w:b/>
                <w:bCs/>
                <w:color w:val="auto"/>
                <w:kern w:val="2"/>
                <w:sz w:val="21"/>
                <w:szCs w:val="21"/>
                <w:lang w:val="en-US" w:eastAsia="zh-CN" w:bidi="ar-SA"/>
              </w:rPr>
              <w:t>废气</w:t>
            </w:r>
            <w:r>
              <w:rPr>
                <w:rFonts w:hint="default" w:ascii="Times New Roman" w:hAnsi="Times New Roman" w:cs="Times New Roman" w:eastAsiaTheme="minorEastAsia"/>
                <w:b/>
                <w:bCs/>
                <w:color w:val="auto"/>
                <w:kern w:val="2"/>
                <w:sz w:val="21"/>
                <w:szCs w:val="21"/>
                <w:lang w:val="en-US" w:eastAsia="zh-CN" w:bidi="ar-SA"/>
              </w:rPr>
              <w:t>监测结果      单位：mg/m</w:t>
            </w:r>
            <w:r>
              <w:rPr>
                <w:rFonts w:hint="default" w:ascii="Times New Roman" w:hAnsi="Times New Roman" w:cs="Times New Roman" w:eastAsiaTheme="minorEastAsia"/>
                <w:b/>
                <w:bCs/>
                <w:color w:val="auto"/>
                <w:kern w:val="2"/>
                <w:sz w:val="21"/>
                <w:szCs w:val="21"/>
                <w:vertAlign w:val="superscript"/>
                <w:lang w:val="en-US" w:eastAsia="zh-CN" w:bidi="ar-SA"/>
              </w:rPr>
              <w:t>3</w:t>
            </w:r>
          </w:p>
          <w:tbl>
            <w:tblPr>
              <w:tblStyle w:val="28"/>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08" w:type="dxa"/>
                <w:left w:w="108" w:type="dxa"/>
                <w:bottom w:w="108" w:type="dxa"/>
                <w:right w:w="108" w:type="dxa"/>
              </w:tblCellMar>
            </w:tblPr>
            <w:tblGrid>
              <w:gridCol w:w="1066"/>
              <w:gridCol w:w="1017"/>
              <w:gridCol w:w="1242"/>
              <w:gridCol w:w="1805"/>
              <w:gridCol w:w="1943"/>
              <w:gridCol w:w="1645"/>
            </w:tblGrid>
            <w:tr w14:paraId="66E30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394" w:hRule="exact"/>
              </w:trPr>
              <w:tc>
                <w:tcPr>
                  <w:tcW w:w="611" w:type="pct"/>
                  <w:tcBorders>
                    <w:tl2br w:val="nil"/>
                    <w:tr2bl w:val="nil"/>
                  </w:tcBorders>
                  <w:vAlign w:val="center"/>
                </w:tcPr>
                <w:p w14:paraId="573DA36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采样日期</w:t>
                  </w:r>
                </w:p>
              </w:tc>
              <w:tc>
                <w:tcPr>
                  <w:tcW w:w="583" w:type="pct"/>
                  <w:tcBorders>
                    <w:tl2br w:val="nil"/>
                    <w:tr2bl w:val="nil"/>
                  </w:tcBorders>
                  <w:vAlign w:val="center"/>
                </w:tcPr>
                <w:p w14:paraId="0EA1304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color w:val="auto"/>
                      <w:sz w:val="18"/>
                      <w:szCs w:val="18"/>
                    </w:rPr>
                    <w:t>检测频次</w:t>
                  </w:r>
                </w:p>
              </w:tc>
              <w:tc>
                <w:tcPr>
                  <w:tcW w:w="712" w:type="pct"/>
                  <w:tcBorders>
                    <w:tl2br w:val="nil"/>
                    <w:tr2bl w:val="nil"/>
                  </w:tcBorders>
                  <w:vAlign w:val="center"/>
                </w:tcPr>
                <w:p w14:paraId="1A7FC78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color w:val="auto"/>
                      <w:sz w:val="18"/>
                      <w:szCs w:val="18"/>
                    </w:rPr>
                    <w:t>检测点位</w:t>
                  </w:r>
                </w:p>
              </w:tc>
              <w:tc>
                <w:tcPr>
                  <w:tcW w:w="1035" w:type="pct"/>
                  <w:tcBorders>
                    <w:tl2br w:val="nil"/>
                    <w:tr2bl w:val="nil"/>
                  </w:tcBorders>
                  <w:vAlign w:val="center"/>
                </w:tcPr>
                <w:p w14:paraId="63E8DCE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b/>
                      <w:bCs/>
                      <w:color w:val="auto"/>
                      <w:sz w:val="18"/>
                      <w:szCs w:val="18"/>
                    </w:rPr>
                  </w:pPr>
                  <w:r>
                    <w:rPr>
                      <w:rFonts w:hint="default" w:ascii="Times New Roman" w:hAnsi="Times New Roman" w:eastAsia="宋体" w:cs="Times New Roman"/>
                      <w:color w:val="auto"/>
                      <w:sz w:val="18"/>
                      <w:szCs w:val="18"/>
                      <w:lang w:eastAsia="zh-CN"/>
                    </w:rPr>
                    <w:t>非甲烷总烃</w:t>
                  </w:r>
                  <w:r>
                    <w:rPr>
                      <w:rFonts w:hint="default" w:ascii="Times New Roman" w:hAnsi="Times New Roman" w:eastAsia="宋体" w:cs="Times New Roman"/>
                      <w:color w:val="auto"/>
                      <w:sz w:val="18"/>
                      <w:szCs w:val="18"/>
                    </w:rPr>
                    <w:t>（mg/m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w:t>
                  </w:r>
                </w:p>
              </w:tc>
              <w:tc>
                <w:tcPr>
                  <w:tcW w:w="1114" w:type="pct"/>
                  <w:tcBorders>
                    <w:tl2br w:val="nil"/>
                    <w:tr2bl w:val="nil"/>
                  </w:tcBorders>
                  <w:vAlign w:val="center"/>
                </w:tcPr>
                <w:p w14:paraId="4CB3762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lang w:eastAsia="zh-CN"/>
                    </w:rPr>
                  </w:pPr>
                  <w:r>
                    <w:rPr>
                      <w:rFonts w:hint="default" w:ascii="Times New Roman" w:hAnsi="Times New Roman" w:eastAsia="宋体" w:cs="Times New Roman"/>
                      <w:color w:val="auto"/>
                      <w:sz w:val="18"/>
                      <w:szCs w:val="18"/>
                      <w:lang w:val="en-US" w:eastAsia="zh-CN"/>
                    </w:rPr>
                    <w:t>颗粒物</w:t>
                  </w:r>
                  <w:r>
                    <w:rPr>
                      <w:rFonts w:hint="default" w:ascii="Times New Roman" w:hAnsi="Times New Roman" w:eastAsia="宋体" w:cs="Times New Roman"/>
                      <w:color w:val="auto"/>
                      <w:sz w:val="18"/>
                      <w:szCs w:val="18"/>
                    </w:rPr>
                    <w:t>（mg/m</w:t>
                  </w:r>
                  <w:r>
                    <w:rPr>
                      <w:rFonts w:hint="default" w:ascii="Times New Roman" w:hAnsi="Times New Roman" w:eastAsia="宋体" w:cs="Times New Roman"/>
                      <w:color w:val="auto"/>
                      <w:sz w:val="18"/>
                      <w:szCs w:val="18"/>
                      <w:vertAlign w:val="superscript"/>
                    </w:rPr>
                    <w:t>3</w:t>
                  </w:r>
                  <w:r>
                    <w:rPr>
                      <w:rFonts w:hint="default" w:ascii="Times New Roman" w:hAnsi="Times New Roman" w:eastAsia="宋体" w:cs="Times New Roman"/>
                      <w:color w:val="auto"/>
                      <w:sz w:val="18"/>
                      <w:szCs w:val="18"/>
                    </w:rPr>
                    <w:t>）</w:t>
                  </w:r>
                </w:p>
              </w:tc>
              <w:tc>
                <w:tcPr>
                  <w:tcW w:w="943" w:type="pct"/>
                  <w:tcBorders>
                    <w:tl2br w:val="nil"/>
                    <w:tr2bl w:val="nil"/>
                  </w:tcBorders>
                  <w:vAlign w:val="center"/>
                </w:tcPr>
                <w:p w14:paraId="24BB80AA">
                  <w:pPr>
                    <w:widowControl/>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备注</w:t>
                  </w:r>
                </w:p>
              </w:tc>
            </w:tr>
            <w:tr w14:paraId="16C5E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25" w:hRule="exact"/>
              </w:trPr>
              <w:tc>
                <w:tcPr>
                  <w:tcW w:w="611" w:type="pct"/>
                  <w:vMerge w:val="restart"/>
                  <w:tcBorders>
                    <w:tl2br w:val="nil"/>
                    <w:tr2bl w:val="nil"/>
                  </w:tcBorders>
                  <w:vAlign w:val="center"/>
                </w:tcPr>
                <w:p w14:paraId="685C11E7">
                  <w:pPr>
                    <w:pStyle w:val="55"/>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kern w:val="2"/>
                      <w:sz w:val="18"/>
                      <w:szCs w:val="18"/>
                      <w:lang w:val="en-US" w:eastAsia="zh-CN" w:bidi="ar-SA"/>
                    </w:rPr>
                    <w:t>2025.6.25</w:t>
                  </w:r>
                </w:p>
              </w:tc>
              <w:tc>
                <w:tcPr>
                  <w:tcW w:w="583" w:type="pct"/>
                  <w:vMerge w:val="restart"/>
                  <w:tcBorders>
                    <w:tl2br w:val="nil"/>
                    <w:tr2bl w:val="nil"/>
                  </w:tcBorders>
                  <w:vAlign w:val="center"/>
                </w:tcPr>
                <w:p w14:paraId="012789ED">
                  <w:pPr>
                    <w:keepNext w:val="0"/>
                    <w:keepLines w:val="0"/>
                    <w:pageBreakBefore w:val="0"/>
                    <w:widowControl/>
                    <w:kinsoku/>
                    <w:wordWrap/>
                    <w:overflowPunct/>
                    <w:topLinePunct w:val="0"/>
                    <w:autoSpaceDE/>
                    <w:autoSpaceDN/>
                    <w:bidi w:val="0"/>
                    <w:adjustRightInd w:val="0"/>
                    <w:snapToGrid w:val="0"/>
                    <w:spacing w:after="0" w:line="28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第一次</w:t>
                  </w:r>
                </w:p>
              </w:tc>
              <w:tc>
                <w:tcPr>
                  <w:tcW w:w="712" w:type="pct"/>
                  <w:tcBorders>
                    <w:tl2br w:val="nil"/>
                    <w:tr2bl w:val="nil"/>
                  </w:tcBorders>
                  <w:vAlign w:val="center"/>
                </w:tcPr>
                <w:p w14:paraId="5A9FC3E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上风向</w:t>
                  </w:r>
                </w:p>
              </w:tc>
              <w:tc>
                <w:tcPr>
                  <w:tcW w:w="1035" w:type="pct"/>
                  <w:tcBorders>
                    <w:tl2br w:val="nil"/>
                    <w:tr2bl w:val="nil"/>
                  </w:tcBorders>
                  <w:vAlign w:val="center"/>
                </w:tcPr>
                <w:p w14:paraId="1F400B6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0.47</w:t>
                  </w:r>
                </w:p>
              </w:tc>
              <w:tc>
                <w:tcPr>
                  <w:tcW w:w="1114" w:type="pct"/>
                  <w:tcBorders>
                    <w:tl2br w:val="nil"/>
                    <w:tr2bl w:val="nil"/>
                  </w:tcBorders>
                  <w:vAlign w:val="center"/>
                </w:tcPr>
                <w:p w14:paraId="21CC9B2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0.253 </w:t>
                  </w:r>
                </w:p>
              </w:tc>
              <w:tc>
                <w:tcPr>
                  <w:tcW w:w="943" w:type="pct"/>
                  <w:vMerge w:val="restart"/>
                  <w:tcBorders>
                    <w:tl2br w:val="nil"/>
                    <w:tr2bl w:val="nil"/>
                  </w:tcBorders>
                  <w:vAlign w:val="center"/>
                </w:tcPr>
                <w:p w14:paraId="3CB51A12">
                  <w:pPr>
                    <w:widowControl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1"/>
                      <w:sz w:val="18"/>
                      <w:szCs w:val="18"/>
                      <w:lang w:val="en-US" w:eastAsia="zh-CN"/>
                    </w:rPr>
                    <w:t>多云转阴</w:t>
                  </w:r>
                  <w:r>
                    <w:rPr>
                      <w:rFonts w:hint="default" w:ascii="Times New Roman" w:hAnsi="Times New Roman" w:eastAsia="宋体" w:cs="Times New Roman"/>
                      <w:color w:val="auto"/>
                      <w:kern w:val="1"/>
                      <w:sz w:val="18"/>
                      <w:szCs w:val="18"/>
                    </w:rPr>
                    <w:t>，平均温度</w:t>
                  </w:r>
                  <w:r>
                    <w:rPr>
                      <w:rFonts w:hint="default" w:ascii="Times New Roman" w:hAnsi="Times New Roman" w:eastAsia="宋体" w:cs="Times New Roman"/>
                      <w:color w:val="auto"/>
                      <w:kern w:val="1"/>
                      <w:sz w:val="18"/>
                      <w:szCs w:val="18"/>
                      <w:lang w:val="en-US" w:eastAsia="zh-CN"/>
                    </w:rPr>
                    <w:t>25.0</w:t>
                  </w:r>
                  <w:r>
                    <w:rPr>
                      <w:rFonts w:hint="default" w:ascii="Times New Roman" w:hAnsi="Times New Roman" w:eastAsia="宋体" w:cs="Times New Roman"/>
                      <w:color w:val="auto"/>
                      <w:kern w:val="1"/>
                      <w:sz w:val="18"/>
                      <w:szCs w:val="18"/>
                    </w:rPr>
                    <w:t>℃，平均气压</w:t>
                  </w:r>
                  <w:r>
                    <w:rPr>
                      <w:rFonts w:hint="default" w:ascii="Times New Roman" w:hAnsi="Times New Roman" w:eastAsia="宋体" w:cs="Times New Roman"/>
                      <w:color w:val="auto"/>
                      <w:kern w:val="1"/>
                      <w:sz w:val="18"/>
                      <w:szCs w:val="18"/>
                      <w:lang w:val="en-US" w:eastAsia="zh-CN"/>
                    </w:rPr>
                    <w:t>100.3</w:t>
                  </w:r>
                  <w:r>
                    <w:rPr>
                      <w:rFonts w:hint="default" w:ascii="Times New Roman" w:hAnsi="Times New Roman" w:eastAsia="宋体" w:cs="Times New Roman"/>
                      <w:color w:val="auto"/>
                      <w:kern w:val="1"/>
                      <w:sz w:val="18"/>
                      <w:szCs w:val="18"/>
                    </w:rPr>
                    <w:t>kpa，</w:t>
                  </w:r>
                  <w:r>
                    <w:rPr>
                      <w:rFonts w:hint="default" w:ascii="Times New Roman" w:hAnsi="Times New Roman" w:eastAsia="宋体" w:cs="Times New Roman"/>
                      <w:color w:val="auto"/>
                      <w:kern w:val="1"/>
                      <w:sz w:val="18"/>
                      <w:szCs w:val="18"/>
                      <w:lang w:val="en-US" w:eastAsia="zh-CN"/>
                    </w:rPr>
                    <w:t>西南</w:t>
                  </w:r>
                  <w:r>
                    <w:rPr>
                      <w:rFonts w:hint="default" w:ascii="Times New Roman" w:hAnsi="Times New Roman" w:eastAsia="宋体" w:cs="Times New Roman"/>
                      <w:color w:val="auto"/>
                      <w:kern w:val="1"/>
                      <w:sz w:val="18"/>
                      <w:szCs w:val="18"/>
                    </w:rPr>
                    <w:t>风，风速</w:t>
                  </w:r>
                  <w:r>
                    <w:rPr>
                      <w:rFonts w:hint="default" w:ascii="Times New Roman" w:hAnsi="Times New Roman" w:eastAsia="宋体" w:cs="Times New Roman"/>
                      <w:color w:val="auto"/>
                      <w:kern w:val="1"/>
                      <w:sz w:val="18"/>
                      <w:szCs w:val="18"/>
                      <w:lang w:val="en-US" w:eastAsia="zh-CN"/>
                    </w:rPr>
                    <w:t>2.1</w:t>
                  </w:r>
                  <w:r>
                    <w:rPr>
                      <w:rFonts w:hint="default" w:ascii="Times New Roman" w:hAnsi="Times New Roman" w:eastAsia="宋体" w:cs="Times New Roman"/>
                      <w:color w:val="auto"/>
                      <w:kern w:val="1"/>
                      <w:sz w:val="18"/>
                      <w:szCs w:val="18"/>
                    </w:rPr>
                    <w:t>~</w:t>
                  </w:r>
                  <w:r>
                    <w:rPr>
                      <w:rFonts w:hint="default" w:ascii="Times New Roman" w:hAnsi="Times New Roman" w:eastAsia="宋体" w:cs="Times New Roman"/>
                      <w:color w:val="auto"/>
                      <w:kern w:val="1"/>
                      <w:sz w:val="18"/>
                      <w:szCs w:val="18"/>
                      <w:lang w:val="en-US" w:eastAsia="zh-CN"/>
                    </w:rPr>
                    <w:t>3.0</w:t>
                  </w:r>
                  <w:r>
                    <w:rPr>
                      <w:rFonts w:hint="default" w:ascii="Times New Roman" w:hAnsi="Times New Roman" w:eastAsia="宋体" w:cs="Times New Roman"/>
                      <w:color w:val="auto"/>
                      <w:kern w:val="1"/>
                      <w:sz w:val="18"/>
                      <w:szCs w:val="18"/>
                    </w:rPr>
                    <w:t>m/s</w:t>
                  </w:r>
                </w:p>
              </w:tc>
            </w:tr>
            <w:tr w14:paraId="5136E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25" w:hRule="exact"/>
              </w:trPr>
              <w:tc>
                <w:tcPr>
                  <w:tcW w:w="611" w:type="pct"/>
                  <w:vMerge w:val="continue"/>
                  <w:tcBorders>
                    <w:tl2br w:val="nil"/>
                    <w:tr2bl w:val="nil"/>
                  </w:tcBorders>
                </w:tcPr>
                <w:p w14:paraId="288AC37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p>
              </w:tc>
              <w:tc>
                <w:tcPr>
                  <w:tcW w:w="583" w:type="pct"/>
                  <w:vMerge w:val="continue"/>
                  <w:tcBorders>
                    <w:tl2br w:val="nil"/>
                    <w:tr2bl w:val="nil"/>
                  </w:tcBorders>
                </w:tcPr>
                <w:p w14:paraId="5C931E9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p>
              </w:tc>
              <w:tc>
                <w:tcPr>
                  <w:tcW w:w="712" w:type="pct"/>
                  <w:tcBorders>
                    <w:tl2br w:val="nil"/>
                    <w:tr2bl w:val="nil"/>
                  </w:tcBorders>
                  <w:vAlign w:val="center"/>
                </w:tcPr>
                <w:p w14:paraId="5043AED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下风向1#</w:t>
                  </w:r>
                </w:p>
              </w:tc>
              <w:tc>
                <w:tcPr>
                  <w:tcW w:w="1035" w:type="pct"/>
                  <w:tcBorders>
                    <w:tl2br w:val="nil"/>
                    <w:tr2bl w:val="nil"/>
                  </w:tcBorders>
                  <w:vAlign w:val="center"/>
                </w:tcPr>
                <w:p w14:paraId="7022056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0.56</w:t>
                  </w:r>
                </w:p>
              </w:tc>
              <w:tc>
                <w:tcPr>
                  <w:tcW w:w="1114" w:type="pct"/>
                  <w:tcBorders>
                    <w:tl2br w:val="nil"/>
                    <w:tr2bl w:val="nil"/>
                  </w:tcBorders>
                  <w:vAlign w:val="center"/>
                </w:tcPr>
                <w:p w14:paraId="6E73AE0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0.322 </w:t>
                  </w:r>
                </w:p>
              </w:tc>
              <w:tc>
                <w:tcPr>
                  <w:tcW w:w="943" w:type="pct"/>
                  <w:vMerge w:val="continue"/>
                  <w:tcBorders>
                    <w:tl2br w:val="nil"/>
                    <w:tr2bl w:val="nil"/>
                  </w:tcBorders>
                </w:tcPr>
                <w:p w14:paraId="51222D63">
                  <w:pPr>
                    <w:widowControl w:val="0"/>
                    <w:jc w:val="center"/>
                    <w:rPr>
                      <w:rFonts w:hint="default" w:ascii="Times New Roman" w:hAnsi="Times New Roman" w:eastAsia="宋体" w:cs="Times New Roman"/>
                      <w:color w:val="auto"/>
                      <w:sz w:val="18"/>
                      <w:szCs w:val="18"/>
                    </w:rPr>
                  </w:pPr>
                </w:p>
              </w:tc>
            </w:tr>
            <w:tr w14:paraId="1DF28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25" w:hRule="exact"/>
              </w:trPr>
              <w:tc>
                <w:tcPr>
                  <w:tcW w:w="611" w:type="pct"/>
                  <w:vMerge w:val="continue"/>
                  <w:tcBorders>
                    <w:tl2br w:val="nil"/>
                    <w:tr2bl w:val="nil"/>
                  </w:tcBorders>
                </w:tcPr>
                <w:p w14:paraId="546F495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p>
              </w:tc>
              <w:tc>
                <w:tcPr>
                  <w:tcW w:w="583" w:type="pct"/>
                  <w:vMerge w:val="continue"/>
                  <w:tcBorders>
                    <w:tl2br w:val="nil"/>
                    <w:tr2bl w:val="nil"/>
                  </w:tcBorders>
                </w:tcPr>
                <w:p w14:paraId="79DBAE5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p>
              </w:tc>
              <w:tc>
                <w:tcPr>
                  <w:tcW w:w="712" w:type="pct"/>
                  <w:tcBorders>
                    <w:tl2br w:val="nil"/>
                    <w:tr2bl w:val="nil"/>
                  </w:tcBorders>
                  <w:vAlign w:val="center"/>
                </w:tcPr>
                <w:p w14:paraId="2CDACDE0">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下风向</w:t>
                  </w:r>
                  <w:r>
                    <w:rPr>
                      <w:rFonts w:hint="default" w:ascii="Times New Roman" w:hAnsi="Times New Roman" w:eastAsia="宋体" w:cs="Times New Roman"/>
                      <w:color w:val="auto"/>
                      <w:sz w:val="18"/>
                      <w:szCs w:val="18"/>
                      <w:lang w:val="en-US" w:eastAsia="zh-CN"/>
                    </w:rPr>
                    <w:t>2</w:t>
                  </w:r>
                  <w:r>
                    <w:rPr>
                      <w:rFonts w:hint="default" w:ascii="Times New Roman" w:hAnsi="Times New Roman" w:eastAsia="宋体" w:cs="Times New Roman"/>
                      <w:color w:val="auto"/>
                      <w:sz w:val="18"/>
                      <w:szCs w:val="18"/>
                    </w:rPr>
                    <w:t>#</w:t>
                  </w:r>
                </w:p>
              </w:tc>
              <w:tc>
                <w:tcPr>
                  <w:tcW w:w="1035" w:type="pct"/>
                  <w:tcBorders>
                    <w:tl2br w:val="nil"/>
                    <w:tr2bl w:val="nil"/>
                  </w:tcBorders>
                  <w:vAlign w:val="center"/>
                </w:tcPr>
                <w:p w14:paraId="78C2314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0.59</w:t>
                  </w:r>
                </w:p>
              </w:tc>
              <w:tc>
                <w:tcPr>
                  <w:tcW w:w="1114" w:type="pct"/>
                  <w:tcBorders>
                    <w:tl2br w:val="nil"/>
                    <w:tr2bl w:val="nil"/>
                  </w:tcBorders>
                  <w:vAlign w:val="center"/>
                </w:tcPr>
                <w:p w14:paraId="232D572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0.353 </w:t>
                  </w:r>
                </w:p>
              </w:tc>
              <w:tc>
                <w:tcPr>
                  <w:tcW w:w="943" w:type="pct"/>
                  <w:vMerge w:val="continue"/>
                  <w:tcBorders>
                    <w:tl2br w:val="nil"/>
                    <w:tr2bl w:val="nil"/>
                  </w:tcBorders>
                </w:tcPr>
                <w:p w14:paraId="3BDD7198">
                  <w:pPr>
                    <w:widowControl w:val="0"/>
                    <w:jc w:val="center"/>
                    <w:rPr>
                      <w:rFonts w:hint="default" w:ascii="Times New Roman" w:hAnsi="Times New Roman" w:eastAsia="宋体" w:cs="Times New Roman"/>
                      <w:color w:val="auto"/>
                      <w:sz w:val="18"/>
                      <w:szCs w:val="18"/>
                    </w:rPr>
                  </w:pPr>
                </w:p>
              </w:tc>
            </w:tr>
            <w:tr w14:paraId="717EC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25" w:hRule="exact"/>
              </w:trPr>
              <w:tc>
                <w:tcPr>
                  <w:tcW w:w="611" w:type="pct"/>
                  <w:vMerge w:val="continue"/>
                  <w:tcBorders>
                    <w:tl2br w:val="nil"/>
                    <w:tr2bl w:val="nil"/>
                  </w:tcBorders>
                </w:tcPr>
                <w:p w14:paraId="5C9A58F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p>
              </w:tc>
              <w:tc>
                <w:tcPr>
                  <w:tcW w:w="583" w:type="pct"/>
                  <w:vMerge w:val="continue"/>
                  <w:tcBorders>
                    <w:tl2br w:val="nil"/>
                    <w:tr2bl w:val="nil"/>
                  </w:tcBorders>
                </w:tcPr>
                <w:p w14:paraId="162407E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p>
              </w:tc>
              <w:tc>
                <w:tcPr>
                  <w:tcW w:w="712" w:type="pct"/>
                  <w:tcBorders>
                    <w:tl2br w:val="nil"/>
                    <w:tr2bl w:val="nil"/>
                  </w:tcBorders>
                  <w:vAlign w:val="center"/>
                </w:tcPr>
                <w:p w14:paraId="7964711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下风向</w:t>
                  </w:r>
                  <w:r>
                    <w:rPr>
                      <w:rFonts w:hint="default" w:ascii="Times New Roman" w:hAnsi="Times New Roman" w:eastAsia="宋体" w:cs="Times New Roman"/>
                      <w:color w:val="auto"/>
                      <w:sz w:val="18"/>
                      <w:szCs w:val="18"/>
                      <w:lang w:val="en-US" w:eastAsia="zh-CN"/>
                    </w:rPr>
                    <w:t>3</w:t>
                  </w:r>
                  <w:r>
                    <w:rPr>
                      <w:rFonts w:hint="default" w:ascii="Times New Roman" w:hAnsi="Times New Roman" w:eastAsia="宋体" w:cs="Times New Roman"/>
                      <w:color w:val="auto"/>
                      <w:sz w:val="18"/>
                      <w:szCs w:val="18"/>
                    </w:rPr>
                    <w:t>#</w:t>
                  </w:r>
                </w:p>
              </w:tc>
              <w:tc>
                <w:tcPr>
                  <w:tcW w:w="1035" w:type="pct"/>
                  <w:tcBorders>
                    <w:tl2br w:val="nil"/>
                    <w:tr2bl w:val="nil"/>
                  </w:tcBorders>
                  <w:vAlign w:val="center"/>
                </w:tcPr>
                <w:p w14:paraId="340AFE0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0.68</w:t>
                  </w:r>
                </w:p>
              </w:tc>
              <w:tc>
                <w:tcPr>
                  <w:tcW w:w="1114" w:type="pct"/>
                  <w:tcBorders>
                    <w:tl2br w:val="nil"/>
                    <w:tr2bl w:val="nil"/>
                  </w:tcBorders>
                  <w:vAlign w:val="center"/>
                </w:tcPr>
                <w:p w14:paraId="60B0D94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0.339 </w:t>
                  </w:r>
                </w:p>
              </w:tc>
              <w:tc>
                <w:tcPr>
                  <w:tcW w:w="943" w:type="pct"/>
                  <w:vMerge w:val="continue"/>
                  <w:tcBorders>
                    <w:tl2br w:val="nil"/>
                    <w:tr2bl w:val="nil"/>
                  </w:tcBorders>
                </w:tcPr>
                <w:p w14:paraId="2DC3886A">
                  <w:pPr>
                    <w:widowControl w:val="0"/>
                    <w:jc w:val="center"/>
                    <w:rPr>
                      <w:rFonts w:hint="default" w:ascii="Times New Roman" w:hAnsi="Times New Roman" w:eastAsia="宋体" w:cs="Times New Roman"/>
                      <w:color w:val="auto"/>
                      <w:sz w:val="18"/>
                      <w:szCs w:val="18"/>
                    </w:rPr>
                  </w:pPr>
                </w:p>
              </w:tc>
            </w:tr>
            <w:tr w14:paraId="20F4D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25" w:hRule="exact"/>
              </w:trPr>
              <w:tc>
                <w:tcPr>
                  <w:tcW w:w="611" w:type="pct"/>
                  <w:vMerge w:val="continue"/>
                  <w:tcBorders>
                    <w:tl2br w:val="nil"/>
                    <w:tr2bl w:val="nil"/>
                  </w:tcBorders>
                  <w:vAlign w:val="center"/>
                </w:tcPr>
                <w:p w14:paraId="7FA9E8E1">
                  <w:pPr>
                    <w:keepNext w:val="0"/>
                    <w:keepLines w:val="0"/>
                    <w:pageBreakBefore w:val="0"/>
                    <w:widowControl/>
                    <w:kinsoku/>
                    <w:wordWrap/>
                    <w:overflowPunct/>
                    <w:topLinePunct w:val="0"/>
                    <w:autoSpaceDE/>
                    <w:autoSpaceDN/>
                    <w:bidi w:val="0"/>
                    <w:adjustRightInd w:val="0"/>
                    <w:snapToGrid w:val="0"/>
                    <w:spacing w:after="0" w:line="280" w:lineRule="exact"/>
                    <w:jc w:val="center"/>
                    <w:rPr>
                      <w:rFonts w:hint="default" w:ascii="Times New Roman" w:hAnsi="Times New Roman" w:eastAsia="宋体" w:cs="Times New Roman"/>
                      <w:color w:val="auto"/>
                      <w:sz w:val="18"/>
                      <w:szCs w:val="18"/>
                    </w:rPr>
                  </w:pPr>
                </w:p>
              </w:tc>
              <w:tc>
                <w:tcPr>
                  <w:tcW w:w="583" w:type="pct"/>
                  <w:vMerge w:val="restart"/>
                  <w:tcBorders>
                    <w:tl2br w:val="nil"/>
                    <w:tr2bl w:val="nil"/>
                  </w:tcBorders>
                  <w:vAlign w:val="center"/>
                </w:tcPr>
                <w:p w14:paraId="738C9AA5">
                  <w:pPr>
                    <w:keepNext w:val="0"/>
                    <w:keepLines w:val="0"/>
                    <w:pageBreakBefore w:val="0"/>
                    <w:widowControl/>
                    <w:kinsoku/>
                    <w:wordWrap/>
                    <w:overflowPunct/>
                    <w:topLinePunct w:val="0"/>
                    <w:autoSpaceDE/>
                    <w:autoSpaceDN/>
                    <w:bidi w:val="0"/>
                    <w:adjustRightInd w:val="0"/>
                    <w:snapToGrid w:val="0"/>
                    <w:spacing w:after="0" w:line="28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第二次</w:t>
                  </w:r>
                </w:p>
              </w:tc>
              <w:tc>
                <w:tcPr>
                  <w:tcW w:w="712" w:type="pct"/>
                  <w:tcBorders>
                    <w:tl2br w:val="nil"/>
                    <w:tr2bl w:val="nil"/>
                  </w:tcBorders>
                  <w:vAlign w:val="center"/>
                </w:tcPr>
                <w:p w14:paraId="4FC62EC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上风向</w:t>
                  </w:r>
                </w:p>
              </w:tc>
              <w:tc>
                <w:tcPr>
                  <w:tcW w:w="1035" w:type="pct"/>
                  <w:tcBorders>
                    <w:tl2br w:val="nil"/>
                    <w:tr2bl w:val="nil"/>
                  </w:tcBorders>
                  <w:vAlign w:val="center"/>
                </w:tcPr>
                <w:p w14:paraId="164C979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0.48</w:t>
                  </w:r>
                </w:p>
              </w:tc>
              <w:tc>
                <w:tcPr>
                  <w:tcW w:w="1114" w:type="pct"/>
                  <w:tcBorders>
                    <w:tl2br w:val="nil"/>
                    <w:tr2bl w:val="nil"/>
                  </w:tcBorders>
                  <w:vAlign w:val="center"/>
                </w:tcPr>
                <w:p w14:paraId="4C51359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0.256 </w:t>
                  </w:r>
                </w:p>
              </w:tc>
              <w:tc>
                <w:tcPr>
                  <w:tcW w:w="943" w:type="pct"/>
                  <w:vMerge w:val="continue"/>
                  <w:tcBorders>
                    <w:tl2br w:val="nil"/>
                    <w:tr2bl w:val="nil"/>
                  </w:tcBorders>
                </w:tcPr>
                <w:p w14:paraId="3E7064E3">
                  <w:pPr>
                    <w:widowControl w:val="0"/>
                    <w:jc w:val="center"/>
                    <w:rPr>
                      <w:rFonts w:hint="default" w:ascii="Times New Roman" w:hAnsi="Times New Roman" w:eastAsia="宋体" w:cs="Times New Roman"/>
                      <w:color w:val="auto"/>
                      <w:sz w:val="18"/>
                      <w:szCs w:val="18"/>
                    </w:rPr>
                  </w:pPr>
                </w:p>
              </w:tc>
            </w:tr>
            <w:tr w14:paraId="0CED3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25" w:hRule="exact"/>
              </w:trPr>
              <w:tc>
                <w:tcPr>
                  <w:tcW w:w="611" w:type="pct"/>
                  <w:vMerge w:val="continue"/>
                  <w:tcBorders>
                    <w:tl2br w:val="nil"/>
                    <w:tr2bl w:val="nil"/>
                  </w:tcBorders>
                </w:tcPr>
                <w:p w14:paraId="7B17820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p>
              </w:tc>
              <w:tc>
                <w:tcPr>
                  <w:tcW w:w="583" w:type="pct"/>
                  <w:vMerge w:val="continue"/>
                  <w:tcBorders>
                    <w:tl2br w:val="nil"/>
                    <w:tr2bl w:val="nil"/>
                  </w:tcBorders>
                </w:tcPr>
                <w:p w14:paraId="123DE52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p>
              </w:tc>
              <w:tc>
                <w:tcPr>
                  <w:tcW w:w="712" w:type="pct"/>
                  <w:tcBorders>
                    <w:tl2br w:val="nil"/>
                    <w:tr2bl w:val="nil"/>
                  </w:tcBorders>
                  <w:vAlign w:val="center"/>
                </w:tcPr>
                <w:p w14:paraId="204944C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下风向1#</w:t>
                  </w:r>
                </w:p>
              </w:tc>
              <w:tc>
                <w:tcPr>
                  <w:tcW w:w="1035" w:type="pct"/>
                  <w:tcBorders>
                    <w:tl2br w:val="nil"/>
                    <w:tr2bl w:val="nil"/>
                  </w:tcBorders>
                  <w:vAlign w:val="center"/>
                </w:tcPr>
                <w:p w14:paraId="6BDC17F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0.59</w:t>
                  </w:r>
                </w:p>
              </w:tc>
              <w:tc>
                <w:tcPr>
                  <w:tcW w:w="1114" w:type="pct"/>
                  <w:tcBorders>
                    <w:tl2br w:val="nil"/>
                    <w:tr2bl w:val="nil"/>
                  </w:tcBorders>
                  <w:vAlign w:val="center"/>
                </w:tcPr>
                <w:p w14:paraId="48000D7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0.347 </w:t>
                  </w:r>
                </w:p>
              </w:tc>
              <w:tc>
                <w:tcPr>
                  <w:tcW w:w="943" w:type="pct"/>
                  <w:vMerge w:val="continue"/>
                  <w:tcBorders>
                    <w:tl2br w:val="nil"/>
                    <w:tr2bl w:val="nil"/>
                  </w:tcBorders>
                </w:tcPr>
                <w:p w14:paraId="3A241837">
                  <w:pPr>
                    <w:widowControl w:val="0"/>
                    <w:jc w:val="center"/>
                    <w:rPr>
                      <w:rFonts w:hint="default" w:ascii="Times New Roman" w:hAnsi="Times New Roman" w:eastAsia="宋体" w:cs="Times New Roman"/>
                      <w:color w:val="auto"/>
                      <w:sz w:val="18"/>
                      <w:szCs w:val="18"/>
                    </w:rPr>
                  </w:pPr>
                </w:p>
              </w:tc>
            </w:tr>
            <w:tr w14:paraId="7A342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25" w:hRule="exact"/>
              </w:trPr>
              <w:tc>
                <w:tcPr>
                  <w:tcW w:w="611" w:type="pct"/>
                  <w:vMerge w:val="continue"/>
                  <w:tcBorders>
                    <w:tl2br w:val="nil"/>
                    <w:tr2bl w:val="nil"/>
                  </w:tcBorders>
                </w:tcPr>
                <w:p w14:paraId="1DA6DA6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p>
              </w:tc>
              <w:tc>
                <w:tcPr>
                  <w:tcW w:w="583" w:type="pct"/>
                  <w:vMerge w:val="continue"/>
                  <w:tcBorders>
                    <w:tl2br w:val="nil"/>
                    <w:tr2bl w:val="nil"/>
                  </w:tcBorders>
                </w:tcPr>
                <w:p w14:paraId="58C300E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p>
              </w:tc>
              <w:tc>
                <w:tcPr>
                  <w:tcW w:w="712" w:type="pct"/>
                  <w:tcBorders>
                    <w:tl2br w:val="nil"/>
                    <w:tr2bl w:val="nil"/>
                  </w:tcBorders>
                  <w:vAlign w:val="center"/>
                </w:tcPr>
                <w:p w14:paraId="57F47A4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下风向</w:t>
                  </w:r>
                  <w:r>
                    <w:rPr>
                      <w:rFonts w:hint="default" w:ascii="Times New Roman" w:hAnsi="Times New Roman" w:eastAsia="宋体" w:cs="Times New Roman"/>
                      <w:color w:val="auto"/>
                      <w:sz w:val="18"/>
                      <w:szCs w:val="18"/>
                      <w:lang w:val="en-US" w:eastAsia="zh-CN"/>
                    </w:rPr>
                    <w:t>2</w:t>
                  </w:r>
                  <w:r>
                    <w:rPr>
                      <w:rFonts w:hint="default" w:ascii="Times New Roman" w:hAnsi="Times New Roman" w:eastAsia="宋体" w:cs="Times New Roman"/>
                      <w:color w:val="auto"/>
                      <w:sz w:val="18"/>
                      <w:szCs w:val="18"/>
                    </w:rPr>
                    <w:t>#</w:t>
                  </w:r>
                </w:p>
              </w:tc>
              <w:tc>
                <w:tcPr>
                  <w:tcW w:w="1035" w:type="pct"/>
                  <w:tcBorders>
                    <w:tl2br w:val="nil"/>
                    <w:tr2bl w:val="nil"/>
                  </w:tcBorders>
                  <w:vAlign w:val="center"/>
                </w:tcPr>
                <w:p w14:paraId="22905C8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0.60</w:t>
                  </w:r>
                </w:p>
              </w:tc>
              <w:tc>
                <w:tcPr>
                  <w:tcW w:w="1114" w:type="pct"/>
                  <w:tcBorders>
                    <w:tl2br w:val="nil"/>
                    <w:tr2bl w:val="nil"/>
                  </w:tcBorders>
                  <w:vAlign w:val="center"/>
                </w:tcPr>
                <w:p w14:paraId="4FE8726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0.333 </w:t>
                  </w:r>
                </w:p>
              </w:tc>
              <w:tc>
                <w:tcPr>
                  <w:tcW w:w="943" w:type="pct"/>
                  <w:vMerge w:val="continue"/>
                  <w:tcBorders>
                    <w:tl2br w:val="nil"/>
                    <w:tr2bl w:val="nil"/>
                  </w:tcBorders>
                </w:tcPr>
                <w:p w14:paraId="137922D0">
                  <w:pPr>
                    <w:widowControl w:val="0"/>
                    <w:jc w:val="center"/>
                    <w:rPr>
                      <w:rFonts w:hint="default" w:ascii="Times New Roman" w:hAnsi="Times New Roman" w:eastAsia="宋体" w:cs="Times New Roman"/>
                      <w:color w:val="auto"/>
                      <w:sz w:val="18"/>
                      <w:szCs w:val="18"/>
                    </w:rPr>
                  </w:pPr>
                </w:p>
              </w:tc>
            </w:tr>
            <w:tr w14:paraId="7E622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25" w:hRule="exact"/>
              </w:trPr>
              <w:tc>
                <w:tcPr>
                  <w:tcW w:w="611" w:type="pct"/>
                  <w:vMerge w:val="continue"/>
                  <w:tcBorders>
                    <w:tl2br w:val="nil"/>
                    <w:tr2bl w:val="nil"/>
                  </w:tcBorders>
                </w:tcPr>
                <w:p w14:paraId="713F5DA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p>
              </w:tc>
              <w:tc>
                <w:tcPr>
                  <w:tcW w:w="583" w:type="pct"/>
                  <w:vMerge w:val="continue"/>
                  <w:tcBorders>
                    <w:tl2br w:val="nil"/>
                    <w:tr2bl w:val="nil"/>
                  </w:tcBorders>
                </w:tcPr>
                <w:p w14:paraId="2163971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p>
              </w:tc>
              <w:tc>
                <w:tcPr>
                  <w:tcW w:w="712" w:type="pct"/>
                  <w:tcBorders>
                    <w:tl2br w:val="nil"/>
                    <w:tr2bl w:val="nil"/>
                  </w:tcBorders>
                  <w:vAlign w:val="center"/>
                </w:tcPr>
                <w:p w14:paraId="153C505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下风向</w:t>
                  </w:r>
                  <w:r>
                    <w:rPr>
                      <w:rFonts w:hint="default" w:ascii="Times New Roman" w:hAnsi="Times New Roman" w:eastAsia="宋体" w:cs="Times New Roman"/>
                      <w:color w:val="auto"/>
                      <w:sz w:val="18"/>
                      <w:szCs w:val="18"/>
                      <w:lang w:val="en-US" w:eastAsia="zh-CN"/>
                    </w:rPr>
                    <w:t>3</w:t>
                  </w:r>
                  <w:r>
                    <w:rPr>
                      <w:rFonts w:hint="default" w:ascii="Times New Roman" w:hAnsi="Times New Roman" w:eastAsia="宋体" w:cs="Times New Roman"/>
                      <w:color w:val="auto"/>
                      <w:sz w:val="18"/>
                      <w:szCs w:val="18"/>
                    </w:rPr>
                    <w:t>#</w:t>
                  </w:r>
                </w:p>
              </w:tc>
              <w:tc>
                <w:tcPr>
                  <w:tcW w:w="1035" w:type="pct"/>
                  <w:tcBorders>
                    <w:tl2br w:val="nil"/>
                    <w:tr2bl w:val="nil"/>
                  </w:tcBorders>
                  <w:vAlign w:val="center"/>
                </w:tcPr>
                <w:p w14:paraId="660ECA1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0.63</w:t>
                  </w:r>
                </w:p>
              </w:tc>
              <w:tc>
                <w:tcPr>
                  <w:tcW w:w="1114" w:type="pct"/>
                  <w:tcBorders>
                    <w:tl2br w:val="nil"/>
                    <w:tr2bl w:val="nil"/>
                  </w:tcBorders>
                  <w:vAlign w:val="center"/>
                </w:tcPr>
                <w:p w14:paraId="4B306DB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0.359 </w:t>
                  </w:r>
                </w:p>
              </w:tc>
              <w:tc>
                <w:tcPr>
                  <w:tcW w:w="943" w:type="pct"/>
                  <w:vMerge w:val="continue"/>
                  <w:tcBorders>
                    <w:tl2br w:val="nil"/>
                    <w:tr2bl w:val="nil"/>
                  </w:tcBorders>
                </w:tcPr>
                <w:p w14:paraId="505E4A35">
                  <w:pPr>
                    <w:widowControl w:val="0"/>
                    <w:jc w:val="center"/>
                    <w:rPr>
                      <w:rFonts w:hint="default" w:ascii="Times New Roman" w:hAnsi="Times New Roman" w:eastAsia="宋体" w:cs="Times New Roman"/>
                      <w:color w:val="auto"/>
                      <w:sz w:val="18"/>
                      <w:szCs w:val="18"/>
                    </w:rPr>
                  </w:pPr>
                </w:p>
              </w:tc>
            </w:tr>
            <w:tr w14:paraId="46DC8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25" w:hRule="exact"/>
              </w:trPr>
              <w:tc>
                <w:tcPr>
                  <w:tcW w:w="611" w:type="pct"/>
                  <w:vMerge w:val="continue"/>
                  <w:tcBorders>
                    <w:tl2br w:val="nil"/>
                    <w:tr2bl w:val="nil"/>
                  </w:tcBorders>
                  <w:vAlign w:val="center"/>
                </w:tcPr>
                <w:p w14:paraId="65A7C2C8">
                  <w:pPr>
                    <w:keepNext w:val="0"/>
                    <w:keepLines w:val="0"/>
                    <w:pageBreakBefore w:val="0"/>
                    <w:widowControl/>
                    <w:kinsoku/>
                    <w:wordWrap/>
                    <w:overflowPunct/>
                    <w:topLinePunct w:val="0"/>
                    <w:autoSpaceDE/>
                    <w:autoSpaceDN/>
                    <w:bidi w:val="0"/>
                    <w:adjustRightInd w:val="0"/>
                    <w:snapToGrid w:val="0"/>
                    <w:spacing w:after="0" w:line="280" w:lineRule="exact"/>
                    <w:jc w:val="center"/>
                    <w:rPr>
                      <w:rFonts w:hint="default" w:ascii="Times New Roman" w:hAnsi="Times New Roman" w:eastAsia="宋体" w:cs="Times New Roman"/>
                      <w:color w:val="auto"/>
                      <w:sz w:val="18"/>
                      <w:szCs w:val="18"/>
                    </w:rPr>
                  </w:pPr>
                </w:p>
              </w:tc>
              <w:tc>
                <w:tcPr>
                  <w:tcW w:w="583" w:type="pct"/>
                  <w:vMerge w:val="restart"/>
                  <w:tcBorders>
                    <w:tl2br w:val="nil"/>
                    <w:tr2bl w:val="nil"/>
                  </w:tcBorders>
                  <w:vAlign w:val="center"/>
                </w:tcPr>
                <w:p w14:paraId="6840FBD6">
                  <w:pPr>
                    <w:keepNext w:val="0"/>
                    <w:keepLines w:val="0"/>
                    <w:pageBreakBefore w:val="0"/>
                    <w:widowControl/>
                    <w:kinsoku/>
                    <w:wordWrap/>
                    <w:overflowPunct/>
                    <w:topLinePunct w:val="0"/>
                    <w:autoSpaceDE/>
                    <w:autoSpaceDN/>
                    <w:bidi w:val="0"/>
                    <w:adjustRightInd w:val="0"/>
                    <w:snapToGrid w:val="0"/>
                    <w:spacing w:after="0" w:line="28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第三次</w:t>
                  </w:r>
                </w:p>
              </w:tc>
              <w:tc>
                <w:tcPr>
                  <w:tcW w:w="712" w:type="pct"/>
                  <w:tcBorders>
                    <w:tl2br w:val="nil"/>
                    <w:tr2bl w:val="nil"/>
                  </w:tcBorders>
                  <w:vAlign w:val="center"/>
                </w:tcPr>
                <w:p w14:paraId="4FDFFBF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上风向</w:t>
                  </w:r>
                </w:p>
              </w:tc>
              <w:tc>
                <w:tcPr>
                  <w:tcW w:w="1035" w:type="pct"/>
                  <w:tcBorders>
                    <w:tl2br w:val="nil"/>
                    <w:tr2bl w:val="nil"/>
                  </w:tcBorders>
                  <w:vAlign w:val="center"/>
                </w:tcPr>
                <w:p w14:paraId="1B34AC0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0.43</w:t>
                  </w:r>
                </w:p>
              </w:tc>
              <w:tc>
                <w:tcPr>
                  <w:tcW w:w="1114" w:type="pct"/>
                  <w:tcBorders>
                    <w:tl2br w:val="nil"/>
                    <w:tr2bl w:val="nil"/>
                  </w:tcBorders>
                  <w:vAlign w:val="center"/>
                </w:tcPr>
                <w:p w14:paraId="4AA5044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0.260 </w:t>
                  </w:r>
                </w:p>
              </w:tc>
              <w:tc>
                <w:tcPr>
                  <w:tcW w:w="943" w:type="pct"/>
                  <w:vMerge w:val="continue"/>
                  <w:tcBorders>
                    <w:tl2br w:val="nil"/>
                    <w:tr2bl w:val="nil"/>
                  </w:tcBorders>
                </w:tcPr>
                <w:p w14:paraId="7FB52856">
                  <w:pPr>
                    <w:widowControl w:val="0"/>
                    <w:jc w:val="center"/>
                    <w:rPr>
                      <w:rFonts w:hint="default" w:ascii="Times New Roman" w:hAnsi="Times New Roman" w:eastAsia="宋体" w:cs="Times New Roman"/>
                      <w:color w:val="auto"/>
                      <w:sz w:val="18"/>
                      <w:szCs w:val="18"/>
                    </w:rPr>
                  </w:pPr>
                </w:p>
              </w:tc>
            </w:tr>
            <w:tr w14:paraId="46FF1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25" w:hRule="exact"/>
              </w:trPr>
              <w:tc>
                <w:tcPr>
                  <w:tcW w:w="611" w:type="pct"/>
                  <w:vMerge w:val="continue"/>
                  <w:tcBorders>
                    <w:tl2br w:val="nil"/>
                    <w:tr2bl w:val="nil"/>
                  </w:tcBorders>
                </w:tcPr>
                <w:p w14:paraId="6AA9840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p>
              </w:tc>
              <w:tc>
                <w:tcPr>
                  <w:tcW w:w="583" w:type="pct"/>
                  <w:vMerge w:val="continue"/>
                  <w:tcBorders>
                    <w:tl2br w:val="nil"/>
                    <w:tr2bl w:val="nil"/>
                  </w:tcBorders>
                </w:tcPr>
                <w:p w14:paraId="38FEC96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p>
              </w:tc>
              <w:tc>
                <w:tcPr>
                  <w:tcW w:w="712" w:type="pct"/>
                  <w:tcBorders>
                    <w:tl2br w:val="nil"/>
                    <w:tr2bl w:val="nil"/>
                  </w:tcBorders>
                  <w:vAlign w:val="center"/>
                </w:tcPr>
                <w:p w14:paraId="571C37A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下风向1#</w:t>
                  </w:r>
                </w:p>
              </w:tc>
              <w:tc>
                <w:tcPr>
                  <w:tcW w:w="1035" w:type="pct"/>
                  <w:tcBorders>
                    <w:tl2br w:val="nil"/>
                    <w:tr2bl w:val="nil"/>
                  </w:tcBorders>
                  <w:vAlign w:val="center"/>
                </w:tcPr>
                <w:p w14:paraId="3C9DDBE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0.52</w:t>
                  </w:r>
                </w:p>
              </w:tc>
              <w:tc>
                <w:tcPr>
                  <w:tcW w:w="1114" w:type="pct"/>
                  <w:tcBorders>
                    <w:tl2br w:val="nil"/>
                    <w:tr2bl w:val="nil"/>
                  </w:tcBorders>
                  <w:vAlign w:val="center"/>
                </w:tcPr>
                <w:p w14:paraId="1D82B0B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0.331 </w:t>
                  </w:r>
                </w:p>
              </w:tc>
              <w:tc>
                <w:tcPr>
                  <w:tcW w:w="943" w:type="pct"/>
                  <w:vMerge w:val="continue"/>
                  <w:tcBorders>
                    <w:tl2br w:val="nil"/>
                    <w:tr2bl w:val="nil"/>
                  </w:tcBorders>
                </w:tcPr>
                <w:p w14:paraId="672AE405">
                  <w:pPr>
                    <w:widowControl w:val="0"/>
                    <w:jc w:val="center"/>
                    <w:rPr>
                      <w:rFonts w:hint="default" w:ascii="Times New Roman" w:hAnsi="Times New Roman" w:eastAsia="宋体" w:cs="Times New Roman"/>
                      <w:color w:val="auto"/>
                      <w:sz w:val="18"/>
                      <w:szCs w:val="18"/>
                    </w:rPr>
                  </w:pPr>
                </w:p>
              </w:tc>
            </w:tr>
            <w:tr w14:paraId="613E7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25" w:hRule="exact"/>
              </w:trPr>
              <w:tc>
                <w:tcPr>
                  <w:tcW w:w="611" w:type="pct"/>
                  <w:vMerge w:val="continue"/>
                  <w:tcBorders>
                    <w:tl2br w:val="nil"/>
                    <w:tr2bl w:val="nil"/>
                  </w:tcBorders>
                </w:tcPr>
                <w:p w14:paraId="40D5917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p>
              </w:tc>
              <w:tc>
                <w:tcPr>
                  <w:tcW w:w="583" w:type="pct"/>
                  <w:vMerge w:val="continue"/>
                  <w:tcBorders>
                    <w:tl2br w:val="nil"/>
                    <w:tr2bl w:val="nil"/>
                  </w:tcBorders>
                </w:tcPr>
                <w:p w14:paraId="0E58967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p>
              </w:tc>
              <w:tc>
                <w:tcPr>
                  <w:tcW w:w="712" w:type="pct"/>
                  <w:tcBorders>
                    <w:tl2br w:val="nil"/>
                    <w:tr2bl w:val="nil"/>
                  </w:tcBorders>
                  <w:vAlign w:val="center"/>
                </w:tcPr>
                <w:p w14:paraId="35C5BB72">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下风向</w:t>
                  </w:r>
                  <w:r>
                    <w:rPr>
                      <w:rFonts w:hint="default" w:ascii="Times New Roman" w:hAnsi="Times New Roman" w:eastAsia="宋体" w:cs="Times New Roman"/>
                      <w:color w:val="auto"/>
                      <w:sz w:val="18"/>
                      <w:szCs w:val="18"/>
                      <w:lang w:val="en-US" w:eastAsia="zh-CN"/>
                    </w:rPr>
                    <w:t>2</w:t>
                  </w:r>
                  <w:r>
                    <w:rPr>
                      <w:rFonts w:hint="default" w:ascii="Times New Roman" w:hAnsi="Times New Roman" w:eastAsia="宋体" w:cs="Times New Roman"/>
                      <w:color w:val="auto"/>
                      <w:sz w:val="18"/>
                      <w:szCs w:val="18"/>
                    </w:rPr>
                    <w:t>#</w:t>
                  </w:r>
                </w:p>
              </w:tc>
              <w:tc>
                <w:tcPr>
                  <w:tcW w:w="1035" w:type="pct"/>
                  <w:tcBorders>
                    <w:tl2br w:val="nil"/>
                    <w:tr2bl w:val="nil"/>
                  </w:tcBorders>
                  <w:vAlign w:val="center"/>
                </w:tcPr>
                <w:p w14:paraId="0AE3096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0.54</w:t>
                  </w:r>
                </w:p>
              </w:tc>
              <w:tc>
                <w:tcPr>
                  <w:tcW w:w="1114" w:type="pct"/>
                  <w:tcBorders>
                    <w:tl2br w:val="nil"/>
                    <w:tr2bl w:val="nil"/>
                  </w:tcBorders>
                  <w:vAlign w:val="center"/>
                </w:tcPr>
                <w:p w14:paraId="4ACC434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0.324 </w:t>
                  </w:r>
                </w:p>
              </w:tc>
              <w:tc>
                <w:tcPr>
                  <w:tcW w:w="943" w:type="pct"/>
                  <w:vMerge w:val="continue"/>
                  <w:tcBorders>
                    <w:tl2br w:val="nil"/>
                    <w:tr2bl w:val="nil"/>
                  </w:tcBorders>
                </w:tcPr>
                <w:p w14:paraId="5D3370AE">
                  <w:pPr>
                    <w:widowControl w:val="0"/>
                    <w:jc w:val="center"/>
                    <w:rPr>
                      <w:rFonts w:hint="default" w:ascii="Times New Roman" w:hAnsi="Times New Roman" w:eastAsia="宋体" w:cs="Times New Roman"/>
                      <w:color w:val="auto"/>
                      <w:sz w:val="18"/>
                      <w:szCs w:val="18"/>
                    </w:rPr>
                  </w:pPr>
                </w:p>
              </w:tc>
            </w:tr>
            <w:tr w14:paraId="201AB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25" w:hRule="exact"/>
              </w:trPr>
              <w:tc>
                <w:tcPr>
                  <w:tcW w:w="611" w:type="pct"/>
                  <w:vMerge w:val="continue"/>
                  <w:tcBorders>
                    <w:tl2br w:val="nil"/>
                    <w:tr2bl w:val="nil"/>
                  </w:tcBorders>
                </w:tcPr>
                <w:p w14:paraId="019EFA2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p>
              </w:tc>
              <w:tc>
                <w:tcPr>
                  <w:tcW w:w="583" w:type="pct"/>
                  <w:vMerge w:val="continue"/>
                  <w:tcBorders>
                    <w:tl2br w:val="nil"/>
                    <w:tr2bl w:val="nil"/>
                  </w:tcBorders>
                </w:tcPr>
                <w:p w14:paraId="18C209D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p>
              </w:tc>
              <w:tc>
                <w:tcPr>
                  <w:tcW w:w="712" w:type="pct"/>
                  <w:tcBorders>
                    <w:tl2br w:val="nil"/>
                    <w:tr2bl w:val="nil"/>
                  </w:tcBorders>
                  <w:vAlign w:val="center"/>
                </w:tcPr>
                <w:p w14:paraId="5056D47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下风向</w:t>
                  </w:r>
                  <w:r>
                    <w:rPr>
                      <w:rFonts w:hint="default" w:ascii="Times New Roman" w:hAnsi="Times New Roman" w:eastAsia="宋体" w:cs="Times New Roman"/>
                      <w:color w:val="auto"/>
                      <w:sz w:val="18"/>
                      <w:szCs w:val="18"/>
                      <w:lang w:val="en-US" w:eastAsia="zh-CN"/>
                    </w:rPr>
                    <w:t>3</w:t>
                  </w:r>
                  <w:r>
                    <w:rPr>
                      <w:rFonts w:hint="default" w:ascii="Times New Roman" w:hAnsi="Times New Roman" w:eastAsia="宋体" w:cs="Times New Roman"/>
                      <w:color w:val="auto"/>
                      <w:sz w:val="18"/>
                      <w:szCs w:val="18"/>
                    </w:rPr>
                    <w:t>#</w:t>
                  </w:r>
                </w:p>
              </w:tc>
              <w:tc>
                <w:tcPr>
                  <w:tcW w:w="1035" w:type="pct"/>
                  <w:tcBorders>
                    <w:tl2br w:val="nil"/>
                    <w:tr2bl w:val="nil"/>
                  </w:tcBorders>
                  <w:vAlign w:val="center"/>
                </w:tcPr>
                <w:p w14:paraId="6DC7E5B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0.65</w:t>
                  </w:r>
                </w:p>
              </w:tc>
              <w:tc>
                <w:tcPr>
                  <w:tcW w:w="1114" w:type="pct"/>
                  <w:tcBorders>
                    <w:tl2br w:val="nil"/>
                    <w:tr2bl w:val="nil"/>
                  </w:tcBorders>
                  <w:vAlign w:val="center"/>
                </w:tcPr>
                <w:p w14:paraId="1437B04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0.337 </w:t>
                  </w:r>
                </w:p>
              </w:tc>
              <w:tc>
                <w:tcPr>
                  <w:tcW w:w="943" w:type="pct"/>
                  <w:vMerge w:val="continue"/>
                  <w:tcBorders>
                    <w:tl2br w:val="nil"/>
                    <w:tr2bl w:val="nil"/>
                  </w:tcBorders>
                </w:tcPr>
                <w:p w14:paraId="348E42C5">
                  <w:pPr>
                    <w:widowControl w:val="0"/>
                    <w:jc w:val="center"/>
                    <w:rPr>
                      <w:rFonts w:hint="default" w:ascii="Times New Roman" w:hAnsi="Times New Roman" w:eastAsia="宋体" w:cs="Times New Roman"/>
                      <w:color w:val="auto"/>
                      <w:sz w:val="18"/>
                      <w:szCs w:val="18"/>
                    </w:rPr>
                  </w:pPr>
                </w:p>
              </w:tc>
            </w:tr>
            <w:tr w14:paraId="78174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25" w:hRule="exact"/>
              </w:trPr>
              <w:tc>
                <w:tcPr>
                  <w:tcW w:w="611" w:type="pct"/>
                  <w:vMerge w:val="restart"/>
                  <w:tcBorders>
                    <w:tl2br w:val="nil"/>
                    <w:tr2bl w:val="nil"/>
                  </w:tcBorders>
                  <w:vAlign w:val="center"/>
                </w:tcPr>
                <w:p w14:paraId="6D2CA798">
                  <w:pPr>
                    <w:pStyle w:val="55"/>
                    <w:keepNext w:val="0"/>
                    <w:keepLines w:val="0"/>
                    <w:pageBreakBefore w:val="0"/>
                    <w:widowControl/>
                    <w:kinsoku/>
                    <w:wordWrap/>
                    <w:overflowPunct/>
                    <w:topLinePunct w:val="0"/>
                    <w:autoSpaceDE/>
                    <w:autoSpaceDN/>
                    <w:bidi w:val="0"/>
                    <w:adjustRightInd w:val="0"/>
                    <w:snapToGrid w:val="0"/>
                    <w:spacing w:after="0"/>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2"/>
                      <w:sz w:val="18"/>
                      <w:szCs w:val="18"/>
                      <w:lang w:val="en-US" w:eastAsia="zh-CN" w:bidi="ar-SA"/>
                    </w:rPr>
                    <w:t>2025.6.26</w:t>
                  </w:r>
                </w:p>
              </w:tc>
              <w:tc>
                <w:tcPr>
                  <w:tcW w:w="583" w:type="pct"/>
                  <w:vMerge w:val="restart"/>
                  <w:tcBorders>
                    <w:tl2br w:val="nil"/>
                    <w:tr2bl w:val="nil"/>
                  </w:tcBorders>
                  <w:vAlign w:val="center"/>
                </w:tcPr>
                <w:p w14:paraId="42E67300">
                  <w:pPr>
                    <w:keepNext w:val="0"/>
                    <w:keepLines w:val="0"/>
                    <w:pageBreakBefore w:val="0"/>
                    <w:widowControl/>
                    <w:kinsoku/>
                    <w:wordWrap/>
                    <w:overflowPunct/>
                    <w:topLinePunct w:val="0"/>
                    <w:autoSpaceDE/>
                    <w:autoSpaceDN/>
                    <w:bidi w:val="0"/>
                    <w:adjustRightInd w:val="0"/>
                    <w:snapToGrid w:val="0"/>
                    <w:spacing w:after="0" w:line="28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第一次</w:t>
                  </w:r>
                </w:p>
              </w:tc>
              <w:tc>
                <w:tcPr>
                  <w:tcW w:w="712" w:type="pct"/>
                  <w:tcBorders>
                    <w:tl2br w:val="nil"/>
                    <w:tr2bl w:val="nil"/>
                  </w:tcBorders>
                  <w:vAlign w:val="center"/>
                </w:tcPr>
                <w:p w14:paraId="6084CACA">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上风向</w:t>
                  </w:r>
                </w:p>
              </w:tc>
              <w:tc>
                <w:tcPr>
                  <w:tcW w:w="1035" w:type="pct"/>
                  <w:tcBorders>
                    <w:tl2br w:val="nil"/>
                    <w:tr2bl w:val="nil"/>
                  </w:tcBorders>
                  <w:vAlign w:val="center"/>
                </w:tcPr>
                <w:p w14:paraId="7AD344A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0.44</w:t>
                  </w:r>
                </w:p>
              </w:tc>
              <w:tc>
                <w:tcPr>
                  <w:tcW w:w="1114" w:type="pct"/>
                  <w:tcBorders>
                    <w:tl2br w:val="nil"/>
                    <w:tr2bl w:val="nil"/>
                  </w:tcBorders>
                  <w:vAlign w:val="center"/>
                </w:tcPr>
                <w:p w14:paraId="6637E68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0.263 </w:t>
                  </w:r>
                </w:p>
              </w:tc>
              <w:tc>
                <w:tcPr>
                  <w:tcW w:w="943" w:type="pct"/>
                  <w:vMerge w:val="restart"/>
                  <w:tcBorders>
                    <w:tl2br w:val="nil"/>
                    <w:tr2bl w:val="nil"/>
                  </w:tcBorders>
                  <w:vAlign w:val="center"/>
                </w:tcPr>
                <w:p w14:paraId="25211641">
                  <w:pPr>
                    <w:widowControl w:val="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kern w:val="1"/>
                      <w:sz w:val="18"/>
                      <w:szCs w:val="18"/>
                      <w:lang w:val="en-US" w:eastAsia="zh-CN"/>
                    </w:rPr>
                    <w:t>阴</w:t>
                  </w:r>
                  <w:r>
                    <w:rPr>
                      <w:rFonts w:hint="default" w:ascii="Times New Roman" w:hAnsi="Times New Roman" w:eastAsia="宋体" w:cs="Times New Roman"/>
                      <w:color w:val="auto"/>
                      <w:kern w:val="1"/>
                      <w:sz w:val="18"/>
                      <w:szCs w:val="18"/>
                      <w:lang w:eastAsia="zh-CN"/>
                    </w:rPr>
                    <w:t>转晴</w:t>
                  </w:r>
                  <w:r>
                    <w:rPr>
                      <w:rFonts w:hint="default" w:ascii="Times New Roman" w:hAnsi="Times New Roman" w:eastAsia="宋体" w:cs="Times New Roman"/>
                      <w:color w:val="auto"/>
                      <w:kern w:val="1"/>
                      <w:sz w:val="18"/>
                      <w:szCs w:val="18"/>
                    </w:rPr>
                    <w:t>，平均温度</w:t>
                  </w:r>
                  <w:r>
                    <w:rPr>
                      <w:rFonts w:hint="default" w:ascii="Times New Roman" w:hAnsi="Times New Roman" w:eastAsia="宋体" w:cs="Times New Roman"/>
                      <w:color w:val="auto"/>
                      <w:kern w:val="1"/>
                      <w:sz w:val="18"/>
                      <w:szCs w:val="18"/>
                      <w:lang w:val="en-US" w:eastAsia="zh-CN"/>
                    </w:rPr>
                    <w:t>21.0</w:t>
                  </w:r>
                  <w:r>
                    <w:rPr>
                      <w:rFonts w:hint="default" w:ascii="Times New Roman" w:hAnsi="Times New Roman" w:eastAsia="宋体" w:cs="Times New Roman"/>
                      <w:color w:val="auto"/>
                      <w:kern w:val="1"/>
                      <w:sz w:val="18"/>
                      <w:szCs w:val="18"/>
                    </w:rPr>
                    <w:t>℃，平均气压</w:t>
                  </w:r>
                  <w:r>
                    <w:rPr>
                      <w:rFonts w:hint="default" w:ascii="Times New Roman" w:hAnsi="Times New Roman" w:eastAsia="宋体" w:cs="Times New Roman"/>
                      <w:color w:val="auto"/>
                      <w:kern w:val="1"/>
                      <w:sz w:val="18"/>
                      <w:szCs w:val="18"/>
                      <w:lang w:val="en-US" w:eastAsia="zh-CN"/>
                    </w:rPr>
                    <w:t>100.1</w:t>
                  </w:r>
                  <w:r>
                    <w:rPr>
                      <w:rFonts w:hint="default" w:ascii="Times New Roman" w:hAnsi="Times New Roman" w:eastAsia="宋体" w:cs="Times New Roman"/>
                      <w:color w:val="auto"/>
                      <w:kern w:val="1"/>
                      <w:sz w:val="18"/>
                      <w:szCs w:val="18"/>
                    </w:rPr>
                    <w:t>kpa，</w:t>
                  </w:r>
                  <w:r>
                    <w:rPr>
                      <w:rFonts w:hint="default" w:ascii="Times New Roman" w:hAnsi="Times New Roman" w:eastAsia="宋体" w:cs="Times New Roman"/>
                      <w:color w:val="auto"/>
                      <w:kern w:val="1"/>
                      <w:sz w:val="18"/>
                      <w:szCs w:val="18"/>
                      <w:lang w:val="en-US" w:eastAsia="zh-CN"/>
                    </w:rPr>
                    <w:t>东北</w:t>
                  </w:r>
                  <w:r>
                    <w:rPr>
                      <w:rFonts w:hint="default" w:ascii="Times New Roman" w:hAnsi="Times New Roman" w:eastAsia="宋体" w:cs="Times New Roman"/>
                      <w:color w:val="auto"/>
                      <w:kern w:val="1"/>
                      <w:sz w:val="18"/>
                      <w:szCs w:val="18"/>
                    </w:rPr>
                    <w:t>风，风速</w:t>
                  </w:r>
                  <w:r>
                    <w:rPr>
                      <w:rFonts w:hint="default" w:ascii="Times New Roman" w:hAnsi="Times New Roman" w:eastAsia="宋体" w:cs="Times New Roman"/>
                      <w:color w:val="auto"/>
                      <w:kern w:val="1"/>
                      <w:sz w:val="18"/>
                      <w:szCs w:val="18"/>
                      <w:lang w:val="en-US" w:eastAsia="zh-CN"/>
                    </w:rPr>
                    <w:t>1.7</w:t>
                  </w:r>
                  <w:r>
                    <w:rPr>
                      <w:rFonts w:hint="default" w:ascii="Times New Roman" w:hAnsi="Times New Roman" w:eastAsia="宋体" w:cs="Times New Roman"/>
                      <w:color w:val="auto"/>
                      <w:kern w:val="1"/>
                      <w:sz w:val="18"/>
                      <w:szCs w:val="18"/>
                    </w:rPr>
                    <w:t>~</w:t>
                  </w:r>
                  <w:r>
                    <w:rPr>
                      <w:rFonts w:hint="default" w:ascii="Times New Roman" w:hAnsi="Times New Roman" w:eastAsia="宋体" w:cs="Times New Roman"/>
                      <w:color w:val="auto"/>
                      <w:kern w:val="1"/>
                      <w:sz w:val="18"/>
                      <w:szCs w:val="18"/>
                      <w:lang w:val="en-US" w:eastAsia="zh-CN"/>
                    </w:rPr>
                    <w:t>2.8</w:t>
                  </w:r>
                  <w:r>
                    <w:rPr>
                      <w:rFonts w:hint="default" w:ascii="Times New Roman" w:hAnsi="Times New Roman" w:eastAsia="宋体" w:cs="Times New Roman"/>
                      <w:color w:val="auto"/>
                      <w:kern w:val="1"/>
                      <w:sz w:val="18"/>
                      <w:szCs w:val="18"/>
                    </w:rPr>
                    <w:t>m/s</w:t>
                  </w:r>
                </w:p>
              </w:tc>
            </w:tr>
            <w:tr w14:paraId="57E34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25" w:hRule="exact"/>
              </w:trPr>
              <w:tc>
                <w:tcPr>
                  <w:tcW w:w="611" w:type="pct"/>
                  <w:vMerge w:val="continue"/>
                  <w:tcBorders>
                    <w:tl2br w:val="nil"/>
                    <w:tr2bl w:val="nil"/>
                  </w:tcBorders>
                </w:tcPr>
                <w:p w14:paraId="1FA56D9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p>
              </w:tc>
              <w:tc>
                <w:tcPr>
                  <w:tcW w:w="583" w:type="pct"/>
                  <w:vMerge w:val="continue"/>
                  <w:tcBorders>
                    <w:tl2br w:val="nil"/>
                    <w:tr2bl w:val="nil"/>
                  </w:tcBorders>
                  <w:vAlign w:val="top"/>
                </w:tcPr>
                <w:p w14:paraId="79A86266">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p>
              </w:tc>
              <w:tc>
                <w:tcPr>
                  <w:tcW w:w="712" w:type="pct"/>
                  <w:tcBorders>
                    <w:tl2br w:val="nil"/>
                    <w:tr2bl w:val="nil"/>
                  </w:tcBorders>
                  <w:vAlign w:val="center"/>
                </w:tcPr>
                <w:p w14:paraId="7E55973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下风向1#</w:t>
                  </w:r>
                </w:p>
              </w:tc>
              <w:tc>
                <w:tcPr>
                  <w:tcW w:w="1035" w:type="pct"/>
                  <w:tcBorders>
                    <w:tl2br w:val="nil"/>
                    <w:tr2bl w:val="nil"/>
                  </w:tcBorders>
                  <w:vAlign w:val="center"/>
                </w:tcPr>
                <w:p w14:paraId="15ACF42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0.56</w:t>
                  </w:r>
                </w:p>
              </w:tc>
              <w:tc>
                <w:tcPr>
                  <w:tcW w:w="1114" w:type="pct"/>
                  <w:tcBorders>
                    <w:tl2br w:val="nil"/>
                    <w:tr2bl w:val="nil"/>
                  </w:tcBorders>
                  <w:vAlign w:val="center"/>
                </w:tcPr>
                <w:p w14:paraId="53AE14C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0.336 </w:t>
                  </w:r>
                </w:p>
              </w:tc>
              <w:tc>
                <w:tcPr>
                  <w:tcW w:w="943" w:type="pct"/>
                  <w:vMerge w:val="continue"/>
                  <w:tcBorders>
                    <w:tl2br w:val="nil"/>
                    <w:tr2bl w:val="nil"/>
                  </w:tcBorders>
                </w:tcPr>
                <w:p w14:paraId="5901CD11">
                  <w:pPr>
                    <w:widowControl w:val="0"/>
                    <w:jc w:val="center"/>
                    <w:rPr>
                      <w:rFonts w:hint="default" w:ascii="Times New Roman" w:hAnsi="Times New Roman" w:eastAsia="宋体" w:cs="Times New Roman"/>
                      <w:color w:val="auto"/>
                      <w:sz w:val="18"/>
                      <w:szCs w:val="18"/>
                    </w:rPr>
                  </w:pPr>
                </w:p>
              </w:tc>
            </w:tr>
            <w:tr w14:paraId="0F873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25" w:hRule="exact"/>
              </w:trPr>
              <w:tc>
                <w:tcPr>
                  <w:tcW w:w="611" w:type="pct"/>
                  <w:vMerge w:val="continue"/>
                  <w:tcBorders>
                    <w:tl2br w:val="nil"/>
                    <w:tr2bl w:val="nil"/>
                  </w:tcBorders>
                </w:tcPr>
                <w:p w14:paraId="5FAB4B4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p>
              </w:tc>
              <w:tc>
                <w:tcPr>
                  <w:tcW w:w="583" w:type="pct"/>
                  <w:vMerge w:val="continue"/>
                  <w:tcBorders>
                    <w:tl2br w:val="nil"/>
                    <w:tr2bl w:val="nil"/>
                  </w:tcBorders>
                  <w:vAlign w:val="top"/>
                </w:tcPr>
                <w:p w14:paraId="25BFAC1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p>
              </w:tc>
              <w:tc>
                <w:tcPr>
                  <w:tcW w:w="712" w:type="pct"/>
                  <w:tcBorders>
                    <w:tl2br w:val="nil"/>
                    <w:tr2bl w:val="nil"/>
                  </w:tcBorders>
                  <w:vAlign w:val="center"/>
                </w:tcPr>
                <w:p w14:paraId="628F146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下风向</w:t>
                  </w:r>
                  <w:r>
                    <w:rPr>
                      <w:rFonts w:hint="default" w:ascii="Times New Roman" w:hAnsi="Times New Roman" w:eastAsia="宋体" w:cs="Times New Roman"/>
                      <w:color w:val="auto"/>
                      <w:sz w:val="18"/>
                      <w:szCs w:val="18"/>
                      <w:lang w:val="en-US" w:eastAsia="zh-CN"/>
                    </w:rPr>
                    <w:t>2</w:t>
                  </w:r>
                  <w:r>
                    <w:rPr>
                      <w:rFonts w:hint="default" w:ascii="Times New Roman" w:hAnsi="Times New Roman" w:eastAsia="宋体" w:cs="Times New Roman"/>
                      <w:color w:val="auto"/>
                      <w:sz w:val="18"/>
                      <w:szCs w:val="18"/>
                    </w:rPr>
                    <w:t>#</w:t>
                  </w:r>
                </w:p>
              </w:tc>
              <w:tc>
                <w:tcPr>
                  <w:tcW w:w="1035" w:type="pct"/>
                  <w:tcBorders>
                    <w:tl2br w:val="nil"/>
                    <w:tr2bl w:val="nil"/>
                  </w:tcBorders>
                  <w:vAlign w:val="center"/>
                </w:tcPr>
                <w:p w14:paraId="5C6FAC7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0.56</w:t>
                  </w:r>
                </w:p>
              </w:tc>
              <w:tc>
                <w:tcPr>
                  <w:tcW w:w="1114" w:type="pct"/>
                  <w:tcBorders>
                    <w:tl2br w:val="nil"/>
                    <w:tr2bl w:val="nil"/>
                  </w:tcBorders>
                  <w:vAlign w:val="center"/>
                </w:tcPr>
                <w:p w14:paraId="5FBEC51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0.345 </w:t>
                  </w:r>
                </w:p>
              </w:tc>
              <w:tc>
                <w:tcPr>
                  <w:tcW w:w="943" w:type="pct"/>
                  <w:vMerge w:val="continue"/>
                  <w:tcBorders>
                    <w:tl2br w:val="nil"/>
                    <w:tr2bl w:val="nil"/>
                  </w:tcBorders>
                </w:tcPr>
                <w:p w14:paraId="6A538B21">
                  <w:pPr>
                    <w:widowControl w:val="0"/>
                    <w:jc w:val="center"/>
                    <w:rPr>
                      <w:rFonts w:hint="default" w:ascii="Times New Roman" w:hAnsi="Times New Roman" w:eastAsia="宋体" w:cs="Times New Roman"/>
                      <w:color w:val="auto"/>
                      <w:sz w:val="18"/>
                      <w:szCs w:val="18"/>
                    </w:rPr>
                  </w:pPr>
                </w:p>
              </w:tc>
            </w:tr>
            <w:tr w14:paraId="0F52B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25" w:hRule="exact"/>
              </w:trPr>
              <w:tc>
                <w:tcPr>
                  <w:tcW w:w="611" w:type="pct"/>
                  <w:vMerge w:val="continue"/>
                  <w:tcBorders>
                    <w:tl2br w:val="nil"/>
                    <w:tr2bl w:val="nil"/>
                  </w:tcBorders>
                </w:tcPr>
                <w:p w14:paraId="40FE7CE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p>
              </w:tc>
              <w:tc>
                <w:tcPr>
                  <w:tcW w:w="583" w:type="pct"/>
                  <w:vMerge w:val="continue"/>
                  <w:tcBorders>
                    <w:tl2br w:val="nil"/>
                    <w:tr2bl w:val="nil"/>
                  </w:tcBorders>
                  <w:vAlign w:val="top"/>
                </w:tcPr>
                <w:p w14:paraId="2EB3070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p>
              </w:tc>
              <w:tc>
                <w:tcPr>
                  <w:tcW w:w="712" w:type="pct"/>
                  <w:tcBorders>
                    <w:tl2br w:val="nil"/>
                    <w:tr2bl w:val="nil"/>
                  </w:tcBorders>
                  <w:vAlign w:val="center"/>
                </w:tcPr>
                <w:p w14:paraId="1C19241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下风向</w:t>
                  </w:r>
                  <w:r>
                    <w:rPr>
                      <w:rFonts w:hint="default" w:ascii="Times New Roman" w:hAnsi="Times New Roman" w:eastAsia="宋体" w:cs="Times New Roman"/>
                      <w:color w:val="auto"/>
                      <w:sz w:val="18"/>
                      <w:szCs w:val="18"/>
                      <w:lang w:val="en-US" w:eastAsia="zh-CN"/>
                    </w:rPr>
                    <w:t>3</w:t>
                  </w:r>
                  <w:r>
                    <w:rPr>
                      <w:rFonts w:hint="default" w:ascii="Times New Roman" w:hAnsi="Times New Roman" w:eastAsia="宋体" w:cs="Times New Roman"/>
                      <w:color w:val="auto"/>
                      <w:sz w:val="18"/>
                      <w:szCs w:val="18"/>
                    </w:rPr>
                    <w:t>#</w:t>
                  </w:r>
                </w:p>
              </w:tc>
              <w:tc>
                <w:tcPr>
                  <w:tcW w:w="1035" w:type="pct"/>
                  <w:tcBorders>
                    <w:tl2br w:val="nil"/>
                    <w:tr2bl w:val="nil"/>
                  </w:tcBorders>
                  <w:vAlign w:val="center"/>
                </w:tcPr>
                <w:p w14:paraId="5A3BB8B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0.60</w:t>
                  </w:r>
                </w:p>
              </w:tc>
              <w:tc>
                <w:tcPr>
                  <w:tcW w:w="1114" w:type="pct"/>
                  <w:tcBorders>
                    <w:tl2br w:val="nil"/>
                    <w:tr2bl w:val="nil"/>
                  </w:tcBorders>
                  <w:vAlign w:val="center"/>
                </w:tcPr>
                <w:p w14:paraId="0A7DF40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0.338 </w:t>
                  </w:r>
                </w:p>
              </w:tc>
              <w:tc>
                <w:tcPr>
                  <w:tcW w:w="943" w:type="pct"/>
                  <w:vMerge w:val="continue"/>
                  <w:tcBorders>
                    <w:tl2br w:val="nil"/>
                    <w:tr2bl w:val="nil"/>
                  </w:tcBorders>
                </w:tcPr>
                <w:p w14:paraId="63D86245">
                  <w:pPr>
                    <w:widowControl w:val="0"/>
                    <w:jc w:val="center"/>
                    <w:rPr>
                      <w:rFonts w:hint="default" w:ascii="Times New Roman" w:hAnsi="Times New Roman" w:eastAsia="宋体" w:cs="Times New Roman"/>
                      <w:color w:val="auto"/>
                      <w:sz w:val="18"/>
                      <w:szCs w:val="18"/>
                    </w:rPr>
                  </w:pPr>
                </w:p>
              </w:tc>
            </w:tr>
            <w:tr w14:paraId="5B655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25" w:hRule="exact"/>
              </w:trPr>
              <w:tc>
                <w:tcPr>
                  <w:tcW w:w="611" w:type="pct"/>
                  <w:vMerge w:val="continue"/>
                  <w:tcBorders>
                    <w:tl2br w:val="nil"/>
                    <w:tr2bl w:val="nil"/>
                  </w:tcBorders>
                </w:tcPr>
                <w:p w14:paraId="4220021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p>
              </w:tc>
              <w:tc>
                <w:tcPr>
                  <w:tcW w:w="583" w:type="pct"/>
                  <w:vMerge w:val="restart"/>
                  <w:tcBorders>
                    <w:tl2br w:val="nil"/>
                    <w:tr2bl w:val="nil"/>
                  </w:tcBorders>
                  <w:vAlign w:val="center"/>
                </w:tcPr>
                <w:p w14:paraId="1F2FA8F1">
                  <w:pPr>
                    <w:keepNext w:val="0"/>
                    <w:keepLines w:val="0"/>
                    <w:pageBreakBefore w:val="0"/>
                    <w:widowControl/>
                    <w:kinsoku/>
                    <w:wordWrap/>
                    <w:overflowPunct/>
                    <w:topLinePunct w:val="0"/>
                    <w:autoSpaceDE/>
                    <w:autoSpaceDN/>
                    <w:bidi w:val="0"/>
                    <w:adjustRightInd w:val="0"/>
                    <w:snapToGrid w:val="0"/>
                    <w:spacing w:after="0" w:line="28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第二次</w:t>
                  </w:r>
                </w:p>
              </w:tc>
              <w:tc>
                <w:tcPr>
                  <w:tcW w:w="712" w:type="pct"/>
                  <w:tcBorders>
                    <w:tl2br w:val="nil"/>
                    <w:tr2bl w:val="nil"/>
                  </w:tcBorders>
                  <w:vAlign w:val="center"/>
                </w:tcPr>
                <w:p w14:paraId="2B09867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上风向</w:t>
                  </w:r>
                </w:p>
              </w:tc>
              <w:tc>
                <w:tcPr>
                  <w:tcW w:w="1035" w:type="pct"/>
                  <w:tcBorders>
                    <w:tl2br w:val="nil"/>
                    <w:tr2bl w:val="nil"/>
                  </w:tcBorders>
                  <w:vAlign w:val="center"/>
                </w:tcPr>
                <w:p w14:paraId="2039945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0.44</w:t>
                  </w:r>
                </w:p>
              </w:tc>
              <w:tc>
                <w:tcPr>
                  <w:tcW w:w="1114" w:type="pct"/>
                  <w:tcBorders>
                    <w:tl2br w:val="nil"/>
                    <w:tr2bl w:val="nil"/>
                  </w:tcBorders>
                  <w:vAlign w:val="center"/>
                </w:tcPr>
                <w:p w14:paraId="74A1421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0.271 </w:t>
                  </w:r>
                </w:p>
              </w:tc>
              <w:tc>
                <w:tcPr>
                  <w:tcW w:w="943" w:type="pct"/>
                  <w:vMerge w:val="continue"/>
                  <w:tcBorders>
                    <w:tl2br w:val="nil"/>
                    <w:tr2bl w:val="nil"/>
                  </w:tcBorders>
                </w:tcPr>
                <w:p w14:paraId="4A8742ED">
                  <w:pPr>
                    <w:widowControl w:val="0"/>
                    <w:jc w:val="center"/>
                    <w:rPr>
                      <w:rFonts w:hint="default" w:ascii="Times New Roman" w:hAnsi="Times New Roman" w:eastAsia="宋体" w:cs="Times New Roman"/>
                      <w:color w:val="auto"/>
                      <w:sz w:val="18"/>
                      <w:szCs w:val="18"/>
                    </w:rPr>
                  </w:pPr>
                </w:p>
              </w:tc>
            </w:tr>
            <w:tr w14:paraId="7BC18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25" w:hRule="exact"/>
              </w:trPr>
              <w:tc>
                <w:tcPr>
                  <w:tcW w:w="611" w:type="pct"/>
                  <w:vMerge w:val="continue"/>
                  <w:tcBorders>
                    <w:tl2br w:val="nil"/>
                    <w:tr2bl w:val="nil"/>
                  </w:tcBorders>
                </w:tcPr>
                <w:p w14:paraId="5D587D0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p>
              </w:tc>
              <w:tc>
                <w:tcPr>
                  <w:tcW w:w="583" w:type="pct"/>
                  <w:vMerge w:val="continue"/>
                  <w:tcBorders>
                    <w:tl2br w:val="nil"/>
                    <w:tr2bl w:val="nil"/>
                  </w:tcBorders>
                  <w:vAlign w:val="top"/>
                </w:tcPr>
                <w:p w14:paraId="2ADCA26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p>
              </w:tc>
              <w:tc>
                <w:tcPr>
                  <w:tcW w:w="712" w:type="pct"/>
                  <w:tcBorders>
                    <w:tl2br w:val="nil"/>
                    <w:tr2bl w:val="nil"/>
                  </w:tcBorders>
                  <w:vAlign w:val="center"/>
                </w:tcPr>
                <w:p w14:paraId="043546FB">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下风向1#</w:t>
                  </w:r>
                </w:p>
              </w:tc>
              <w:tc>
                <w:tcPr>
                  <w:tcW w:w="1035" w:type="pct"/>
                  <w:tcBorders>
                    <w:tl2br w:val="nil"/>
                    <w:tr2bl w:val="nil"/>
                  </w:tcBorders>
                  <w:vAlign w:val="center"/>
                </w:tcPr>
                <w:p w14:paraId="690698F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0.53</w:t>
                  </w:r>
                </w:p>
              </w:tc>
              <w:tc>
                <w:tcPr>
                  <w:tcW w:w="1114" w:type="pct"/>
                  <w:tcBorders>
                    <w:tl2br w:val="nil"/>
                    <w:tr2bl w:val="nil"/>
                  </w:tcBorders>
                  <w:vAlign w:val="center"/>
                </w:tcPr>
                <w:p w14:paraId="6AE922B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0.348 </w:t>
                  </w:r>
                </w:p>
              </w:tc>
              <w:tc>
                <w:tcPr>
                  <w:tcW w:w="943" w:type="pct"/>
                  <w:vMerge w:val="continue"/>
                  <w:tcBorders>
                    <w:tl2br w:val="nil"/>
                    <w:tr2bl w:val="nil"/>
                  </w:tcBorders>
                </w:tcPr>
                <w:p w14:paraId="2D2C0D50">
                  <w:pPr>
                    <w:widowControl w:val="0"/>
                    <w:jc w:val="center"/>
                    <w:rPr>
                      <w:rFonts w:hint="default" w:ascii="Times New Roman" w:hAnsi="Times New Roman" w:eastAsia="宋体" w:cs="Times New Roman"/>
                      <w:color w:val="auto"/>
                      <w:sz w:val="18"/>
                      <w:szCs w:val="18"/>
                    </w:rPr>
                  </w:pPr>
                </w:p>
              </w:tc>
            </w:tr>
            <w:tr w14:paraId="6AE22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25" w:hRule="exact"/>
              </w:trPr>
              <w:tc>
                <w:tcPr>
                  <w:tcW w:w="611" w:type="pct"/>
                  <w:vMerge w:val="continue"/>
                  <w:tcBorders>
                    <w:tl2br w:val="nil"/>
                    <w:tr2bl w:val="nil"/>
                  </w:tcBorders>
                </w:tcPr>
                <w:p w14:paraId="30B7FDE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p>
              </w:tc>
              <w:tc>
                <w:tcPr>
                  <w:tcW w:w="583" w:type="pct"/>
                  <w:vMerge w:val="continue"/>
                  <w:tcBorders>
                    <w:tl2br w:val="nil"/>
                    <w:tr2bl w:val="nil"/>
                  </w:tcBorders>
                  <w:vAlign w:val="top"/>
                </w:tcPr>
                <w:p w14:paraId="7597398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p>
              </w:tc>
              <w:tc>
                <w:tcPr>
                  <w:tcW w:w="712" w:type="pct"/>
                  <w:tcBorders>
                    <w:tl2br w:val="nil"/>
                    <w:tr2bl w:val="nil"/>
                  </w:tcBorders>
                  <w:vAlign w:val="center"/>
                </w:tcPr>
                <w:p w14:paraId="269D51F3">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下风向</w:t>
                  </w:r>
                  <w:r>
                    <w:rPr>
                      <w:rFonts w:hint="default" w:ascii="Times New Roman" w:hAnsi="Times New Roman" w:eastAsia="宋体" w:cs="Times New Roman"/>
                      <w:color w:val="auto"/>
                      <w:sz w:val="18"/>
                      <w:szCs w:val="18"/>
                      <w:lang w:val="en-US" w:eastAsia="zh-CN"/>
                    </w:rPr>
                    <w:t>2</w:t>
                  </w:r>
                  <w:r>
                    <w:rPr>
                      <w:rFonts w:hint="default" w:ascii="Times New Roman" w:hAnsi="Times New Roman" w:eastAsia="宋体" w:cs="Times New Roman"/>
                      <w:color w:val="auto"/>
                      <w:sz w:val="18"/>
                      <w:szCs w:val="18"/>
                    </w:rPr>
                    <w:t>#</w:t>
                  </w:r>
                </w:p>
              </w:tc>
              <w:tc>
                <w:tcPr>
                  <w:tcW w:w="1035" w:type="pct"/>
                  <w:tcBorders>
                    <w:tl2br w:val="nil"/>
                    <w:tr2bl w:val="nil"/>
                  </w:tcBorders>
                  <w:vAlign w:val="center"/>
                </w:tcPr>
                <w:p w14:paraId="34522F4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0.54</w:t>
                  </w:r>
                </w:p>
              </w:tc>
              <w:tc>
                <w:tcPr>
                  <w:tcW w:w="1114" w:type="pct"/>
                  <w:tcBorders>
                    <w:tl2br w:val="nil"/>
                    <w:tr2bl w:val="nil"/>
                  </w:tcBorders>
                  <w:vAlign w:val="center"/>
                </w:tcPr>
                <w:p w14:paraId="7F750B1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0.352 </w:t>
                  </w:r>
                </w:p>
              </w:tc>
              <w:tc>
                <w:tcPr>
                  <w:tcW w:w="943" w:type="pct"/>
                  <w:vMerge w:val="continue"/>
                  <w:tcBorders>
                    <w:tl2br w:val="nil"/>
                    <w:tr2bl w:val="nil"/>
                  </w:tcBorders>
                </w:tcPr>
                <w:p w14:paraId="178BBE83">
                  <w:pPr>
                    <w:widowControl w:val="0"/>
                    <w:jc w:val="center"/>
                    <w:rPr>
                      <w:rFonts w:hint="default" w:ascii="Times New Roman" w:hAnsi="Times New Roman" w:eastAsia="宋体" w:cs="Times New Roman"/>
                      <w:color w:val="auto"/>
                      <w:sz w:val="18"/>
                      <w:szCs w:val="18"/>
                    </w:rPr>
                  </w:pPr>
                </w:p>
              </w:tc>
            </w:tr>
            <w:tr w14:paraId="3AFA2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25" w:hRule="exact"/>
              </w:trPr>
              <w:tc>
                <w:tcPr>
                  <w:tcW w:w="611" w:type="pct"/>
                  <w:vMerge w:val="continue"/>
                  <w:tcBorders>
                    <w:tl2br w:val="nil"/>
                    <w:tr2bl w:val="nil"/>
                  </w:tcBorders>
                </w:tcPr>
                <w:p w14:paraId="4EF18EE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p>
              </w:tc>
              <w:tc>
                <w:tcPr>
                  <w:tcW w:w="583" w:type="pct"/>
                  <w:vMerge w:val="continue"/>
                  <w:tcBorders>
                    <w:tl2br w:val="nil"/>
                    <w:tr2bl w:val="nil"/>
                  </w:tcBorders>
                  <w:vAlign w:val="top"/>
                </w:tcPr>
                <w:p w14:paraId="4CF11D0E">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p>
              </w:tc>
              <w:tc>
                <w:tcPr>
                  <w:tcW w:w="712" w:type="pct"/>
                  <w:tcBorders>
                    <w:tl2br w:val="nil"/>
                    <w:tr2bl w:val="nil"/>
                  </w:tcBorders>
                  <w:vAlign w:val="center"/>
                </w:tcPr>
                <w:p w14:paraId="28F1CF7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下风向</w:t>
                  </w:r>
                  <w:r>
                    <w:rPr>
                      <w:rFonts w:hint="default" w:ascii="Times New Roman" w:hAnsi="Times New Roman" w:eastAsia="宋体" w:cs="Times New Roman"/>
                      <w:color w:val="auto"/>
                      <w:sz w:val="18"/>
                      <w:szCs w:val="18"/>
                      <w:lang w:val="en-US" w:eastAsia="zh-CN"/>
                    </w:rPr>
                    <w:t>3</w:t>
                  </w:r>
                  <w:r>
                    <w:rPr>
                      <w:rFonts w:hint="default" w:ascii="Times New Roman" w:hAnsi="Times New Roman" w:eastAsia="宋体" w:cs="Times New Roman"/>
                      <w:color w:val="auto"/>
                      <w:sz w:val="18"/>
                      <w:szCs w:val="18"/>
                    </w:rPr>
                    <w:t>#</w:t>
                  </w:r>
                </w:p>
              </w:tc>
              <w:tc>
                <w:tcPr>
                  <w:tcW w:w="1035" w:type="pct"/>
                  <w:tcBorders>
                    <w:tl2br w:val="nil"/>
                    <w:tr2bl w:val="nil"/>
                  </w:tcBorders>
                  <w:vAlign w:val="center"/>
                </w:tcPr>
                <w:p w14:paraId="1F9B599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0.65</w:t>
                  </w:r>
                </w:p>
              </w:tc>
              <w:tc>
                <w:tcPr>
                  <w:tcW w:w="1114" w:type="pct"/>
                  <w:tcBorders>
                    <w:tl2br w:val="nil"/>
                    <w:tr2bl w:val="nil"/>
                  </w:tcBorders>
                  <w:vAlign w:val="center"/>
                </w:tcPr>
                <w:p w14:paraId="1688EAC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0.337 </w:t>
                  </w:r>
                </w:p>
              </w:tc>
              <w:tc>
                <w:tcPr>
                  <w:tcW w:w="943" w:type="pct"/>
                  <w:vMerge w:val="continue"/>
                  <w:tcBorders>
                    <w:tl2br w:val="nil"/>
                    <w:tr2bl w:val="nil"/>
                  </w:tcBorders>
                </w:tcPr>
                <w:p w14:paraId="69C5060F">
                  <w:pPr>
                    <w:widowControl w:val="0"/>
                    <w:jc w:val="center"/>
                    <w:rPr>
                      <w:rFonts w:hint="default" w:ascii="Times New Roman" w:hAnsi="Times New Roman" w:eastAsia="宋体" w:cs="Times New Roman"/>
                      <w:color w:val="auto"/>
                      <w:sz w:val="18"/>
                      <w:szCs w:val="18"/>
                    </w:rPr>
                  </w:pPr>
                </w:p>
              </w:tc>
            </w:tr>
            <w:tr w14:paraId="54A87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25" w:hRule="exact"/>
              </w:trPr>
              <w:tc>
                <w:tcPr>
                  <w:tcW w:w="611" w:type="pct"/>
                  <w:vMerge w:val="continue"/>
                  <w:tcBorders>
                    <w:tl2br w:val="nil"/>
                    <w:tr2bl w:val="nil"/>
                  </w:tcBorders>
                </w:tcPr>
                <w:p w14:paraId="7947D71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p>
              </w:tc>
              <w:tc>
                <w:tcPr>
                  <w:tcW w:w="583" w:type="pct"/>
                  <w:vMerge w:val="restart"/>
                  <w:tcBorders>
                    <w:tl2br w:val="nil"/>
                    <w:tr2bl w:val="nil"/>
                  </w:tcBorders>
                  <w:vAlign w:val="center"/>
                </w:tcPr>
                <w:p w14:paraId="3AF68C89">
                  <w:pPr>
                    <w:keepNext w:val="0"/>
                    <w:keepLines w:val="0"/>
                    <w:pageBreakBefore w:val="0"/>
                    <w:widowControl/>
                    <w:kinsoku/>
                    <w:wordWrap/>
                    <w:overflowPunct/>
                    <w:topLinePunct w:val="0"/>
                    <w:autoSpaceDE/>
                    <w:autoSpaceDN/>
                    <w:bidi w:val="0"/>
                    <w:adjustRightInd w:val="0"/>
                    <w:snapToGrid w:val="0"/>
                    <w:spacing w:after="0" w:line="280" w:lineRule="exact"/>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第三次</w:t>
                  </w:r>
                </w:p>
              </w:tc>
              <w:tc>
                <w:tcPr>
                  <w:tcW w:w="712" w:type="pct"/>
                  <w:tcBorders>
                    <w:tl2br w:val="nil"/>
                    <w:tr2bl w:val="nil"/>
                  </w:tcBorders>
                  <w:vAlign w:val="center"/>
                </w:tcPr>
                <w:p w14:paraId="60F8E6D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上风向</w:t>
                  </w:r>
                </w:p>
              </w:tc>
              <w:tc>
                <w:tcPr>
                  <w:tcW w:w="1035" w:type="pct"/>
                  <w:tcBorders>
                    <w:tl2br w:val="nil"/>
                    <w:tr2bl w:val="nil"/>
                  </w:tcBorders>
                  <w:vAlign w:val="center"/>
                </w:tcPr>
                <w:p w14:paraId="552F03A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0.47</w:t>
                  </w:r>
                </w:p>
              </w:tc>
              <w:tc>
                <w:tcPr>
                  <w:tcW w:w="1114" w:type="pct"/>
                  <w:tcBorders>
                    <w:tl2br w:val="nil"/>
                    <w:tr2bl w:val="nil"/>
                  </w:tcBorders>
                  <w:vAlign w:val="center"/>
                </w:tcPr>
                <w:p w14:paraId="0684178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0.275 </w:t>
                  </w:r>
                </w:p>
              </w:tc>
              <w:tc>
                <w:tcPr>
                  <w:tcW w:w="943" w:type="pct"/>
                  <w:vMerge w:val="continue"/>
                  <w:tcBorders>
                    <w:tl2br w:val="nil"/>
                    <w:tr2bl w:val="nil"/>
                  </w:tcBorders>
                </w:tcPr>
                <w:p w14:paraId="5FA309FB">
                  <w:pPr>
                    <w:widowControl w:val="0"/>
                    <w:jc w:val="center"/>
                    <w:rPr>
                      <w:rFonts w:hint="default" w:ascii="Times New Roman" w:hAnsi="Times New Roman" w:eastAsia="宋体" w:cs="Times New Roman"/>
                      <w:color w:val="auto"/>
                      <w:sz w:val="18"/>
                      <w:szCs w:val="18"/>
                    </w:rPr>
                  </w:pPr>
                </w:p>
              </w:tc>
            </w:tr>
            <w:tr w14:paraId="3A067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25" w:hRule="exact"/>
              </w:trPr>
              <w:tc>
                <w:tcPr>
                  <w:tcW w:w="611" w:type="pct"/>
                  <w:vMerge w:val="continue"/>
                  <w:tcBorders>
                    <w:tl2br w:val="nil"/>
                    <w:tr2bl w:val="nil"/>
                  </w:tcBorders>
                </w:tcPr>
                <w:p w14:paraId="71B1706F">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p>
              </w:tc>
              <w:tc>
                <w:tcPr>
                  <w:tcW w:w="583" w:type="pct"/>
                  <w:vMerge w:val="continue"/>
                  <w:tcBorders>
                    <w:tl2br w:val="nil"/>
                    <w:tr2bl w:val="nil"/>
                  </w:tcBorders>
                  <w:vAlign w:val="top"/>
                </w:tcPr>
                <w:p w14:paraId="313C2EA9">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p>
              </w:tc>
              <w:tc>
                <w:tcPr>
                  <w:tcW w:w="712" w:type="pct"/>
                  <w:tcBorders>
                    <w:tl2br w:val="nil"/>
                    <w:tr2bl w:val="nil"/>
                  </w:tcBorders>
                  <w:vAlign w:val="center"/>
                </w:tcPr>
                <w:p w14:paraId="62A86A5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下风向1#</w:t>
                  </w:r>
                </w:p>
              </w:tc>
              <w:tc>
                <w:tcPr>
                  <w:tcW w:w="1035" w:type="pct"/>
                  <w:tcBorders>
                    <w:tl2br w:val="nil"/>
                    <w:tr2bl w:val="nil"/>
                  </w:tcBorders>
                  <w:vAlign w:val="center"/>
                </w:tcPr>
                <w:p w14:paraId="70EBEFD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0.54</w:t>
                  </w:r>
                </w:p>
              </w:tc>
              <w:tc>
                <w:tcPr>
                  <w:tcW w:w="1114" w:type="pct"/>
                  <w:tcBorders>
                    <w:tl2br w:val="nil"/>
                    <w:tr2bl w:val="nil"/>
                  </w:tcBorders>
                  <w:vAlign w:val="center"/>
                </w:tcPr>
                <w:p w14:paraId="2937362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0.380 </w:t>
                  </w:r>
                </w:p>
              </w:tc>
              <w:tc>
                <w:tcPr>
                  <w:tcW w:w="943" w:type="pct"/>
                  <w:vMerge w:val="continue"/>
                  <w:tcBorders>
                    <w:tl2br w:val="nil"/>
                    <w:tr2bl w:val="nil"/>
                  </w:tcBorders>
                </w:tcPr>
                <w:p w14:paraId="4C794544">
                  <w:pPr>
                    <w:widowControl w:val="0"/>
                    <w:jc w:val="center"/>
                    <w:rPr>
                      <w:rFonts w:hint="default" w:ascii="Times New Roman" w:hAnsi="Times New Roman" w:eastAsia="宋体" w:cs="Times New Roman"/>
                      <w:color w:val="auto"/>
                      <w:sz w:val="18"/>
                      <w:szCs w:val="18"/>
                    </w:rPr>
                  </w:pPr>
                </w:p>
              </w:tc>
            </w:tr>
            <w:tr w14:paraId="32441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25" w:hRule="exact"/>
              </w:trPr>
              <w:tc>
                <w:tcPr>
                  <w:tcW w:w="611" w:type="pct"/>
                  <w:vMerge w:val="continue"/>
                  <w:tcBorders>
                    <w:tl2br w:val="nil"/>
                    <w:tr2bl w:val="nil"/>
                  </w:tcBorders>
                </w:tcPr>
                <w:p w14:paraId="48DFDF91">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p>
              </w:tc>
              <w:tc>
                <w:tcPr>
                  <w:tcW w:w="583" w:type="pct"/>
                  <w:vMerge w:val="continue"/>
                  <w:tcBorders>
                    <w:tl2br w:val="nil"/>
                    <w:tr2bl w:val="nil"/>
                  </w:tcBorders>
                  <w:vAlign w:val="top"/>
                </w:tcPr>
                <w:p w14:paraId="5D6AB2F5">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p>
              </w:tc>
              <w:tc>
                <w:tcPr>
                  <w:tcW w:w="712" w:type="pct"/>
                  <w:tcBorders>
                    <w:tl2br w:val="nil"/>
                    <w:tr2bl w:val="nil"/>
                  </w:tcBorders>
                  <w:vAlign w:val="center"/>
                </w:tcPr>
                <w:p w14:paraId="49BCE1B7">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下风向</w:t>
                  </w:r>
                  <w:r>
                    <w:rPr>
                      <w:rFonts w:hint="default" w:ascii="Times New Roman" w:hAnsi="Times New Roman" w:eastAsia="宋体" w:cs="Times New Roman"/>
                      <w:color w:val="auto"/>
                      <w:sz w:val="18"/>
                      <w:szCs w:val="18"/>
                      <w:lang w:val="en-US" w:eastAsia="zh-CN"/>
                    </w:rPr>
                    <w:t>2</w:t>
                  </w:r>
                  <w:r>
                    <w:rPr>
                      <w:rFonts w:hint="default" w:ascii="Times New Roman" w:hAnsi="Times New Roman" w:eastAsia="宋体" w:cs="Times New Roman"/>
                      <w:color w:val="auto"/>
                      <w:sz w:val="18"/>
                      <w:szCs w:val="18"/>
                    </w:rPr>
                    <w:t>#</w:t>
                  </w:r>
                </w:p>
              </w:tc>
              <w:tc>
                <w:tcPr>
                  <w:tcW w:w="1035" w:type="pct"/>
                  <w:tcBorders>
                    <w:tl2br w:val="nil"/>
                    <w:tr2bl w:val="nil"/>
                  </w:tcBorders>
                  <w:vAlign w:val="center"/>
                </w:tcPr>
                <w:p w14:paraId="48B3CC18">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0.53</w:t>
                  </w:r>
                </w:p>
              </w:tc>
              <w:tc>
                <w:tcPr>
                  <w:tcW w:w="1114" w:type="pct"/>
                  <w:tcBorders>
                    <w:tl2br w:val="nil"/>
                    <w:tr2bl w:val="nil"/>
                  </w:tcBorders>
                  <w:vAlign w:val="center"/>
                </w:tcPr>
                <w:p w14:paraId="78F5329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0.353 </w:t>
                  </w:r>
                </w:p>
              </w:tc>
              <w:tc>
                <w:tcPr>
                  <w:tcW w:w="943" w:type="pct"/>
                  <w:vMerge w:val="continue"/>
                  <w:tcBorders>
                    <w:tl2br w:val="nil"/>
                    <w:tr2bl w:val="nil"/>
                  </w:tcBorders>
                </w:tcPr>
                <w:p w14:paraId="69340C1A">
                  <w:pPr>
                    <w:widowControl w:val="0"/>
                    <w:jc w:val="center"/>
                    <w:rPr>
                      <w:rFonts w:hint="default" w:ascii="Times New Roman" w:hAnsi="Times New Roman" w:eastAsia="宋体" w:cs="Times New Roman"/>
                      <w:color w:val="auto"/>
                      <w:sz w:val="18"/>
                      <w:szCs w:val="18"/>
                    </w:rPr>
                  </w:pPr>
                </w:p>
              </w:tc>
            </w:tr>
            <w:tr w14:paraId="74A78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08" w:type="dxa"/>
                  <w:left w:w="108" w:type="dxa"/>
                  <w:bottom w:w="108" w:type="dxa"/>
                  <w:right w:w="108" w:type="dxa"/>
                </w:tblCellMar>
              </w:tblPrEx>
              <w:trPr>
                <w:trHeight w:val="425" w:hRule="exact"/>
              </w:trPr>
              <w:tc>
                <w:tcPr>
                  <w:tcW w:w="611" w:type="pct"/>
                  <w:vMerge w:val="continue"/>
                  <w:tcBorders>
                    <w:tl2br w:val="nil"/>
                    <w:tr2bl w:val="nil"/>
                  </w:tcBorders>
                </w:tcPr>
                <w:p w14:paraId="653C6DC4">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p>
              </w:tc>
              <w:tc>
                <w:tcPr>
                  <w:tcW w:w="583" w:type="pct"/>
                  <w:vMerge w:val="continue"/>
                  <w:tcBorders>
                    <w:tl2br w:val="nil"/>
                    <w:tr2bl w:val="nil"/>
                  </w:tcBorders>
                  <w:vAlign w:val="top"/>
                </w:tcPr>
                <w:p w14:paraId="5A49611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p>
              </w:tc>
              <w:tc>
                <w:tcPr>
                  <w:tcW w:w="712" w:type="pct"/>
                  <w:tcBorders>
                    <w:tl2br w:val="nil"/>
                    <w:tr2bl w:val="nil"/>
                  </w:tcBorders>
                  <w:vAlign w:val="center"/>
                </w:tcPr>
                <w:p w14:paraId="73DC257D">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下风向</w:t>
                  </w:r>
                  <w:r>
                    <w:rPr>
                      <w:rFonts w:hint="default" w:ascii="Times New Roman" w:hAnsi="Times New Roman" w:eastAsia="宋体" w:cs="Times New Roman"/>
                      <w:color w:val="auto"/>
                      <w:sz w:val="18"/>
                      <w:szCs w:val="18"/>
                      <w:lang w:val="en-US" w:eastAsia="zh-CN"/>
                    </w:rPr>
                    <w:t>3</w:t>
                  </w:r>
                  <w:r>
                    <w:rPr>
                      <w:rFonts w:hint="default" w:ascii="Times New Roman" w:hAnsi="Times New Roman" w:eastAsia="宋体" w:cs="Times New Roman"/>
                      <w:color w:val="auto"/>
                      <w:sz w:val="18"/>
                      <w:szCs w:val="18"/>
                    </w:rPr>
                    <w:t>#</w:t>
                  </w:r>
                </w:p>
              </w:tc>
              <w:tc>
                <w:tcPr>
                  <w:tcW w:w="1035" w:type="pct"/>
                  <w:tcBorders>
                    <w:tl2br w:val="nil"/>
                    <w:tr2bl w:val="nil"/>
                  </w:tcBorders>
                  <w:vAlign w:val="center"/>
                </w:tcPr>
                <w:p w14:paraId="5017B2FC">
                  <w:pPr>
                    <w:keepNext w:val="0"/>
                    <w:keepLines w:val="0"/>
                    <w:pageBreakBefore w:val="0"/>
                    <w:widowControl/>
                    <w:kinsoku/>
                    <w:wordWrap/>
                    <w:overflowPunct/>
                    <w:topLinePunct w:val="0"/>
                    <w:autoSpaceDE/>
                    <w:autoSpaceDN/>
                    <w:bidi w:val="0"/>
                    <w:adjustRightInd w:val="0"/>
                    <w:snapToGrid w:val="0"/>
                    <w:spacing w:after="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0.65</w:t>
                  </w:r>
                </w:p>
              </w:tc>
              <w:tc>
                <w:tcPr>
                  <w:tcW w:w="1114" w:type="pct"/>
                  <w:tcBorders>
                    <w:tl2br w:val="nil"/>
                    <w:tr2bl w:val="nil"/>
                  </w:tcBorders>
                  <w:vAlign w:val="center"/>
                </w:tcPr>
                <w:p w14:paraId="4DAD265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 xml:space="preserve">0.336 </w:t>
                  </w:r>
                </w:p>
              </w:tc>
              <w:tc>
                <w:tcPr>
                  <w:tcW w:w="943" w:type="pct"/>
                  <w:vMerge w:val="continue"/>
                  <w:tcBorders>
                    <w:tl2br w:val="nil"/>
                    <w:tr2bl w:val="nil"/>
                  </w:tcBorders>
                </w:tcPr>
                <w:p w14:paraId="768EFA27">
                  <w:pPr>
                    <w:widowControl w:val="0"/>
                    <w:jc w:val="center"/>
                    <w:rPr>
                      <w:rFonts w:hint="default" w:ascii="Times New Roman" w:hAnsi="Times New Roman" w:eastAsia="宋体" w:cs="Times New Roman"/>
                      <w:color w:val="auto"/>
                      <w:sz w:val="18"/>
                      <w:szCs w:val="18"/>
                    </w:rPr>
                  </w:pPr>
                </w:p>
              </w:tc>
            </w:tr>
          </w:tbl>
          <w:p w14:paraId="5E61AF12">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根据上述监测结果，</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本项目厂界外无组织排放废气中非甲烷总烃排放浓度最大值为0.68mg/m</w:t>
            </w:r>
            <w:r>
              <w:rPr>
                <w:rFonts w:hint="default" w:ascii="Times New Roman" w:hAnsi="Times New Roman" w:eastAsia="宋体" w:cs="Times New Roman"/>
                <w:b w:val="0"/>
                <w:bCs w:val="0"/>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，满足《关于全省开展工业企业挥发性有机物专项治理工作中排放建议值的通知》（豫环攻坚办[2017]162号）附件2的要求；本项目厂界外无组织排放废气中颗粒物排放浓度最大值为0.380mg/m</w:t>
            </w:r>
            <w:r>
              <w:rPr>
                <w:rFonts w:hint="default" w:ascii="Times New Roman" w:hAnsi="Times New Roman" w:eastAsia="宋体" w:cs="Times New Roman"/>
                <w:b w:val="0"/>
                <w:bCs w:val="0"/>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，满足《新乡市生态环境局关于进一步规范工业企业颗粒物排放限值的通知》的要求。</w:t>
            </w:r>
          </w:p>
          <w:p w14:paraId="42720258">
            <w:pPr>
              <w:keepNext w:val="0"/>
              <w:keepLines w:val="0"/>
              <w:pageBreakBefore w:val="0"/>
              <w:widowControl/>
              <w:numPr>
                <w:ilvl w:val="0"/>
                <w:numId w:val="0"/>
              </w:numPr>
              <w:kinsoku/>
              <w:wordWrap/>
              <w:overflowPunct/>
              <w:topLinePunct w:val="0"/>
              <w:autoSpaceDE/>
              <w:autoSpaceDN/>
              <w:bidi w:val="0"/>
              <w:adjustRightInd w:val="0"/>
              <w:snapToGrid w:val="0"/>
              <w:spacing w:after="0" w:line="520" w:lineRule="exact"/>
              <w:ind w:firstLine="482" w:firstLineChars="200"/>
              <w:textAlignment w:val="auto"/>
              <w:outlineLvl w:val="9"/>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pPr>
            <w:r>
              <w:rPr>
                <w:rFonts w:hint="eastAsia" w:ascii="Times New Roman" w:hAnsi="Times New Roman" w:cs="Times New Roman" w:eastAsiaTheme="minorEastAsia"/>
                <w:b/>
                <w:bCs/>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b/>
                <w:bCs/>
                <w:color w:val="000000" w:themeColor="text1"/>
                <w:sz w:val="24"/>
                <w:szCs w:val="24"/>
                <w:lang w:eastAsia="zh-CN"/>
                <w14:textFill>
                  <w14:solidFill>
                    <w14:schemeClr w14:val="tx1"/>
                  </w14:solidFill>
                </w14:textFill>
              </w:rPr>
              <w:t>噪声检测</w:t>
            </w:r>
          </w:p>
          <w:p w14:paraId="57F1A844">
            <w:pPr>
              <w:pStyle w:val="17"/>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eastAsia="微软雅黑" w:cs="Times New Roman"/>
                <w:color w:val="000000" w:themeColor="text1"/>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本项目厂界噪声监测结果见表</w:t>
            </w:r>
            <w:r>
              <w:rPr>
                <w:rFonts w:hint="eastAsia"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20</w:t>
            </w:r>
            <w:r>
              <w:rPr>
                <w:rFonts w:hint="default" w:ascii="Times New Roman" w:hAnsi="Times New Roman" w:cs="Times New Roman" w:eastAsiaTheme="minorEastAsia"/>
                <w:color w:val="000000" w:themeColor="text1"/>
                <w:kern w:val="2"/>
                <w:sz w:val="24"/>
                <w:szCs w:val="24"/>
                <w:lang w:val="en-US" w:eastAsia="zh-CN" w:bidi="ar-SA"/>
                <w14:textFill>
                  <w14:solidFill>
                    <w14:schemeClr w14:val="tx1"/>
                  </w14:solidFill>
                </w14:textFill>
              </w:rPr>
              <w:t>。</w:t>
            </w:r>
          </w:p>
          <w:p w14:paraId="229CB13A">
            <w:pPr>
              <w:keepNext w:val="0"/>
              <w:keepLines w:val="0"/>
              <w:pageBreakBefore w:val="0"/>
              <w:widowControl/>
              <w:kinsoku/>
              <w:wordWrap/>
              <w:overflowPunct/>
              <w:topLinePunct w:val="0"/>
              <w:autoSpaceDE/>
              <w:autoSpaceDN/>
              <w:bidi w:val="0"/>
              <w:adjustRightInd w:val="0"/>
              <w:snapToGrid w:val="0"/>
              <w:spacing w:after="0" w:line="520" w:lineRule="exact"/>
              <w:ind w:left="0" w:leftChars="0" w:firstLine="0" w:firstLineChars="0"/>
              <w:jc w:val="center"/>
              <w:textAlignment w:val="auto"/>
              <w:outlineLvl w:val="9"/>
              <w:rPr>
                <w:rFonts w:hint="default" w:ascii="Times New Roman" w:hAnsi="Times New Roman" w:cs="Times New Roman" w:eastAsiaTheme="minorEastAsia"/>
                <w:b/>
                <w:sz w:val="21"/>
                <w:szCs w:val="21"/>
              </w:rPr>
            </w:pPr>
            <w:r>
              <w:rPr>
                <w:rFonts w:hint="default" w:ascii="Times New Roman" w:hAnsi="Times New Roman" w:cs="Times New Roman" w:eastAsiaTheme="minorEastAsia"/>
                <w:b/>
                <w:sz w:val="21"/>
                <w:szCs w:val="21"/>
              </w:rPr>
              <w:t>表</w:t>
            </w:r>
            <w:r>
              <w:rPr>
                <w:rFonts w:hint="eastAsia" w:ascii="Times New Roman" w:hAnsi="Times New Roman" w:cs="Times New Roman" w:eastAsiaTheme="minorEastAsia"/>
                <w:b/>
                <w:sz w:val="21"/>
                <w:szCs w:val="21"/>
                <w:lang w:val="en-US" w:eastAsia="zh-CN"/>
              </w:rPr>
              <w:t xml:space="preserve">20 </w:t>
            </w:r>
            <w:r>
              <w:rPr>
                <w:rFonts w:hint="default" w:ascii="Times New Roman" w:hAnsi="Times New Roman" w:cs="Times New Roman" w:eastAsiaTheme="minorEastAsia"/>
                <w:b/>
                <w:sz w:val="21"/>
                <w:szCs w:val="21"/>
              </w:rPr>
              <w:t xml:space="preserve"> 厂界环境噪声</w:t>
            </w:r>
            <w:r>
              <w:rPr>
                <w:rFonts w:hint="default" w:ascii="Times New Roman" w:hAnsi="Times New Roman" w:cs="Times New Roman" w:eastAsiaTheme="minorEastAsia"/>
                <w:b/>
                <w:sz w:val="21"/>
                <w:szCs w:val="21"/>
                <w:lang w:eastAsia="zh-CN"/>
              </w:rPr>
              <w:t>监</w:t>
            </w:r>
            <w:r>
              <w:rPr>
                <w:rFonts w:hint="default" w:ascii="Times New Roman" w:hAnsi="Times New Roman" w:cs="Times New Roman" w:eastAsiaTheme="minorEastAsia"/>
                <w:b/>
                <w:sz w:val="21"/>
                <w:szCs w:val="21"/>
              </w:rPr>
              <w:t>测结果       单位：dB（A）</w:t>
            </w:r>
          </w:p>
          <w:tbl>
            <w:tblPr>
              <w:tblStyle w:val="27"/>
              <w:tblW w:w="4999" w:type="pct"/>
              <w:jc w:val="center"/>
              <w:tblBorders>
                <w:top w:val="single" w:color="000000" w:sz="4" w:space="0"/>
                <w:left w:val="none" w:color="auto" w:sz="0" w:space="0"/>
                <w:bottom w:val="single" w:color="auto"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207"/>
              <w:gridCol w:w="1629"/>
              <w:gridCol w:w="1629"/>
              <w:gridCol w:w="2"/>
              <w:gridCol w:w="1627"/>
              <w:gridCol w:w="1634"/>
            </w:tblGrid>
            <w:tr w14:paraId="15CEC8B0">
              <w:tblPrEx>
                <w:tblBorders>
                  <w:top w:val="single" w:color="000000"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264" w:type="pct"/>
                  <w:tcBorders>
                    <w:left w:val="single" w:color="auto" w:sz="0" w:space="0"/>
                  </w:tcBorders>
                  <w:shd w:val="clear" w:color="auto" w:fill="auto"/>
                  <w:vAlign w:val="center"/>
                </w:tcPr>
                <w:p w14:paraId="1877478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eastAsia="zh-CN"/>
                    </w:rPr>
                    <w:t>采样日期</w:t>
                  </w:r>
                </w:p>
              </w:tc>
              <w:tc>
                <w:tcPr>
                  <w:tcW w:w="1867" w:type="pct"/>
                  <w:gridSpan w:val="3"/>
                  <w:shd w:val="clear" w:color="auto" w:fill="auto"/>
                  <w:vAlign w:val="center"/>
                </w:tcPr>
                <w:p w14:paraId="7008E1D0">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2025.6.25</w:t>
                  </w:r>
                </w:p>
              </w:tc>
              <w:tc>
                <w:tcPr>
                  <w:tcW w:w="1867" w:type="pct"/>
                  <w:gridSpan w:val="2"/>
                  <w:tcBorders>
                    <w:right w:val="single" w:color="000000" w:sz="4" w:space="0"/>
                  </w:tcBorders>
                  <w:shd w:val="clear" w:color="auto" w:fill="auto"/>
                  <w:vAlign w:val="center"/>
                </w:tcPr>
                <w:p w14:paraId="53FBB32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2025.6.26</w:t>
                  </w:r>
                </w:p>
              </w:tc>
            </w:tr>
            <w:tr w14:paraId="4B9F8C66">
              <w:tblPrEx>
                <w:tblBorders>
                  <w:top w:val="single" w:color="000000"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264" w:type="pct"/>
                  <w:tcBorders>
                    <w:left w:val="single" w:color="000000" w:sz="4" w:space="0"/>
                  </w:tcBorders>
                  <w:shd w:val="clear" w:color="auto" w:fill="auto"/>
                  <w:vAlign w:val="center"/>
                </w:tcPr>
                <w:p w14:paraId="14F3008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检测点位</w:t>
                  </w:r>
                </w:p>
              </w:tc>
              <w:tc>
                <w:tcPr>
                  <w:tcW w:w="933" w:type="pct"/>
                  <w:shd w:val="clear" w:color="auto" w:fill="auto"/>
                  <w:vAlign w:val="center"/>
                </w:tcPr>
                <w:p w14:paraId="53847B3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昼间Leq[dB（A）]</w:t>
                  </w:r>
                </w:p>
              </w:tc>
              <w:tc>
                <w:tcPr>
                  <w:tcW w:w="933" w:type="pct"/>
                  <w:shd w:val="clear" w:color="auto" w:fill="auto"/>
                  <w:vAlign w:val="center"/>
                </w:tcPr>
                <w:p w14:paraId="7F67BB5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夜</w:t>
                  </w:r>
                  <w:r>
                    <w:rPr>
                      <w:rFonts w:hint="default" w:ascii="Times New Roman" w:hAnsi="Times New Roman" w:eastAsia="宋体" w:cs="Times New Roman"/>
                      <w:sz w:val="21"/>
                      <w:szCs w:val="21"/>
                    </w:rPr>
                    <w:t>间Leq[dB（A）]</w:t>
                  </w:r>
                </w:p>
              </w:tc>
              <w:tc>
                <w:tcPr>
                  <w:tcW w:w="1945" w:type="dxa"/>
                  <w:gridSpan w:val="2"/>
                  <w:shd w:val="clear" w:color="auto" w:fill="auto"/>
                  <w:vAlign w:val="center"/>
                </w:tcPr>
                <w:p w14:paraId="62A306F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昼间Leq[dB（A）]</w:t>
                  </w:r>
                </w:p>
              </w:tc>
              <w:tc>
                <w:tcPr>
                  <w:tcW w:w="1950" w:type="dxa"/>
                  <w:tcBorders>
                    <w:right w:val="single" w:color="000000" w:sz="4" w:space="0"/>
                  </w:tcBorders>
                  <w:shd w:val="clear" w:color="auto" w:fill="auto"/>
                  <w:vAlign w:val="center"/>
                </w:tcPr>
                <w:p w14:paraId="69CE360B">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夜</w:t>
                  </w:r>
                  <w:r>
                    <w:rPr>
                      <w:rFonts w:hint="default" w:ascii="Times New Roman" w:hAnsi="Times New Roman" w:eastAsia="宋体" w:cs="Times New Roman"/>
                      <w:sz w:val="21"/>
                      <w:szCs w:val="21"/>
                    </w:rPr>
                    <w:t>间Leq[dB（A）]</w:t>
                  </w:r>
                </w:p>
              </w:tc>
            </w:tr>
            <w:tr w14:paraId="48702D21">
              <w:tblPrEx>
                <w:tblBorders>
                  <w:top w:val="single" w:color="000000"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7" w:hRule="atLeast"/>
                <w:jc w:val="center"/>
              </w:trPr>
              <w:tc>
                <w:tcPr>
                  <w:tcW w:w="1264" w:type="pct"/>
                  <w:tcBorders>
                    <w:left w:val="single" w:color="000000" w:sz="4" w:space="0"/>
                  </w:tcBorders>
                  <w:vAlign w:val="center"/>
                </w:tcPr>
                <w:p w14:paraId="1830779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东</w:t>
                  </w:r>
                  <w:r>
                    <w:rPr>
                      <w:rFonts w:hint="default" w:ascii="Times New Roman" w:hAnsi="Times New Roman" w:eastAsia="宋体" w:cs="Times New Roman"/>
                      <w:sz w:val="21"/>
                      <w:szCs w:val="21"/>
                    </w:rPr>
                    <w:t>厂界</w:t>
                  </w:r>
                </w:p>
              </w:tc>
              <w:tc>
                <w:tcPr>
                  <w:tcW w:w="933" w:type="pct"/>
                  <w:vAlign w:val="center"/>
                </w:tcPr>
                <w:p w14:paraId="6694093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54</w:t>
                  </w:r>
                </w:p>
              </w:tc>
              <w:tc>
                <w:tcPr>
                  <w:tcW w:w="933" w:type="pct"/>
                  <w:vAlign w:val="center"/>
                </w:tcPr>
                <w:p w14:paraId="6332303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41</w:t>
                  </w:r>
                </w:p>
              </w:tc>
              <w:tc>
                <w:tcPr>
                  <w:tcW w:w="933" w:type="pct"/>
                  <w:gridSpan w:val="2"/>
                  <w:vAlign w:val="center"/>
                </w:tcPr>
                <w:p w14:paraId="5D27DC62">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52</w:t>
                  </w:r>
                </w:p>
              </w:tc>
              <w:tc>
                <w:tcPr>
                  <w:tcW w:w="935" w:type="pct"/>
                  <w:tcBorders>
                    <w:right w:val="single" w:color="000000" w:sz="4" w:space="0"/>
                  </w:tcBorders>
                  <w:vAlign w:val="center"/>
                </w:tcPr>
                <w:p w14:paraId="3ED50ECB">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42</w:t>
                  </w:r>
                </w:p>
              </w:tc>
            </w:tr>
            <w:tr w14:paraId="7150292A">
              <w:tblPrEx>
                <w:tblBorders>
                  <w:top w:val="single" w:color="000000"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2" w:hRule="atLeast"/>
                <w:jc w:val="center"/>
              </w:trPr>
              <w:tc>
                <w:tcPr>
                  <w:tcW w:w="1264" w:type="pct"/>
                  <w:tcBorders>
                    <w:left w:val="single" w:color="000000" w:sz="4" w:space="0"/>
                  </w:tcBorders>
                  <w:vAlign w:val="center"/>
                </w:tcPr>
                <w:p w14:paraId="397185E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南</w:t>
                  </w:r>
                  <w:r>
                    <w:rPr>
                      <w:rFonts w:hint="default" w:ascii="Times New Roman" w:hAnsi="Times New Roman" w:eastAsia="宋体" w:cs="Times New Roman"/>
                      <w:sz w:val="21"/>
                      <w:szCs w:val="21"/>
                    </w:rPr>
                    <w:t>厂界</w:t>
                  </w:r>
                </w:p>
              </w:tc>
              <w:tc>
                <w:tcPr>
                  <w:tcW w:w="933" w:type="pct"/>
                  <w:vAlign w:val="center"/>
                </w:tcPr>
                <w:p w14:paraId="6A6AA25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55</w:t>
                  </w:r>
                </w:p>
              </w:tc>
              <w:tc>
                <w:tcPr>
                  <w:tcW w:w="933" w:type="pct"/>
                  <w:vAlign w:val="center"/>
                </w:tcPr>
                <w:p w14:paraId="5DA8A2F3">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43</w:t>
                  </w:r>
                </w:p>
              </w:tc>
              <w:tc>
                <w:tcPr>
                  <w:tcW w:w="933" w:type="pct"/>
                  <w:gridSpan w:val="2"/>
                  <w:vAlign w:val="center"/>
                </w:tcPr>
                <w:p w14:paraId="08860846">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53</w:t>
                  </w:r>
                </w:p>
              </w:tc>
              <w:tc>
                <w:tcPr>
                  <w:tcW w:w="935" w:type="pct"/>
                  <w:tcBorders>
                    <w:right w:val="single" w:color="000000" w:sz="4" w:space="0"/>
                  </w:tcBorders>
                  <w:vAlign w:val="center"/>
                </w:tcPr>
                <w:p w14:paraId="1F1F3B11">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45</w:t>
                  </w:r>
                </w:p>
              </w:tc>
            </w:tr>
            <w:tr w14:paraId="57A4F7EF">
              <w:tblPrEx>
                <w:tblBorders>
                  <w:top w:val="single" w:color="000000"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7" w:hRule="atLeast"/>
                <w:jc w:val="center"/>
              </w:trPr>
              <w:tc>
                <w:tcPr>
                  <w:tcW w:w="1264" w:type="pct"/>
                  <w:tcBorders>
                    <w:left w:val="single" w:color="000000" w:sz="4" w:space="0"/>
                  </w:tcBorders>
                  <w:vAlign w:val="center"/>
                </w:tcPr>
                <w:p w14:paraId="2FBE2B9E">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西</w:t>
                  </w:r>
                  <w:r>
                    <w:rPr>
                      <w:rFonts w:hint="default" w:ascii="Times New Roman" w:hAnsi="Times New Roman" w:eastAsia="宋体" w:cs="Times New Roman"/>
                      <w:sz w:val="21"/>
                      <w:szCs w:val="21"/>
                    </w:rPr>
                    <w:t>厂界</w:t>
                  </w:r>
                </w:p>
              </w:tc>
              <w:tc>
                <w:tcPr>
                  <w:tcW w:w="933" w:type="pct"/>
                  <w:vAlign w:val="center"/>
                </w:tcPr>
                <w:p w14:paraId="005241E5">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51</w:t>
                  </w:r>
                </w:p>
              </w:tc>
              <w:tc>
                <w:tcPr>
                  <w:tcW w:w="933" w:type="pct"/>
                  <w:vAlign w:val="center"/>
                </w:tcPr>
                <w:p w14:paraId="2C4DD678">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44</w:t>
                  </w:r>
                </w:p>
              </w:tc>
              <w:tc>
                <w:tcPr>
                  <w:tcW w:w="933" w:type="pct"/>
                  <w:gridSpan w:val="2"/>
                  <w:vAlign w:val="center"/>
                </w:tcPr>
                <w:p w14:paraId="69D4D1A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52</w:t>
                  </w:r>
                </w:p>
              </w:tc>
              <w:tc>
                <w:tcPr>
                  <w:tcW w:w="935" w:type="pct"/>
                  <w:tcBorders>
                    <w:right w:val="single" w:color="000000" w:sz="4" w:space="0"/>
                  </w:tcBorders>
                  <w:vAlign w:val="center"/>
                </w:tcPr>
                <w:p w14:paraId="52CC1FFA">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43</w:t>
                  </w:r>
                </w:p>
              </w:tc>
            </w:tr>
            <w:tr w14:paraId="295E3346">
              <w:tblPrEx>
                <w:tblBorders>
                  <w:top w:val="single" w:color="000000"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7" w:hRule="atLeast"/>
                <w:jc w:val="center"/>
              </w:trPr>
              <w:tc>
                <w:tcPr>
                  <w:tcW w:w="1264" w:type="pct"/>
                  <w:tcBorders>
                    <w:left w:val="single" w:color="000000" w:sz="4" w:space="0"/>
                    <w:bottom w:val="single" w:color="000000" w:sz="4" w:space="0"/>
                  </w:tcBorders>
                  <w:vAlign w:val="center"/>
                </w:tcPr>
                <w:p w14:paraId="2940B71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北</w:t>
                  </w:r>
                  <w:r>
                    <w:rPr>
                      <w:rFonts w:hint="default" w:ascii="Times New Roman" w:hAnsi="Times New Roman" w:eastAsia="宋体" w:cs="Times New Roman"/>
                      <w:sz w:val="21"/>
                      <w:szCs w:val="21"/>
                    </w:rPr>
                    <w:t>厂界</w:t>
                  </w:r>
                </w:p>
              </w:tc>
              <w:tc>
                <w:tcPr>
                  <w:tcW w:w="933" w:type="pct"/>
                  <w:tcBorders>
                    <w:bottom w:val="single" w:color="000000" w:sz="4" w:space="0"/>
                  </w:tcBorders>
                  <w:vAlign w:val="center"/>
                </w:tcPr>
                <w:p w14:paraId="05C6FA9F">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53</w:t>
                  </w:r>
                </w:p>
              </w:tc>
              <w:tc>
                <w:tcPr>
                  <w:tcW w:w="933" w:type="pct"/>
                  <w:tcBorders>
                    <w:bottom w:val="single" w:color="000000" w:sz="4" w:space="0"/>
                  </w:tcBorders>
                  <w:vAlign w:val="center"/>
                </w:tcPr>
                <w:p w14:paraId="73D6856D">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42</w:t>
                  </w:r>
                </w:p>
              </w:tc>
              <w:tc>
                <w:tcPr>
                  <w:tcW w:w="933" w:type="pct"/>
                  <w:gridSpan w:val="2"/>
                  <w:tcBorders>
                    <w:bottom w:val="single" w:color="000000" w:sz="4" w:space="0"/>
                  </w:tcBorders>
                  <w:vAlign w:val="center"/>
                </w:tcPr>
                <w:p w14:paraId="6319D867">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55</w:t>
                  </w:r>
                </w:p>
              </w:tc>
              <w:tc>
                <w:tcPr>
                  <w:tcW w:w="935" w:type="pct"/>
                  <w:tcBorders>
                    <w:bottom w:val="single" w:color="000000" w:sz="4" w:space="0"/>
                    <w:right w:val="single" w:color="000000" w:sz="4" w:space="0"/>
                  </w:tcBorders>
                  <w:vAlign w:val="center"/>
                </w:tcPr>
                <w:p w14:paraId="4FD5D02B">
                  <w:pPr>
                    <w:keepNext w:val="0"/>
                    <w:keepLines w:val="0"/>
                    <w:pageBreakBefore w:val="0"/>
                    <w:widowControl/>
                    <w:kinsoku/>
                    <w:wordWrap/>
                    <w:overflowPunct/>
                    <w:topLinePunct w:val="0"/>
                    <w:autoSpaceDE/>
                    <w:autoSpaceDN/>
                    <w:bidi w:val="0"/>
                    <w:adjustRightInd w:val="0"/>
                    <w:snapToGrid w:val="0"/>
                    <w:spacing w:after="0"/>
                    <w:jc w:val="center"/>
                    <w:textAlignment w:val="auto"/>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41</w:t>
                  </w:r>
                </w:p>
              </w:tc>
            </w:tr>
          </w:tbl>
          <w:p w14:paraId="4304E705">
            <w:pPr>
              <w:spacing w:before="62" w:beforeLines="20" w:line="360" w:lineRule="auto"/>
              <w:ind w:firstLine="480" w:firstLineChars="200"/>
              <w:rPr>
                <w:rFonts w:hint="eastAsia" w:ascii="Times New Roman" w:hAnsi="Times New Roman" w:eastAsia="仿宋_GB2312" w:cs="Times New Roman"/>
                <w:color w:val="FF0000"/>
                <w:sz w:val="21"/>
                <w:szCs w:val="21"/>
                <w:lang w:val="en-US" w:eastAsia="zh-CN"/>
              </w:rPr>
            </w:pP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由监测结果</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可知，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厂界四周昼间</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噪声</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51-55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夜</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间</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噪声</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41-45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符合《工业企业厂界环境噪声排放标准》（GB</w:t>
            </w:r>
            <w:r>
              <w:rPr>
                <w:rFonts w:hint="default" w:ascii="Times New Roman" w:hAnsi="Times New Roman" w:cs="Times New Roman" w:eastAsiaTheme="minorEastAsia"/>
                <w:b w:val="0"/>
                <w:bCs w:val="0"/>
                <w:color w:val="000000" w:themeColor="text1"/>
                <w:sz w:val="24"/>
                <w:szCs w:val="21"/>
                <w:lang w:val="en-US" w:eastAsia="zh-CN"/>
                <w14:textFill>
                  <w14:solidFill>
                    <w14:schemeClr w14:val="tx1"/>
                  </w14:solidFill>
                </w14:textFill>
              </w:rPr>
              <w:t>12348</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4"/>
                <w:szCs w:val="21"/>
                <w:lang w:val="en-US" w:eastAsia="zh-CN"/>
                <w14:textFill>
                  <w14:solidFill>
                    <w14:schemeClr w14:val="tx1"/>
                  </w14:solidFill>
                </w14:textFill>
              </w:rPr>
              <w:t>2008）2</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类标准</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20A2A587">
            <w:pPr>
              <w:spacing w:before="62" w:beforeLines="20" w:line="360" w:lineRule="auto"/>
              <w:rPr>
                <w:rFonts w:hint="eastAsia" w:ascii="Times New Roman" w:hAnsi="Times New Roman" w:eastAsia="仿宋_GB2312" w:cs="Times New Roman"/>
                <w:color w:val="FF0000"/>
                <w:sz w:val="21"/>
                <w:szCs w:val="21"/>
                <w:lang w:val="en-US" w:eastAsia="zh-CN"/>
              </w:rPr>
            </w:pPr>
          </w:p>
          <w:p w14:paraId="136171D1">
            <w:pPr>
              <w:spacing w:before="62" w:beforeLines="20" w:line="360" w:lineRule="auto"/>
              <w:rPr>
                <w:rFonts w:hint="eastAsia" w:ascii="Times New Roman" w:hAnsi="Times New Roman" w:eastAsia="仿宋_GB2312" w:cs="Times New Roman"/>
                <w:color w:val="FF0000"/>
                <w:sz w:val="21"/>
                <w:szCs w:val="21"/>
                <w:lang w:val="en-US" w:eastAsia="zh-CN"/>
              </w:rPr>
            </w:pPr>
          </w:p>
          <w:p w14:paraId="528BE347">
            <w:pPr>
              <w:spacing w:before="62" w:beforeLines="20" w:line="360" w:lineRule="auto"/>
              <w:rPr>
                <w:rFonts w:hint="eastAsia" w:ascii="Times New Roman" w:hAnsi="Times New Roman" w:eastAsia="仿宋_GB2312" w:cs="Times New Roman"/>
                <w:color w:val="FF0000"/>
                <w:sz w:val="21"/>
                <w:szCs w:val="21"/>
                <w:lang w:val="en-US" w:eastAsia="zh-CN"/>
              </w:rPr>
            </w:pPr>
          </w:p>
          <w:p w14:paraId="31FBE605">
            <w:pPr>
              <w:spacing w:before="62" w:beforeLines="20" w:line="360" w:lineRule="auto"/>
              <w:rPr>
                <w:rFonts w:hint="eastAsia" w:ascii="Times New Roman" w:hAnsi="Times New Roman" w:eastAsia="仿宋_GB2312" w:cs="Times New Roman"/>
                <w:color w:val="FF0000"/>
                <w:sz w:val="21"/>
                <w:szCs w:val="21"/>
                <w:lang w:val="en-US" w:eastAsia="zh-CN"/>
              </w:rPr>
            </w:pPr>
          </w:p>
          <w:p w14:paraId="73384354">
            <w:pPr>
              <w:spacing w:before="62" w:beforeLines="20" w:line="360" w:lineRule="auto"/>
              <w:rPr>
                <w:rFonts w:hint="eastAsia" w:ascii="Times New Roman" w:hAnsi="Times New Roman" w:eastAsia="仿宋_GB2312" w:cs="Times New Roman"/>
                <w:color w:val="FF0000"/>
                <w:sz w:val="21"/>
                <w:szCs w:val="21"/>
                <w:lang w:val="en-US" w:eastAsia="zh-CN"/>
              </w:rPr>
            </w:pPr>
          </w:p>
          <w:p w14:paraId="40E8D90E">
            <w:pPr>
              <w:spacing w:before="62" w:beforeLines="20" w:line="360" w:lineRule="auto"/>
              <w:rPr>
                <w:rFonts w:hint="eastAsia" w:ascii="Times New Roman" w:hAnsi="Times New Roman" w:eastAsia="仿宋_GB2312" w:cs="Times New Roman"/>
                <w:color w:val="FF0000"/>
                <w:sz w:val="21"/>
                <w:szCs w:val="21"/>
                <w:lang w:val="en-US" w:eastAsia="zh-CN"/>
              </w:rPr>
            </w:pPr>
          </w:p>
          <w:p w14:paraId="1B88CBEE">
            <w:pPr>
              <w:spacing w:before="62" w:beforeLines="20" w:line="360" w:lineRule="auto"/>
              <w:rPr>
                <w:rFonts w:hint="eastAsia" w:ascii="Times New Roman" w:hAnsi="Times New Roman" w:eastAsia="仿宋_GB2312" w:cs="Times New Roman"/>
                <w:color w:val="FF0000"/>
                <w:sz w:val="21"/>
                <w:szCs w:val="21"/>
                <w:lang w:val="en-US" w:eastAsia="zh-CN"/>
              </w:rPr>
            </w:pPr>
          </w:p>
          <w:p w14:paraId="6B266500">
            <w:pPr>
              <w:spacing w:before="62" w:beforeLines="20" w:line="360" w:lineRule="auto"/>
              <w:rPr>
                <w:rFonts w:hint="eastAsia" w:ascii="Times New Roman" w:hAnsi="Times New Roman" w:eastAsia="仿宋_GB2312" w:cs="Times New Roman"/>
                <w:color w:val="FF0000"/>
                <w:sz w:val="21"/>
                <w:szCs w:val="21"/>
                <w:lang w:val="en-US" w:eastAsia="zh-CN"/>
              </w:rPr>
            </w:pPr>
          </w:p>
          <w:p w14:paraId="731F194D">
            <w:pPr>
              <w:spacing w:before="62" w:beforeLines="20" w:line="360" w:lineRule="auto"/>
              <w:rPr>
                <w:rFonts w:hint="eastAsia" w:ascii="Times New Roman" w:hAnsi="Times New Roman" w:eastAsia="仿宋_GB2312" w:cs="Times New Roman"/>
                <w:color w:val="FF0000"/>
                <w:sz w:val="21"/>
                <w:szCs w:val="21"/>
                <w:lang w:val="en-US" w:eastAsia="zh-CN"/>
              </w:rPr>
            </w:pPr>
          </w:p>
          <w:p w14:paraId="483B14CB">
            <w:pPr>
              <w:spacing w:before="62" w:beforeLines="20" w:line="360" w:lineRule="auto"/>
              <w:rPr>
                <w:rFonts w:hint="eastAsia" w:ascii="Times New Roman" w:hAnsi="Times New Roman" w:eastAsia="仿宋_GB2312" w:cs="Times New Roman"/>
                <w:color w:val="FF0000"/>
                <w:sz w:val="21"/>
                <w:szCs w:val="21"/>
                <w:lang w:val="en-US" w:eastAsia="zh-CN"/>
              </w:rPr>
            </w:pPr>
          </w:p>
          <w:p w14:paraId="4EE0D52E">
            <w:pPr>
              <w:spacing w:before="62" w:beforeLines="20" w:line="360" w:lineRule="auto"/>
              <w:rPr>
                <w:rFonts w:hint="default" w:ascii="Times New Roman" w:hAnsi="Times New Roman" w:eastAsia="仿宋_GB2312" w:cs="Times New Roman"/>
                <w:color w:val="FF0000"/>
                <w:sz w:val="21"/>
                <w:szCs w:val="21"/>
                <w:lang w:val="en-US" w:eastAsia="zh-CN"/>
              </w:rPr>
            </w:pPr>
          </w:p>
          <w:p w14:paraId="4B43E139">
            <w:pPr>
              <w:spacing w:before="62" w:beforeLines="20" w:line="360" w:lineRule="auto"/>
              <w:rPr>
                <w:rFonts w:hint="default" w:ascii="Times New Roman" w:hAnsi="Times New Roman" w:eastAsia="仿宋_GB2312" w:cs="Times New Roman"/>
                <w:color w:val="FF0000"/>
                <w:sz w:val="21"/>
                <w:szCs w:val="21"/>
                <w:lang w:val="en-US" w:eastAsia="zh-CN"/>
              </w:rPr>
            </w:pPr>
          </w:p>
        </w:tc>
      </w:tr>
    </w:tbl>
    <w:p w14:paraId="50D28500">
      <w:pPr>
        <w:pStyle w:val="16"/>
        <w:keepNext w:val="0"/>
        <w:keepLines w:val="0"/>
        <w:pageBreakBefore w:val="0"/>
        <w:widowControl/>
        <w:kinsoku/>
        <w:wordWrap/>
        <w:overflowPunct/>
        <w:topLinePunct w:val="0"/>
        <w:autoSpaceDE/>
        <w:autoSpaceDN/>
        <w:bidi w:val="0"/>
        <w:adjustRightInd w:val="0"/>
        <w:snapToGrid w:val="0"/>
        <w:spacing w:after="0" w:line="520" w:lineRule="exact"/>
        <w:textAlignment w:val="auto"/>
        <w:outlineLvl w:val="9"/>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pPr>
      <w:r>
        <w:rPr>
          <w:rFonts w:hint="default" w:ascii="Times New Roman" w:hAnsi="Times New Roman" w:cs="Times New Roman" w:eastAsiaTheme="minorEastAsia"/>
          <w:b/>
          <w:color w:val="000000" w:themeColor="text1"/>
          <w:sz w:val="32"/>
          <w:szCs w:val="32"/>
          <w:lang w:val="en-US" w:eastAsia="zh-CN" w:bidi="ar-SA"/>
          <w14:textFill>
            <w14:solidFill>
              <w14:schemeClr w14:val="tx1"/>
            </w14:solidFill>
          </w14:textFill>
        </w:rPr>
        <w:t>表八</w:t>
      </w:r>
    </w:p>
    <w:tbl>
      <w:tblPr>
        <w:tblStyle w:val="27"/>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2A43B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39" w:hRule="atLeast"/>
          <w:jc w:val="center"/>
        </w:trPr>
        <w:tc>
          <w:tcPr>
            <w:tcW w:w="8924" w:type="dxa"/>
            <w:vAlign w:val="top"/>
          </w:tcPr>
          <w:p w14:paraId="7EA05490">
            <w:pPr>
              <w:pStyle w:val="6"/>
              <w:keepNext/>
              <w:keepLines/>
              <w:pageBreakBefore w:val="0"/>
              <w:widowControl/>
              <w:kinsoku/>
              <w:wordWrap/>
              <w:overflowPunct/>
              <w:topLinePunct w:val="0"/>
              <w:autoSpaceDE/>
              <w:autoSpaceDN/>
              <w:bidi w:val="0"/>
              <w:adjustRightInd w:val="0"/>
              <w:snapToGrid w:val="0"/>
              <w:spacing w:before="0" w:beforeLines="0" w:after="0" w:afterLines="0" w:line="520" w:lineRule="exact"/>
              <w:textAlignment w:val="auto"/>
              <w:outlineLvl w:val="3"/>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验收监测结论：</w:t>
            </w:r>
          </w:p>
          <w:p w14:paraId="368F7637">
            <w:pPr>
              <w:pStyle w:val="6"/>
              <w:pageBreakBefore w:val="0"/>
              <w:widowControl/>
              <w:numPr>
                <w:ilvl w:val="0"/>
                <w:numId w:val="0"/>
              </w:numPr>
              <w:kinsoku/>
              <w:wordWrap/>
              <w:overflowPunct/>
              <w:topLinePunct w:val="0"/>
              <w:autoSpaceDE/>
              <w:autoSpaceDN/>
              <w:bidi w:val="0"/>
              <w:adjustRightInd w:val="0"/>
              <w:snapToGrid w:val="0"/>
              <w:spacing w:before="0" w:beforeLines="0" w:after="0" w:afterLines="0" w:line="520" w:lineRule="exact"/>
              <w:ind w:firstLine="480" w:firstLineChars="200"/>
              <w:textAlignment w:val="auto"/>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1、</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验收监测期间，该公司生产运行正常，生产负荷满足验收监测工况要求。</w:t>
            </w:r>
          </w:p>
          <w:p w14:paraId="5B745FCD">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pP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2、</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验收监测期间，</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本项目注塑废气经活性炭吸附+催化燃烧装置处理后，废气排放口处非甲烷总烃排放浓度为6.45~6.92mg/m</w:t>
            </w:r>
            <w:r>
              <w:rPr>
                <w:rFonts w:hint="eastAsia" w:ascii="Times New Roman" w:hAnsi="Times New Roman" w:cs="Times New Roman" w:eastAsiaTheme="minorEastAsia"/>
                <w:b w:val="0"/>
                <w:bCs w:val="0"/>
                <w:color w:val="000000" w:themeColor="text1"/>
                <w:kern w:val="2"/>
                <w:sz w:val="24"/>
                <w:szCs w:val="24"/>
                <w:vertAlign w:val="superscript"/>
                <w:lang w:val="en-US" w:eastAsia="zh-CN" w:bidi="ar-SA"/>
                <w14:textFill>
                  <w14:solidFill>
                    <w14:schemeClr w14:val="tx1"/>
                  </w14:solidFill>
                </w14:textFill>
              </w:rPr>
              <w:t>3</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满足《关于全省开展工业企业挥发性有机物专项治理工作中排放建议值的通知》（豫环攻坚办[2017]162号）附件1中其他行业限值要求；破碎废气经袋式除尘器处理后，废气排放口处颗粒物的排放浓度为4.5~5.2mg/m</w:t>
            </w:r>
            <w:r>
              <w:rPr>
                <w:rFonts w:hint="eastAsia" w:ascii="Times New Roman" w:hAnsi="Times New Roman" w:cs="Times New Roman" w:eastAsiaTheme="minorEastAsia"/>
                <w:b w:val="0"/>
                <w:bCs w:val="0"/>
                <w:color w:val="000000" w:themeColor="text1"/>
                <w:kern w:val="2"/>
                <w:sz w:val="24"/>
                <w:szCs w:val="24"/>
                <w:vertAlign w:val="superscript"/>
                <w:lang w:val="en-US" w:eastAsia="zh-CN" w:bidi="ar-SA"/>
                <w14:textFill>
                  <w14:solidFill>
                    <w14:schemeClr w14:val="tx1"/>
                  </w14:solidFill>
                </w14:textFill>
              </w:rPr>
              <w:t>3</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，满足《新乡市生态环境局关于进一步规范工业企业颗粒物排放限值的通知》的限值要求。</w:t>
            </w:r>
          </w:p>
          <w:p w14:paraId="3BAD2216">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厂界外无组织排放废气中非甲烷总烃排放浓度最大值</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为</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0.68mg</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/m</w:t>
            </w:r>
            <w:r>
              <w:rPr>
                <w:rFonts w:hint="default" w:ascii="Times New Roman" w:hAnsi="Times New Roman" w:cs="Times New Roman" w:eastAsiaTheme="minorEastAsia"/>
                <w:b w:val="0"/>
                <w:bCs w:val="0"/>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满足《关于全省开展工业企业挥发性有机物专项治理工作中排放建议值的通知》（豫环攻坚办[2017]162号）附件2的要求；</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本项目</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厂界外无组织排放废气中颗粒物排放浓度最大值</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为</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0.380</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mg/m</w:t>
            </w:r>
            <w:r>
              <w:rPr>
                <w:rFonts w:hint="default" w:ascii="Times New Roman" w:hAnsi="Times New Roman" w:cs="Times New Roman" w:eastAsiaTheme="minorEastAsia"/>
                <w:b w:val="0"/>
                <w:bCs w:val="0"/>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w:t>
            </w:r>
            <w:r>
              <w:rPr>
                <w:rFonts w:hint="eastAsia" w:ascii="Times New Roman" w:hAnsi="Times New Roman" w:cs="Times New Roman" w:eastAsiaTheme="minorEastAsia"/>
                <w:b w:val="0"/>
                <w:bCs w:val="0"/>
                <w:color w:val="000000" w:themeColor="text1"/>
                <w:kern w:val="2"/>
                <w:sz w:val="24"/>
                <w:szCs w:val="24"/>
                <w:lang w:val="en-US" w:eastAsia="zh-CN" w:bidi="ar-SA"/>
                <w14:textFill>
                  <w14:solidFill>
                    <w14:schemeClr w14:val="tx1"/>
                  </w14:solidFill>
                </w14:textFill>
              </w:rPr>
              <w:t>满足《新乡市生态环境局关于进一步规范工业企业颗粒物排放限值的通知》的要求。</w:t>
            </w:r>
          </w:p>
          <w:p w14:paraId="19683DF0">
            <w:pPr>
              <w:pStyle w:val="17"/>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outlineLvl w:val="9"/>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3、</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由监测结果</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可知，</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本项目</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厂界四周昼间</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噪声</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51-55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eastAsia"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夜</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间</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噪声</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在</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41-45</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dB（A）</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之</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符合《工业企业厂界环境噪声排放标准》（GB</w:t>
            </w:r>
            <w:r>
              <w:rPr>
                <w:rFonts w:hint="default" w:ascii="Times New Roman" w:hAnsi="Times New Roman" w:cs="Times New Roman" w:eastAsiaTheme="minorEastAsia"/>
                <w:b w:val="0"/>
                <w:bCs w:val="0"/>
                <w:color w:val="000000" w:themeColor="text1"/>
                <w:sz w:val="24"/>
                <w:szCs w:val="21"/>
                <w:lang w:val="en-US" w:eastAsia="zh-CN"/>
                <w14:textFill>
                  <w14:solidFill>
                    <w14:schemeClr w14:val="tx1"/>
                  </w14:solidFill>
                </w14:textFill>
              </w:rPr>
              <w:t>12348</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w:t>
            </w:r>
            <w:r>
              <w:rPr>
                <w:rFonts w:hint="default" w:ascii="Times New Roman" w:hAnsi="Times New Roman" w:cs="Times New Roman" w:eastAsiaTheme="minorEastAsia"/>
                <w:b w:val="0"/>
                <w:bCs w:val="0"/>
                <w:color w:val="000000" w:themeColor="text1"/>
                <w:sz w:val="24"/>
                <w:szCs w:val="21"/>
                <w:lang w:val="en-US" w:eastAsia="zh-CN"/>
                <w14:textFill>
                  <w14:solidFill>
                    <w14:schemeClr w14:val="tx1"/>
                  </w14:solidFill>
                </w14:textFill>
              </w:rPr>
              <w:t>2008）2</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类标准</w:t>
            </w:r>
            <w:r>
              <w:rPr>
                <w:rFonts w:hint="default" w:ascii="Times New Roman" w:hAnsi="Times New Roman" w:cs="Times New Roman" w:eastAsiaTheme="minorEastAsia"/>
                <w:color w:val="000000" w:themeColor="text1"/>
                <w:sz w:val="24"/>
                <w:szCs w:val="24"/>
                <w:lang w:val="en-US" w:eastAsia="zh-CN"/>
                <w14:textFill>
                  <w14:solidFill>
                    <w14:schemeClr w14:val="tx1"/>
                  </w14:solidFill>
                </w14:textFill>
              </w:rPr>
              <w:t>。</w:t>
            </w:r>
          </w:p>
          <w:p w14:paraId="6CD5CD34">
            <w:pPr>
              <w:keepNext w:val="0"/>
              <w:keepLines w:val="0"/>
              <w:pageBreakBefore w:val="0"/>
              <w:widowControl/>
              <w:numPr>
                <w:ilvl w:val="0"/>
                <w:numId w:val="0"/>
              </w:numPr>
              <w:kinsoku/>
              <w:wordWrap/>
              <w:overflowPunct/>
              <w:topLinePunct w:val="0"/>
              <w:autoSpaceDE/>
              <w:autoSpaceDN/>
              <w:bidi w:val="0"/>
              <w:adjustRightInd w:val="0"/>
              <w:snapToGrid w:val="0"/>
              <w:spacing w:after="0" w:afterLines="0" w:line="520" w:lineRule="exact"/>
              <w:ind w:leftChars="0" w:firstLine="480" w:firstLineChars="200"/>
              <w:textAlignment w:val="auto"/>
              <w:outlineLvl w:val="9"/>
              <w:rPr>
                <w:rFonts w:hint="default" w:ascii="Times New Roman" w:hAnsi="Times New Roman" w:eastAsia="仿宋_GB2312" w:cs="Times New Roman"/>
                <w:color w:val="000000" w:themeColor="text1"/>
                <w:sz w:val="21"/>
                <w:szCs w:val="21"/>
                <w14:textFill>
                  <w14:solidFill>
                    <w14:schemeClr w14:val="tx1"/>
                  </w14:solidFill>
                </w14:textFill>
              </w:rPr>
            </w:pPr>
            <w:r>
              <w:rPr>
                <w:rFonts w:hint="eastAsia"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4、</w:t>
            </w:r>
            <w:r>
              <w:rPr>
                <w:rFonts w:hint="default" w:ascii="Times New Roman" w:hAnsi="Times New Roman" w:cs="Times New Roman" w:eastAsiaTheme="minorEastAsia"/>
                <w:b w:val="0"/>
                <w:bCs w:val="0"/>
                <w:color w:val="000000" w:themeColor="text1"/>
                <w:sz w:val="24"/>
                <w:szCs w:val="24"/>
                <w:lang w:val="en-US" w:eastAsia="zh-CN"/>
                <w14:textFill>
                  <w14:solidFill>
                    <w14:schemeClr w14:val="tx1"/>
                  </w14:solidFill>
                </w14:textFill>
              </w:rPr>
              <w:t>项目废水主</w:t>
            </w:r>
            <w:r>
              <w:rPr>
                <w:rFonts w:hint="default" w:ascii="Times New Roman" w:hAnsi="Times New Roman" w:cs="Times New Roman" w:eastAsiaTheme="minorEastAsia"/>
                <w:b w:val="0"/>
                <w:bCs w:val="0"/>
                <w:color w:val="000000" w:themeColor="text1"/>
                <w:sz w:val="24"/>
                <w:szCs w:val="24"/>
                <w:highlight w:val="none"/>
                <w:lang w:val="en-US" w:eastAsia="zh-CN"/>
                <w14:textFill>
                  <w14:solidFill>
                    <w14:schemeClr w14:val="tx1"/>
                  </w14:solidFill>
                </w14:textFill>
              </w:rPr>
              <w:t>要为生活废水，</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生活污水经化粪池处理后COD为</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119-142</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BOD</w:t>
            </w:r>
            <w:r>
              <w:rPr>
                <w:rFonts w:hint="default" w:ascii="Times New Roman" w:hAnsi="Times New Roman" w:cs="Times New Roman" w:eastAsiaTheme="minorEastAsia"/>
                <w:color w:val="000000" w:themeColor="text1"/>
                <w:sz w:val="24"/>
                <w:szCs w:val="24"/>
                <w:highlight w:val="none"/>
                <w:vertAlign w:val="subscript"/>
                <w:lang w:val="en-US" w:eastAsia="zh-CN"/>
                <w14:textFill>
                  <w14:solidFill>
                    <w14:schemeClr w14:val="tx1"/>
                  </w14:solidFill>
                </w14:textFill>
              </w:rPr>
              <w:t>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为</w:t>
            </w:r>
            <w:r>
              <w:rPr>
                <w:rFonts w:hint="eastAsia" w:ascii="Times New Roman" w:hAnsi="Times New Roman" w:eastAsia="宋体" w:cs="Times New Roman"/>
                <w:i w:val="0"/>
                <w:iCs w:val="0"/>
                <w:color w:val="000000"/>
                <w:kern w:val="0"/>
                <w:sz w:val="24"/>
                <w:szCs w:val="24"/>
                <w:highlight w:val="none"/>
                <w:u w:val="none"/>
                <w:lang w:val="en-US" w:eastAsia="zh-CN" w:bidi="ar"/>
              </w:rPr>
              <w:t>39.2</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i w:val="0"/>
                <w:iCs w:val="0"/>
                <w:color w:val="000000"/>
                <w:kern w:val="0"/>
                <w:sz w:val="24"/>
                <w:szCs w:val="24"/>
                <w:highlight w:val="none"/>
                <w:u w:val="none"/>
                <w:lang w:val="en-US" w:eastAsia="zh-CN" w:bidi="ar"/>
              </w:rPr>
              <w:t>47</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 xml:space="preserve">mg/L </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SS为</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64-78</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氨氮为</w:t>
            </w:r>
            <w:r>
              <w:rPr>
                <w:rFonts w:hint="eastAsia" w:ascii="Times New Roman" w:hAnsi="Times New Roman" w:eastAsia="宋体" w:cs="Times New Roman"/>
                <w:i w:val="0"/>
                <w:iCs w:val="0"/>
                <w:color w:val="auto"/>
                <w:kern w:val="0"/>
                <w:sz w:val="24"/>
                <w:szCs w:val="24"/>
                <w:highlight w:val="none"/>
                <w:u w:val="none"/>
                <w:lang w:val="en-US" w:eastAsia="zh-CN" w:bidi="ar"/>
              </w:rPr>
              <w:t>16.9</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-17.7</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、总氮为</w:t>
            </w:r>
            <w:r>
              <w:rPr>
                <w:rFonts w:hint="default" w:ascii="Times New Roman" w:hAnsi="Times New Roman" w:eastAsia="宋体" w:cs="Times New Roman"/>
                <w:i w:val="0"/>
                <w:iCs w:val="0"/>
                <w:color w:val="auto"/>
                <w:kern w:val="0"/>
                <w:sz w:val="24"/>
                <w:szCs w:val="24"/>
                <w:highlight w:val="none"/>
                <w:u w:val="none"/>
                <w:lang w:val="en-US" w:eastAsia="zh-CN" w:bidi="ar"/>
              </w:rPr>
              <w:t>30.3</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-33.8</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、总磷为1.38-1.5</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mg/L均满足《污水综合排放标准》（GB8978-1996）表4三级标准</w:t>
            </w:r>
            <w:r>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和长垣市第一污水</w:t>
            </w:r>
            <w:r>
              <w:rPr>
                <w:rFonts w:hint="eastAsia" w:ascii="Times New Roman" w:hAnsi="Times New Roman" w:cs="Times New Roman" w:eastAsiaTheme="minorEastAsia"/>
                <w:color w:val="000000" w:themeColor="text1"/>
                <w:sz w:val="24"/>
                <w:szCs w:val="24"/>
                <w:lang w:val="en-US" w:eastAsia="zh-CN"/>
                <w14:textFill>
                  <w14:solidFill>
                    <w14:schemeClr w14:val="tx1"/>
                  </w14:solidFill>
                </w14:textFill>
              </w:rPr>
              <w:t>处理厂收水标准</w:t>
            </w:r>
            <w:r>
              <w:rPr>
                <w:rFonts w:hint="default" w:ascii="Times New Roman" w:hAnsi="Times New Roman" w:eastAsia="宋体" w:cs="Times New Roman"/>
                <w:color w:val="auto"/>
                <w:sz w:val="21"/>
                <w:szCs w:val="21"/>
                <w:vertAlign w:val="baseline"/>
                <w:lang w:val="en-US" w:eastAsia="zh-CN"/>
              </w:rPr>
              <w:t>。</w:t>
            </w:r>
          </w:p>
          <w:p w14:paraId="4A94B9B1">
            <w:pPr>
              <w:spacing w:before="62" w:beforeLines="20" w:line="360" w:lineRule="auto"/>
              <w:rPr>
                <w:rFonts w:hint="default" w:ascii="Times New Roman" w:hAnsi="Times New Roman" w:eastAsia="仿宋_GB2312" w:cs="Times New Roman"/>
                <w:color w:val="FF0000"/>
                <w:sz w:val="21"/>
                <w:szCs w:val="21"/>
              </w:rPr>
            </w:pPr>
          </w:p>
          <w:p w14:paraId="7A7934B9">
            <w:pPr>
              <w:spacing w:before="62" w:beforeLines="20" w:line="360" w:lineRule="auto"/>
              <w:rPr>
                <w:rFonts w:hint="default" w:ascii="Times New Roman" w:hAnsi="Times New Roman" w:eastAsia="仿宋_GB2312" w:cs="Times New Roman"/>
                <w:color w:val="FF0000"/>
                <w:sz w:val="21"/>
                <w:szCs w:val="21"/>
              </w:rPr>
            </w:pPr>
          </w:p>
          <w:p w14:paraId="6836CB4E">
            <w:pPr>
              <w:spacing w:before="62" w:beforeLines="20" w:line="360" w:lineRule="auto"/>
              <w:rPr>
                <w:rFonts w:hint="default" w:ascii="Times New Roman" w:hAnsi="Times New Roman" w:eastAsia="仿宋_GB2312" w:cs="Times New Roman"/>
                <w:color w:val="FF0000"/>
                <w:sz w:val="21"/>
                <w:szCs w:val="21"/>
              </w:rPr>
            </w:pPr>
          </w:p>
          <w:p w14:paraId="09066ADB">
            <w:pPr>
              <w:spacing w:before="62" w:beforeLines="20" w:line="360" w:lineRule="auto"/>
              <w:rPr>
                <w:rFonts w:hint="default" w:ascii="Times New Roman" w:hAnsi="Times New Roman" w:eastAsia="仿宋_GB2312" w:cs="Times New Roman"/>
                <w:color w:val="FF0000"/>
                <w:sz w:val="21"/>
                <w:szCs w:val="21"/>
              </w:rPr>
            </w:pPr>
          </w:p>
          <w:p w14:paraId="7EE2FA27">
            <w:pPr>
              <w:widowControl w:val="0"/>
              <w:spacing w:before="62" w:beforeLines="20" w:after="0" w:afterLines="0" w:line="360" w:lineRule="auto"/>
              <w:jc w:val="both"/>
              <w:rPr>
                <w:rFonts w:hint="default" w:ascii="Times New Roman" w:hAnsi="Times New Roman" w:eastAsia="仿宋_GB2312" w:cs="Times New Roman"/>
                <w:color w:val="FF0000"/>
                <w:sz w:val="21"/>
                <w:szCs w:val="21"/>
              </w:rPr>
            </w:pPr>
          </w:p>
        </w:tc>
      </w:tr>
    </w:tbl>
    <w:p w14:paraId="44A5A1AA">
      <w:pPr>
        <w:spacing w:after="0" w:afterLines="0" w:line="360" w:lineRule="auto"/>
        <w:rPr>
          <w:rFonts w:hint="default" w:ascii="Times New Roman" w:hAnsi="Times New Roman" w:eastAsia="仿宋_GB2312" w:cs="Times New Roman"/>
          <w:b/>
          <w:color w:val="000000"/>
          <w:sz w:val="21"/>
          <w:szCs w:val="21"/>
        </w:rPr>
        <w:sectPr>
          <w:pgSz w:w="11906" w:h="16838"/>
          <w:pgMar w:top="1440" w:right="1800" w:bottom="1440" w:left="1800" w:header="708" w:footer="1134" w:gutter="0"/>
          <w:pgBorders>
            <w:top w:val="none" w:sz="0" w:space="0"/>
            <w:left w:val="none" w:sz="0" w:space="0"/>
            <w:bottom w:val="none" w:sz="0" w:space="0"/>
            <w:right w:val="none" w:sz="0" w:space="0"/>
          </w:pgBorders>
          <w:pgNumType w:fmt="decimal"/>
          <w:cols w:space="720" w:num="1"/>
          <w:docGrid w:linePitch="360" w:charSpace="0"/>
        </w:sectPr>
      </w:pPr>
    </w:p>
    <w:p w14:paraId="5B8ED2B8">
      <w:pPr>
        <w:ind w:firstLine="562"/>
        <w:jc w:val="center"/>
        <w:rPr>
          <w:rFonts w:hint="default" w:ascii="Times New Roman" w:hAnsi="Times New Roman" w:eastAsia="黑体" w:cs="Times New Roman"/>
          <w:b/>
          <w:color w:val="auto"/>
          <w:sz w:val="28"/>
        </w:rPr>
      </w:pPr>
      <w:r>
        <w:rPr>
          <w:rFonts w:hint="default" w:ascii="Times New Roman" w:hAnsi="Times New Roman" w:eastAsia="黑体" w:cs="Times New Roman"/>
          <w:b/>
          <w:color w:val="auto"/>
          <w:sz w:val="28"/>
        </w:rPr>
        <w:t>建设项目工程竣工环境保护“三同时”验收登记表</w:t>
      </w:r>
    </w:p>
    <w:p w14:paraId="4F5E0055">
      <w:pPr>
        <w:keepNext w:val="0"/>
        <w:keepLines w:val="0"/>
        <w:pageBreakBefore w:val="0"/>
        <w:widowControl/>
        <w:kinsoku/>
        <w:wordWrap/>
        <w:overflowPunct/>
        <w:topLinePunct w:val="0"/>
        <w:autoSpaceDE/>
        <w:autoSpaceDN/>
        <w:bidi w:val="0"/>
        <w:adjustRightInd w:val="0"/>
        <w:snapToGrid w:val="0"/>
        <w:spacing w:after="0"/>
        <w:ind w:firstLine="482"/>
        <w:textAlignment w:val="auto"/>
        <w:outlineLvl w:val="9"/>
        <w:rPr>
          <w:rFonts w:hint="default" w:ascii="Times New Roman" w:hAnsi="Times New Roman" w:cs="Times New Roman"/>
          <w:color w:val="auto"/>
          <w:szCs w:val="21"/>
        </w:rPr>
      </w:pPr>
      <w:r>
        <w:rPr>
          <w:rFonts w:hint="default" w:ascii="Times New Roman" w:hAnsi="Times New Roman" w:cs="Times New Roman"/>
          <w:color w:val="auto"/>
          <w:szCs w:val="21"/>
        </w:rPr>
        <w:t>填表单位（盖章）：</w:t>
      </w:r>
      <w:r>
        <w:rPr>
          <w:rFonts w:hint="eastAsia" w:ascii="Times New Roman" w:hAnsi="Times New Roman" w:cs="Times New Roman"/>
          <w:color w:val="auto"/>
          <w:szCs w:val="21"/>
          <w:lang w:val="en-US" w:eastAsia="zh-CN"/>
        </w:rPr>
        <w:t>河南亿元密封科技有限公司</w:t>
      </w:r>
      <w:r>
        <w:rPr>
          <w:rFonts w:hint="default" w:ascii="Times New Roman" w:hAnsi="Times New Roman" w:cs="Times New Roman"/>
          <w:color w:val="auto"/>
          <w:szCs w:val="21"/>
        </w:rPr>
        <w:t xml:space="preserve">               填表人（签字）：                                    项目经办人（签字）：        </w:t>
      </w:r>
    </w:p>
    <w:tbl>
      <w:tblPr>
        <w:tblStyle w:val="27"/>
        <w:tblW w:w="212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7"/>
        <w:gridCol w:w="643"/>
        <w:gridCol w:w="1791"/>
        <w:gridCol w:w="992"/>
        <w:gridCol w:w="1701"/>
        <w:gridCol w:w="1308"/>
        <w:gridCol w:w="1471"/>
        <w:gridCol w:w="1431"/>
        <w:gridCol w:w="1475"/>
        <w:gridCol w:w="1321"/>
        <w:gridCol w:w="1641"/>
        <w:gridCol w:w="1345"/>
        <w:gridCol w:w="1917"/>
        <w:gridCol w:w="170"/>
        <w:gridCol w:w="585"/>
        <w:gridCol w:w="519"/>
        <w:gridCol w:w="142"/>
        <w:gridCol w:w="1345"/>
        <w:gridCol w:w="748"/>
      </w:tblGrid>
      <w:tr w14:paraId="72F07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6" w:hRule="exact"/>
          <w:jc w:val="center"/>
        </w:trPr>
        <w:tc>
          <w:tcPr>
            <w:tcW w:w="697" w:type="dxa"/>
            <w:vMerge w:val="restart"/>
            <w:shd w:val="clear" w:color="auto" w:fill="auto"/>
            <w:textDirection w:val="tbRlV"/>
            <w:vAlign w:val="center"/>
          </w:tcPr>
          <w:p w14:paraId="7154A815">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建  设   项   目</w:t>
            </w:r>
          </w:p>
        </w:tc>
        <w:tc>
          <w:tcPr>
            <w:tcW w:w="2434" w:type="dxa"/>
            <w:gridSpan w:val="2"/>
            <w:shd w:val="clear" w:color="auto" w:fill="auto"/>
            <w:vAlign w:val="center"/>
          </w:tcPr>
          <w:p w14:paraId="150F8EB0">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项目名称</w:t>
            </w:r>
          </w:p>
        </w:tc>
        <w:tc>
          <w:tcPr>
            <w:tcW w:w="6903" w:type="dxa"/>
            <w:gridSpan w:val="5"/>
            <w:shd w:val="clear" w:color="auto" w:fill="auto"/>
            <w:vAlign w:val="center"/>
          </w:tcPr>
          <w:p w14:paraId="31CCA4A7">
            <w:pPr>
              <w:pStyle w:val="4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bCs/>
                <w:color w:val="auto"/>
                <w:sz w:val="18"/>
                <w:szCs w:val="18"/>
                <w:lang w:val="en-US" w:eastAsia="zh-CN"/>
              </w:rPr>
            </w:pPr>
            <w:r>
              <w:rPr>
                <w:rFonts w:hint="eastAsia" w:ascii="Times New Roman" w:hAnsi="Times New Roman" w:cs="Times New Roman" w:eastAsiaTheme="minorEastAsia"/>
                <w:b w:val="0"/>
                <w:bCs/>
                <w:color w:val="auto"/>
                <w:sz w:val="18"/>
                <w:szCs w:val="18"/>
                <w:lang w:val="en-US" w:eastAsia="zh-CN"/>
              </w:rPr>
              <w:t>河南亿元密封科技有限公司年产1000万套汽车线束项目（二期）</w:t>
            </w:r>
          </w:p>
        </w:tc>
        <w:tc>
          <w:tcPr>
            <w:tcW w:w="2796" w:type="dxa"/>
            <w:gridSpan w:val="2"/>
            <w:shd w:val="clear" w:color="auto" w:fill="auto"/>
            <w:vAlign w:val="center"/>
          </w:tcPr>
          <w:p w14:paraId="6A98EED8">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项目代码</w:t>
            </w:r>
          </w:p>
        </w:tc>
        <w:tc>
          <w:tcPr>
            <w:tcW w:w="2986" w:type="dxa"/>
            <w:gridSpan w:val="2"/>
            <w:tcBorders>
              <w:right w:val="single" w:color="auto" w:sz="4" w:space="0"/>
            </w:tcBorders>
            <w:shd w:val="clear" w:color="auto" w:fill="auto"/>
            <w:vAlign w:val="center"/>
          </w:tcPr>
          <w:p w14:paraId="566FD9F9">
            <w:pPr>
              <w:pStyle w:val="46"/>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eastAsia="微软雅黑" w:cs="Times New Roman"/>
                <w:b w:val="0"/>
                <w:bCs/>
                <w:color w:val="auto"/>
                <w:lang w:val="en-US" w:eastAsia="zh-CN"/>
              </w:rPr>
            </w:pPr>
            <w:r>
              <w:rPr>
                <w:rFonts w:hint="eastAsia" w:ascii="Times New Roman" w:hAnsi="Times New Roman" w:cs="Times New Roman"/>
                <w:b w:val="0"/>
                <w:bCs/>
                <w:color w:val="auto"/>
                <w:lang w:val="en-US" w:eastAsia="zh-CN"/>
              </w:rPr>
              <w:t>/</w:t>
            </w:r>
          </w:p>
        </w:tc>
        <w:tc>
          <w:tcPr>
            <w:tcW w:w="1917" w:type="dxa"/>
            <w:tcBorders>
              <w:left w:val="single" w:color="auto" w:sz="4" w:space="0"/>
              <w:right w:val="single" w:color="auto" w:sz="4" w:space="0"/>
            </w:tcBorders>
            <w:shd w:val="clear" w:color="auto" w:fill="auto"/>
            <w:vAlign w:val="center"/>
          </w:tcPr>
          <w:p w14:paraId="6EEA369D">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eastAsia="zh-CN"/>
              </w:rPr>
            </w:pPr>
            <w:r>
              <w:rPr>
                <w:rFonts w:hint="default" w:ascii="Times New Roman" w:hAnsi="Times New Roman" w:cs="Times New Roman"/>
                <w:color w:val="auto"/>
                <w:lang w:eastAsia="zh-CN"/>
              </w:rPr>
              <w:t>建设地点</w:t>
            </w:r>
          </w:p>
        </w:tc>
        <w:tc>
          <w:tcPr>
            <w:tcW w:w="3509" w:type="dxa"/>
            <w:gridSpan w:val="6"/>
            <w:tcBorders>
              <w:left w:val="single" w:color="auto" w:sz="4" w:space="0"/>
            </w:tcBorders>
            <w:shd w:val="clear" w:color="auto" w:fill="auto"/>
            <w:vAlign w:val="center"/>
          </w:tcPr>
          <w:p w14:paraId="491956FE">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eastAsia="zh-CN"/>
              </w:rPr>
            </w:pPr>
            <w:r>
              <w:rPr>
                <w:rFonts w:hint="default" w:ascii="Times New Roman" w:hAnsi="Times New Roman" w:cs="Times New Roman" w:eastAsiaTheme="minorEastAsia"/>
                <w:b w:val="0"/>
                <w:color w:val="auto"/>
                <w:lang w:eastAsia="zh-CN"/>
              </w:rPr>
              <w:t>长垣</w:t>
            </w:r>
            <w:r>
              <w:rPr>
                <w:rFonts w:hint="default" w:ascii="Times New Roman" w:hAnsi="Times New Roman" w:cs="Times New Roman" w:eastAsiaTheme="minorEastAsia"/>
                <w:b w:val="0"/>
                <w:color w:val="auto"/>
                <w:lang w:val="en-US" w:eastAsia="zh-CN"/>
              </w:rPr>
              <w:t>市人民路与留晖大道交叉口西北角</w:t>
            </w:r>
          </w:p>
        </w:tc>
      </w:tr>
      <w:tr w14:paraId="6268E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exact"/>
          <w:jc w:val="center"/>
        </w:trPr>
        <w:tc>
          <w:tcPr>
            <w:tcW w:w="697" w:type="dxa"/>
            <w:vMerge w:val="continue"/>
            <w:shd w:val="clear" w:color="auto" w:fill="auto"/>
            <w:vAlign w:val="bottom"/>
          </w:tcPr>
          <w:p w14:paraId="43527D60">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p>
        </w:tc>
        <w:tc>
          <w:tcPr>
            <w:tcW w:w="2434" w:type="dxa"/>
            <w:gridSpan w:val="2"/>
            <w:shd w:val="clear" w:color="auto" w:fill="auto"/>
            <w:vAlign w:val="center"/>
          </w:tcPr>
          <w:p w14:paraId="52F8268E">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行业类别（分类管理名录）</w:t>
            </w:r>
          </w:p>
        </w:tc>
        <w:tc>
          <w:tcPr>
            <w:tcW w:w="6903" w:type="dxa"/>
            <w:gridSpan w:val="5"/>
            <w:shd w:val="clear" w:color="auto" w:fill="auto"/>
            <w:vAlign w:val="center"/>
          </w:tcPr>
          <w:p w14:paraId="59B1BBC6">
            <w:pPr>
              <w:pStyle w:val="4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b w:val="0"/>
                <w:bCs/>
                <w:color w:val="auto"/>
                <w:sz w:val="18"/>
                <w:szCs w:val="18"/>
                <w:lang w:val="en-US"/>
              </w:rPr>
            </w:pPr>
            <w:r>
              <w:rPr>
                <w:rFonts w:hint="default" w:ascii="Times New Roman" w:hAnsi="Times New Roman" w:cs="Times New Roman" w:eastAsiaTheme="minorEastAsia"/>
                <w:b w:val="0"/>
                <w:bCs/>
                <w:color w:val="auto"/>
                <w:sz w:val="18"/>
                <w:szCs w:val="18"/>
                <w:lang w:val="en-US" w:eastAsia="zh-CN"/>
              </w:rPr>
              <w:t>C3670 汽车零部件及配件制造</w:t>
            </w:r>
          </w:p>
        </w:tc>
        <w:tc>
          <w:tcPr>
            <w:tcW w:w="2796" w:type="dxa"/>
            <w:gridSpan w:val="2"/>
            <w:shd w:val="clear" w:color="auto" w:fill="auto"/>
            <w:vAlign w:val="center"/>
          </w:tcPr>
          <w:p w14:paraId="113689C9">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建设性质</w:t>
            </w:r>
          </w:p>
        </w:tc>
        <w:tc>
          <w:tcPr>
            <w:tcW w:w="2986" w:type="dxa"/>
            <w:gridSpan w:val="2"/>
            <w:shd w:val="clear" w:color="auto" w:fill="auto"/>
            <w:vAlign w:val="center"/>
          </w:tcPr>
          <w:p w14:paraId="4A583F8A">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b w:val="0"/>
                <w:bCs/>
                <w:color w:val="auto"/>
              </w:rPr>
            </w:pPr>
            <w:r>
              <w:rPr>
                <w:rFonts w:hint="default" w:ascii="Times New Roman" w:hAnsi="Times New Roman" w:cs="Times New Roman"/>
                <w:b w:val="0"/>
                <w:bCs/>
                <w:color w:val="auto"/>
              </w:rPr>
              <w:t xml:space="preserve"> □新建  </w:t>
            </w:r>
            <w:r>
              <w:rPr>
                <w:rFonts w:hint="default" w:ascii="Times New Roman" w:hAnsi="Times New Roman" w:cs="Times New Roman"/>
                <w:b w:val="0"/>
                <w:bCs/>
                <w:color w:val="auto"/>
              </w:rPr>
              <w:sym w:font="Wingdings" w:char="00FE"/>
            </w:r>
            <w:r>
              <w:rPr>
                <w:rFonts w:hint="default" w:ascii="Times New Roman" w:hAnsi="Times New Roman" w:cs="Times New Roman"/>
                <w:b w:val="0"/>
                <w:bCs/>
                <w:color w:val="auto"/>
              </w:rPr>
              <w:t>改扩建 □技术改造</w:t>
            </w:r>
          </w:p>
        </w:tc>
        <w:tc>
          <w:tcPr>
            <w:tcW w:w="2672" w:type="dxa"/>
            <w:gridSpan w:val="3"/>
            <w:shd w:val="clear" w:color="auto" w:fill="auto"/>
            <w:vAlign w:val="center"/>
          </w:tcPr>
          <w:p w14:paraId="078E2752">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p>
        </w:tc>
        <w:tc>
          <w:tcPr>
            <w:tcW w:w="2754" w:type="dxa"/>
            <w:gridSpan w:val="4"/>
            <w:shd w:val="clear" w:color="auto" w:fill="auto"/>
            <w:vAlign w:val="center"/>
          </w:tcPr>
          <w:p w14:paraId="74F954B2">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p>
        </w:tc>
      </w:tr>
      <w:tr w14:paraId="771A7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exact"/>
          <w:jc w:val="center"/>
        </w:trPr>
        <w:tc>
          <w:tcPr>
            <w:tcW w:w="697" w:type="dxa"/>
            <w:vMerge w:val="continue"/>
            <w:shd w:val="clear" w:color="auto" w:fill="auto"/>
            <w:vAlign w:val="center"/>
          </w:tcPr>
          <w:p w14:paraId="5FD356E9">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p>
        </w:tc>
        <w:tc>
          <w:tcPr>
            <w:tcW w:w="2434" w:type="dxa"/>
            <w:gridSpan w:val="2"/>
            <w:shd w:val="clear" w:color="auto" w:fill="auto"/>
            <w:vAlign w:val="center"/>
          </w:tcPr>
          <w:p w14:paraId="67130267">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设计生产能力</w:t>
            </w:r>
          </w:p>
        </w:tc>
        <w:tc>
          <w:tcPr>
            <w:tcW w:w="6903" w:type="dxa"/>
            <w:gridSpan w:val="5"/>
            <w:shd w:val="clear" w:color="auto" w:fill="auto"/>
            <w:vAlign w:val="center"/>
          </w:tcPr>
          <w:p w14:paraId="256EBD8F">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bCs/>
                <w:color w:val="auto"/>
                <w:lang w:val="en-US" w:eastAsia="zh-CN"/>
              </w:rPr>
            </w:pPr>
            <w:r>
              <w:rPr>
                <w:rFonts w:hint="eastAsia" w:ascii="Times New Roman" w:hAnsi="Times New Roman" w:cs="Times New Roman" w:eastAsiaTheme="minorEastAsia"/>
                <w:b w:val="0"/>
                <w:bCs/>
                <w:color w:val="auto"/>
                <w:sz w:val="18"/>
                <w:szCs w:val="18"/>
                <w:lang w:val="en-US" w:eastAsia="zh-CN"/>
              </w:rPr>
              <w:t>二期设计生产能力为年产400万套汽车线束</w:t>
            </w:r>
          </w:p>
        </w:tc>
        <w:tc>
          <w:tcPr>
            <w:tcW w:w="2796" w:type="dxa"/>
            <w:gridSpan w:val="2"/>
            <w:shd w:val="clear" w:color="auto" w:fill="auto"/>
            <w:vAlign w:val="center"/>
          </w:tcPr>
          <w:p w14:paraId="1CCF7900">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实际生产能力</w:t>
            </w:r>
          </w:p>
        </w:tc>
        <w:tc>
          <w:tcPr>
            <w:tcW w:w="2986" w:type="dxa"/>
            <w:gridSpan w:val="2"/>
            <w:tcBorders>
              <w:right w:val="single" w:color="auto" w:sz="4" w:space="0"/>
            </w:tcBorders>
            <w:shd w:val="clear" w:color="auto" w:fill="auto"/>
            <w:vAlign w:val="center"/>
          </w:tcPr>
          <w:p w14:paraId="5B128F4A">
            <w:pPr>
              <w:pStyle w:val="46"/>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color w:val="auto"/>
                <w:lang w:val="en-US" w:eastAsia="zh-CN"/>
              </w:rPr>
            </w:pPr>
            <w:r>
              <w:rPr>
                <w:rFonts w:hint="eastAsia" w:ascii="Times New Roman" w:hAnsi="Times New Roman" w:cs="Times New Roman" w:eastAsiaTheme="minorEastAsia"/>
                <w:b w:val="0"/>
                <w:bCs/>
                <w:color w:val="auto"/>
                <w:sz w:val="18"/>
                <w:szCs w:val="18"/>
                <w:lang w:val="en-US" w:eastAsia="zh-CN"/>
              </w:rPr>
              <w:t>年产400万套汽车线束</w:t>
            </w:r>
          </w:p>
        </w:tc>
        <w:tc>
          <w:tcPr>
            <w:tcW w:w="2087" w:type="dxa"/>
            <w:gridSpan w:val="2"/>
            <w:tcBorders>
              <w:left w:val="single" w:color="auto" w:sz="4" w:space="0"/>
              <w:right w:val="single" w:color="auto" w:sz="4" w:space="0"/>
            </w:tcBorders>
            <w:shd w:val="clear" w:color="auto" w:fill="auto"/>
            <w:vAlign w:val="center"/>
          </w:tcPr>
          <w:p w14:paraId="73399C7B">
            <w:pPr>
              <w:pStyle w:val="46"/>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color w:val="auto"/>
                <w:lang w:eastAsia="zh-CN"/>
              </w:rPr>
            </w:pPr>
            <w:r>
              <w:rPr>
                <w:rFonts w:hint="default" w:ascii="Times New Roman" w:hAnsi="Times New Roman" w:cs="Times New Roman"/>
                <w:color w:val="auto"/>
                <w:lang w:eastAsia="zh-CN"/>
              </w:rPr>
              <w:t>环评单位</w:t>
            </w:r>
          </w:p>
        </w:tc>
        <w:tc>
          <w:tcPr>
            <w:tcW w:w="3339" w:type="dxa"/>
            <w:gridSpan w:val="5"/>
            <w:tcBorders>
              <w:left w:val="single" w:color="auto" w:sz="4" w:space="0"/>
            </w:tcBorders>
            <w:shd w:val="clear" w:color="auto" w:fill="auto"/>
            <w:vAlign w:val="center"/>
          </w:tcPr>
          <w:p w14:paraId="48F71A32">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eastAsia="zh-CN"/>
              </w:rPr>
            </w:pPr>
            <w:r>
              <w:rPr>
                <w:rFonts w:hint="eastAsia" w:ascii="Times New Roman" w:hAnsi="Times New Roman" w:cs="Times New Roman" w:eastAsiaTheme="minorEastAsia"/>
                <w:b w:val="0"/>
                <w:color w:val="auto"/>
                <w:lang w:val="en-US" w:eastAsia="zh-CN"/>
              </w:rPr>
              <w:t>河北峰青环保工程有限公司</w:t>
            </w:r>
          </w:p>
        </w:tc>
      </w:tr>
      <w:tr w14:paraId="4B914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5" w:hRule="exact"/>
          <w:jc w:val="center"/>
        </w:trPr>
        <w:tc>
          <w:tcPr>
            <w:tcW w:w="697" w:type="dxa"/>
            <w:vMerge w:val="continue"/>
            <w:shd w:val="clear" w:color="auto" w:fill="auto"/>
            <w:vAlign w:val="bottom"/>
          </w:tcPr>
          <w:p w14:paraId="798BC63D">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p>
        </w:tc>
        <w:tc>
          <w:tcPr>
            <w:tcW w:w="2434" w:type="dxa"/>
            <w:gridSpan w:val="2"/>
            <w:shd w:val="clear" w:color="auto" w:fill="auto"/>
            <w:vAlign w:val="center"/>
          </w:tcPr>
          <w:p w14:paraId="6BC579DE">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环评文件审批机关</w:t>
            </w:r>
          </w:p>
        </w:tc>
        <w:tc>
          <w:tcPr>
            <w:tcW w:w="6903" w:type="dxa"/>
            <w:gridSpan w:val="5"/>
            <w:shd w:val="clear" w:color="auto" w:fill="auto"/>
            <w:vAlign w:val="center"/>
          </w:tcPr>
          <w:p w14:paraId="2D7D67DA">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bCs/>
                <w:color w:val="auto"/>
                <w:lang w:eastAsia="zh-CN"/>
              </w:rPr>
            </w:pPr>
            <w:r>
              <w:rPr>
                <w:rFonts w:hint="eastAsia" w:ascii="Times New Roman" w:hAnsi="Times New Roman" w:cs="Times New Roman" w:eastAsiaTheme="minorEastAsia"/>
                <w:b w:val="0"/>
                <w:color w:val="auto"/>
                <w:lang w:val="en-US" w:eastAsia="zh-CN"/>
              </w:rPr>
              <w:t>新乡市生态环境局长垣分局</w:t>
            </w:r>
          </w:p>
        </w:tc>
        <w:tc>
          <w:tcPr>
            <w:tcW w:w="2796" w:type="dxa"/>
            <w:gridSpan w:val="2"/>
            <w:shd w:val="clear" w:color="auto" w:fill="auto"/>
            <w:vAlign w:val="center"/>
          </w:tcPr>
          <w:p w14:paraId="4987907A">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审批文号</w:t>
            </w:r>
          </w:p>
        </w:tc>
        <w:tc>
          <w:tcPr>
            <w:tcW w:w="2986" w:type="dxa"/>
            <w:gridSpan w:val="2"/>
            <w:tcBorders>
              <w:right w:val="single" w:color="auto" w:sz="4" w:space="0"/>
            </w:tcBorders>
            <w:shd w:val="clear" w:color="auto" w:fill="auto"/>
            <w:vAlign w:val="center"/>
          </w:tcPr>
          <w:p w14:paraId="08CEFD52">
            <w:pPr>
              <w:pStyle w:val="46"/>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18"/>
                <w:szCs w:val="18"/>
                <w:lang w:val="en-US" w:eastAsia="zh-CN"/>
              </w:rPr>
            </w:pPr>
            <w:r>
              <w:rPr>
                <w:rFonts w:hint="eastAsia" w:ascii="Times New Roman" w:hAnsi="Times New Roman" w:cs="Times New Roman" w:eastAsiaTheme="minorEastAsia"/>
                <w:b w:val="0"/>
                <w:bCs/>
                <w:color w:val="auto"/>
                <w:sz w:val="18"/>
                <w:szCs w:val="18"/>
                <w:lang w:val="en-US" w:eastAsia="zh-CN"/>
              </w:rPr>
              <w:t>长环审[2021]90号</w:t>
            </w:r>
          </w:p>
        </w:tc>
        <w:tc>
          <w:tcPr>
            <w:tcW w:w="2087" w:type="dxa"/>
            <w:gridSpan w:val="2"/>
            <w:tcBorders>
              <w:left w:val="single" w:color="auto" w:sz="4" w:space="0"/>
              <w:right w:val="single" w:color="auto" w:sz="4" w:space="0"/>
            </w:tcBorders>
            <w:shd w:val="clear" w:color="auto" w:fill="auto"/>
            <w:vAlign w:val="center"/>
          </w:tcPr>
          <w:p w14:paraId="35BAD20F">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环评文件类型</w:t>
            </w:r>
          </w:p>
        </w:tc>
        <w:tc>
          <w:tcPr>
            <w:tcW w:w="3339" w:type="dxa"/>
            <w:gridSpan w:val="5"/>
            <w:tcBorders>
              <w:left w:val="single" w:color="auto" w:sz="4" w:space="0"/>
            </w:tcBorders>
            <w:shd w:val="clear" w:color="auto" w:fill="auto"/>
            <w:vAlign w:val="center"/>
          </w:tcPr>
          <w:p w14:paraId="3BFB1E2C">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eastAsia="zh-CN"/>
              </w:rPr>
            </w:pPr>
            <w:r>
              <w:rPr>
                <w:rFonts w:hint="default" w:ascii="Times New Roman" w:hAnsi="Times New Roman" w:cs="Times New Roman" w:eastAsiaTheme="minorEastAsia"/>
                <w:b w:val="0"/>
                <w:color w:val="auto"/>
                <w:lang w:eastAsia="zh-CN"/>
              </w:rPr>
              <w:t>环评报告表</w:t>
            </w:r>
          </w:p>
        </w:tc>
      </w:tr>
      <w:tr w14:paraId="0B170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exact"/>
          <w:jc w:val="center"/>
        </w:trPr>
        <w:tc>
          <w:tcPr>
            <w:tcW w:w="697" w:type="dxa"/>
            <w:vMerge w:val="continue"/>
            <w:shd w:val="clear" w:color="auto" w:fill="auto"/>
            <w:vAlign w:val="center"/>
          </w:tcPr>
          <w:p w14:paraId="34CC4C34">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p>
        </w:tc>
        <w:tc>
          <w:tcPr>
            <w:tcW w:w="2434" w:type="dxa"/>
            <w:gridSpan w:val="2"/>
            <w:shd w:val="clear" w:color="auto" w:fill="auto"/>
            <w:vAlign w:val="center"/>
          </w:tcPr>
          <w:p w14:paraId="08E4DEEB">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开工日期</w:t>
            </w:r>
          </w:p>
        </w:tc>
        <w:tc>
          <w:tcPr>
            <w:tcW w:w="6903" w:type="dxa"/>
            <w:gridSpan w:val="5"/>
            <w:shd w:val="clear" w:color="auto" w:fill="auto"/>
            <w:vAlign w:val="center"/>
          </w:tcPr>
          <w:p w14:paraId="3A61160C">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eastAsiaTheme="minorEastAsia"/>
                <w:b w:val="0"/>
                <w:color w:val="auto"/>
                <w:lang w:val="en-US" w:eastAsia="zh-CN"/>
              </w:rPr>
              <w:t>20</w:t>
            </w:r>
            <w:r>
              <w:rPr>
                <w:rFonts w:hint="eastAsia" w:ascii="Times New Roman" w:hAnsi="Times New Roman" w:cs="Times New Roman" w:eastAsiaTheme="minorEastAsia"/>
                <w:b w:val="0"/>
                <w:color w:val="auto"/>
                <w:lang w:val="en-US" w:eastAsia="zh-CN"/>
              </w:rPr>
              <w:t>23</w:t>
            </w:r>
            <w:r>
              <w:rPr>
                <w:rFonts w:hint="default" w:ascii="Times New Roman" w:hAnsi="Times New Roman" w:cs="Times New Roman" w:eastAsiaTheme="minorEastAsia"/>
                <w:b w:val="0"/>
                <w:color w:val="auto"/>
                <w:lang w:val="en-US" w:eastAsia="zh-CN"/>
              </w:rPr>
              <w:t>年</w:t>
            </w:r>
            <w:r>
              <w:rPr>
                <w:rFonts w:hint="eastAsia" w:ascii="Times New Roman" w:hAnsi="Times New Roman" w:cs="Times New Roman" w:eastAsiaTheme="minorEastAsia"/>
                <w:b w:val="0"/>
                <w:color w:val="auto"/>
                <w:lang w:val="en-US" w:eastAsia="zh-CN"/>
              </w:rPr>
              <w:t>11</w:t>
            </w:r>
            <w:r>
              <w:rPr>
                <w:rFonts w:hint="default" w:ascii="Times New Roman" w:hAnsi="Times New Roman" w:cs="Times New Roman" w:eastAsiaTheme="minorEastAsia"/>
                <w:b w:val="0"/>
                <w:color w:val="auto"/>
                <w:lang w:val="en-US" w:eastAsia="zh-CN"/>
              </w:rPr>
              <w:t>月</w:t>
            </w:r>
          </w:p>
        </w:tc>
        <w:tc>
          <w:tcPr>
            <w:tcW w:w="2796" w:type="dxa"/>
            <w:gridSpan w:val="2"/>
            <w:shd w:val="clear" w:color="auto" w:fill="auto"/>
            <w:vAlign w:val="center"/>
          </w:tcPr>
          <w:p w14:paraId="2E253316">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竣工日期</w:t>
            </w:r>
          </w:p>
        </w:tc>
        <w:tc>
          <w:tcPr>
            <w:tcW w:w="2986" w:type="dxa"/>
            <w:gridSpan w:val="2"/>
            <w:shd w:val="clear" w:color="auto" w:fill="auto"/>
            <w:vAlign w:val="center"/>
          </w:tcPr>
          <w:p w14:paraId="062CA8B6">
            <w:pPr>
              <w:pStyle w:val="46"/>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18"/>
                <w:szCs w:val="18"/>
                <w:lang w:val="en-US" w:eastAsia="zh-CN"/>
              </w:rPr>
            </w:pPr>
            <w:r>
              <w:rPr>
                <w:rFonts w:hint="eastAsia" w:ascii="Times New Roman" w:hAnsi="Times New Roman" w:cs="Times New Roman" w:eastAsiaTheme="minorEastAsia"/>
                <w:b w:val="0"/>
                <w:bCs/>
                <w:color w:val="auto"/>
                <w:sz w:val="18"/>
                <w:szCs w:val="18"/>
                <w:lang w:val="en-US" w:eastAsia="zh-CN"/>
              </w:rPr>
              <w:t>二期竣工日期：</w:t>
            </w:r>
            <w:r>
              <w:rPr>
                <w:rFonts w:hint="default" w:ascii="Times New Roman" w:hAnsi="Times New Roman" w:cs="Times New Roman" w:eastAsiaTheme="minorEastAsia"/>
                <w:b w:val="0"/>
                <w:bCs/>
                <w:color w:val="auto"/>
                <w:sz w:val="18"/>
                <w:szCs w:val="18"/>
                <w:lang w:val="en-US" w:eastAsia="zh-CN"/>
              </w:rPr>
              <w:t>20</w:t>
            </w:r>
            <w:r>
              <w:rPr>
                <w:rFonts w:hint="eastAsia" w:ascii="Times New Roman" w:hAnsi="Times New Roman" w:cs="Times New Roman" w:eastAsiaTheme="minorEastAsia"/>
                <w:b w:val="0"/>
                <w:bCs/>
                <w:color w:val="auto"/>
                <w:sz w:val="18"/>
                <w:szCs w:val="18"/>
                <w:lang w:val="en-US" w:eastAsia="zh-CN"/>
              </w:rPr>
              <w:t>25</w:t>
            </w:r>
            <w:r>
              <w:rPr>
                <w:rFonts w:hint="default" w:ascii="Times New Roman" w:hAnsi="Times New Roman" w:cs="Times New Roman" w:eastAsiaTheme="minorEastAsia"/>
                <w:b w:val="0"/>
                <w:bCs/>
                <w:color w:val="auto"/>
                <w:sz w:val="18"/>
                <w:szCs w:val="18"/>
                <w:lang w:val="en-US" w:eastAsia="zh-CN"/>
              </w:rPr>
              <w:t>年</w:t>
            </w:r>
            <w:r>
              <w:rPr>
                <w:rFonts w:hint="eastAsia" w:ascii="Times New Roman" w:hAnsi="Times New Roman" w:cs="Times New Roman" w:eastAsiaTheme="minorEastAsia"/>
                <w:b w:val="0"/>
                <w:bCs/>
                <w:color w:val="auto"/>
                <w:sz w:val="18"/>
                <w:szCs w:val="18"/>
                <w:lang w:val="en-US" w:eastAsia="zh-CN"/>
              </w:rPr>
              <w:t>6</w:t>
            </w:r>
            <w:r>
              <w:rPr>
                <w:rFonts w:hint="default" w:ascii="Times New Roman" w:hAnsi="Times New Roman" w:cs="Times New Roman" w:eastAsiaTheme="minorEastAsia"/>
                <w:b w:val="0"/>
                <w:bCs/>
                <w:color w:val="auto"/>
                <w:sz w:val="18"/>
                <w:szCs w:val="18"/>
                <w:lang w:val="en-US" w:eastAsia="zh-CN"/>
              </w:rPr>
              <w:t>月</w:t>
            </w:r>
          </w:p>
        </w:tc>
        <w:tc>
          <w:tcPr>
            <w:tcW w:w="2087" w:type="dxa"/>
            <w:gridSpan w:val="2"/>
            <w:tcBorders>
              <w:right w:val="single" w:color="auto" w:sz="4" w:space="0"/>
            </w:tcBorders>
            <w:shd w:val="clear" w:color="auto" w:fill="auto"/>
            <w:vAlign w:val="center"/>
          </w:tcPr>
          <w:p w14:paraId="4A8D0346">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排污许可证申领时间</w:t>
            </w:r>
          </w:p>
        </w:tc>
        <w:tc>
          <w:tcPr>
            <w:tcW w:w="3339" w:type="dxa"/>
            <w:gridSpan w:val="5"/>
            <w:tcBorders>
              <w:left w:val="single" w:color="auto" w:sz="4" w:space="0"/>
            </w:tcBorders>
            <w:shd w:val="clear" w:color="auto" w:fill="auto"/>
            <w:vAlign w:val="center"/>
          </w:tcPr>
          <w:p w14:paraId="2330C9ED">
            <w:pPr>
              <w:pStyle w:val="46"/>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eastAsia="微软雅黑" w:cs="Times New Roman"/>
                <w:b w:val="0"/>
                <w:color w:val="auto"/>
                <w:lang w:val="en-US" w:eastAsia="zh-CN"/>
              </w:rPr>
            </w:pPr>
            <w:r>
              <w:rPr>
                <w:rFonts w:hint="eastAsia" w:ascii="Times New Roman" w:hAnsi="Times New Roman" w:cs="Times New Roman"/>
                <w:b w:val="0"/>
                <w:color w:val="auto"/>
                <w:lang w:val="en-US" w:eastAsia="zh-CN"/>
              </w:rPr>
              <w:t>2025年6月23（变更）</w:t>
            </w:r>
          </w:p>
        </w:tc>
      </w:tr>
      <w:tr w14:paraId="3360A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97" w:type="dxa"/>
            <w:vMerge w:val="continue"/>
            <w:shd w:val="clear" w:color="auto" w:fill="auto"/>
            <w:vAlign w:val="center"/>
          </w:tcPr>
          <w:p w14:paraId="361022D1">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p>
        </w:tc>
        <w:tc>
          <w:tcPr>
            <w:tcW w:w="2434" w:type="dxa"/>
            <w:gridSpan w:val="2"/>
            <w:shd w:val="clear" w:color="auto" w:fill="auto"/>
            <w:vAlign w:val="center"/>
          </w:tcPr>
          <w:p w14:paraId="125D79AF">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环保设施设计单位</w:t>
            </w:r>
          </w:p>
        </w:tc>
        <w:tc>
          <w:tcPr>
            <w:tcW w:w="6903" w:type="dxa"/>
            <w:gridSpan w:val="5"/>
            <w:shd w:val="clear" w:color="auto" w:fill="auto"/>
            <w:vAlign w:val="center"/>
          </w:tcPr>
          <w:p w14:paraId="6689644D">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b w:val="0"/>
                <w:color w:val="auto"/>
              </w:rPr>
            </w:pPr>
            <w:r>
              <w:rPr>
                <w:rFonts w:hint="default" w:ascii="Times New Roman" w:hAnsi="Times New Roman" w:cs="Times New Roman"/>
                <w:b w:val="0"/>
                <w:color w:val="auto"/>
              </w:rPr>
              <w:t>/</w:t>
            </w:r>
          </w:p>
        </w:tc>
        <w:tc>
          <w:tcPr>
            <w:tcW w:w="2796" w:type="dxa"/>
            <w:gridSpan w:val="2"/>
            <w:tcBorders>
              <w:bottom w:val="single" w:color="auto" w:sz="4" w:space="0"/>
            </w:tcBorders>
            <w:shd w:val="clear" w:color="auto" w:fill="auto"/>
            <w:vAlign w:val="center"/>
          </w:tcPr>
          <w:p w14:paraId="399F90FF">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环保设施施工单位</w:t>
            </w:r>
          </w:p>
        </w:tc>
        <w:tc>
          <w:tcPr>
            <w:tcW w:w="2986" w:type="dxa"/>
            <w:gridSpan w:val="2"/>
            <w:shd w:val="clear" w:color="auto" w:fill="auto"/>
            <w:vAlign w:val="center"/>
          </w:tcPr>
          <w:p w14:paraId="7E80895F">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eastAsiaTheme="minorEastAsia"/>
                <w:color w:val="auto"/>
                <w:lang w:val="en-US" w:eastAsia="zh-CN"/>
              </w:rPr>
              <w:t>/</w:t>
            </w:r>
          </w:p>
        </w:tc>
        <w:tc>
          <w:tcPr>
            <w:tcW w:w="2087" w:type="dxa"/>
            <w:gridSpan w:val="2"/>
            <w:shd w:val="clear" w:color="auto" w:fill="auto"/>
            <w:vAlign w:val="center"/>
          </w:tcPr>
          <w:p w14:paraId="55D0DDD1">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本工程排污许可证编号</w:t>
            </w:r>
          </w:p>
        </w:tc>
        <w:tc>
          <w:tcPr>
            <w:tcW w:w="3339" w:type="dxa"/>
            <w:gridSpan w:val="5"/>
            <w:shd w:val="clear" w:color="auto" w:fill="auto"/>
            <w:vAlign w:val="center"/>
          </w:tcPr>
          <w:p w14:paraId="5CBEF7B6">
            <w:pPr>
              <w:pStyle w:val="46"/>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eastAsia="微软雅黑" w:cs="Times New Roman"/>
                <w:b w:val="0"/>
                <w:color w:val="auto"/>
                <w:lang w:val="en-US" w:eastAsia="zh-CN"/>
              </w:rPr>
            </w:pPr>
            <w:r>
              <w:rPr>
                <w:rFonts w:hint="eastAsia" w:ascii="Times New Roman" w:hAnsi="Times New Roman" w:cs="Times New Roman"/>
                <w:b w:val="0"/>
                <w:color w:val="auto"/>
                <w:lang w:val="en-US" w:eastAsia="zh-CN"/>
              </w:rPr>
              <w:t>91410728MA3XCNX00A001Y</w:t>
            </w:r>
          </w:p>
        </w:tc>
      </w:tr>
      <w:tr w14:paraId="41B58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97" w:type="dxa"/>
            <w:vMerge w:val="continue"/>
            <w:shd w:val="clear" w:color="auto" w:fill="auto"/>
            <w:vAlign w:val="top"/>
          </w:tcPr>
          <w:p w14:paraId="503FBB35">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p>
        </w:tc>
        <w:tc>
          <w:tcPr>
            <w:tcW w:w="2434" w:type="dxa"/>
            <w:gridSpan w:val="2"/>
            <w:shd w:val="clear" w:color="auto" w:fill="auto"/>
            <w:vAlign w:val="center"/>
          </w:tcPr>
          <w:p w14:paraId="2BA19C37">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验收单位</w:t>
            </w:r>
          </w:p>
        </w:tc>
        <w:tc>
          <w:tcPr>
            <w:tcW w:w="6903" w:type="dxa"/>
            <w:gridSpan w:val="5"/>
            <w:shd w:val="clear" w:color="auto" w:fill="auto"/>
            <w:vAlign w:val="center"/>
          </w:tcPr>
          <w:p w14:paraId="516077AF">
            <w:pPr>
              <w:pStyle w:val="46"/>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cs="Times New Roman" w:eastAsiaTheme="minorEastAsia"/>
                <w:b w:val="0"/>
                <w:color w:val="auto"/>
                <w:lang w:eastAsia="zh-CN"/>
              </w:rPr>
            </w:pPr>
            <w:r>
              <w:rPr>
                <w:rFonts w:hint="eastAsia" w:ascii="Times New Roman" w:hAnsi="Times New Roman" w:cs="Times New Roman" w:eastAsiaTheme="minorEastAsia"/>
                <w:b w:val="0"/>
                <w:bCs/>
                <w:color w:val="auto"/>
                <w:sz w:val="18"/>
                <w:szCs w:val="18"/>
                <w:lang w:val="en-US" w:eastAsia="zh-CN"/>
              </w:rPr>
              <w:t>河南亿元密封科技有限公司</w:t>
            </w:r>
          </w:p>
        </w:tc>
        <w:tc>
          <w:tcPr>
            <w:tcW w:w="2796" w:type="dxa"/>
            <w:gridSpan w:val="2"/>
            <w:tcBorders>
              <w:bottom w:val="single" w:color="auto" w:sz="4" w:space="0"/>
            </w:tcBorders>
            <w:shd w:val="clear" w:color="auto" w:fill="auto"/>
            <w:vAlign w:val="center"/>
          </w:tcPr>
          <w:p w14:paraId="37402019">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环保设施监测单位</w:t>
            </w:r>
          </w:p>
        </w:tc>
        <w:tc>
          <w:tcPr>
            <w:tcW w:w="2986" w:type="dxa"/>
            <w:gridSpan w:val="2"/>
            <w:shd w:val="clear" w:color="auto" w:fill="auto"/>
            <w:vAlign w:val="center"/>
          </w:tcPr>
          <w:p w14:paraId="5CFF798C">
            <w:pPr>
              <w:pStyle w:val="46"/>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18"/>
                <w:szCs w:val="18"/>
                <w:lang w:val="en-US" w:eastAsia="zh-CN"/>
              </w:rPr>
            </w:pPr>
            <w:r>
              <w:rPr>
                <w:rFonts w:hint="eastAsia" w:ascii="Times New Roman" w:hAnsi="Times New Roman" w:cs="Times New Roman" w:eastAsiaTheme="minorEastAsia"/>
                <w:b w:val="0"/>
                <w:bCs/>
                <w:color w:val="auto"/>
                <w:sz w:val="18"/>
                <w:szCs w:val="18"/>
                <w:lang w:val="en-US" w:eastAsia="zh-CN"/>
              </w:rPr>
              <w:t>河南中碳应用监测技术有限公司</w:t>
            </w:r>
          </w:p>
        </w:tc>
        <w:tc>
          <w:tcPr>
            <w:tcW w:w="2087" w:type="dxa"/>
            <w:gridSpan w:val="2"/>
            <w:shd w:val="clear" w:color="auto" w:fill="auto"/>
            <w:vAlign w:val="center"/>
          </w:tcPr>
          <w:p w14:paraId="34292C44">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验收监测时工况</w:t>
            </w:r>
          </w:p>
        </w:tc>
        <w:tc>
          <w:tcPr>
            <w:tcW w:w="3339" w:type="dxa"/>
            <w:gridSpan w:val="5"/>
            <w:shd w:val="clear" w:color="auto" w:fill="auto"/>
            <w:vAlign w:val="center"/>
          </w:tcPr>
          <w:p w14:paraId="71A07DDB">
            <w:pPr>
              <w:pStyle w:val="4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eastAsiaTheme="minorEastAsia"/>
                <w:b w:val="0"/>
                <w:color w:val="auto"/>
                <w:lang w:val="en-US" w:eastAsia="zh-CN"/>
              </w:rPr>
              <w:t>/</w:t>
            </w:r>
          </w:p>
        </w:tc>
      </w:tr>
      <w:tr w14:paraId="5C087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97" w:type="dxa"/>
            <w:vMerge w:val="continue"/>
            <w:shd w:val="clear" w:color="auto" w:fill="auto"/>
            <w:vAlign w:val="bottom"/>
          </w:tcPr>
          <w:p w14:paraId="46AFB2D7">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p>
        </w:tc>
        <w:tc>
          <w:tcPr>
            <w:tcW w:w="2434" w:type="dxa"/>
            <w:gridSpan w:val="2"/>
            <w:shd w:val="clear" w:color="auto" w:fill="auto"/>
            <w:vAlign w:val="center"/>
          </w:tcPr>
          <w:p w14:paraId="08FA7D99">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投资总概算（万元）</w:t>
            </w:r>
          </w:p>
        </w:tc>
        <w:tc>
          <w:tcPr>
            <w:tcW w:w="6903" w:type="dxa"/>
            <w:gridSpan w:val="5"/>
            <w:shd w:val="clear" w:color="auto" w:fill="auto"/>
            <w:vAlign w:val="center"/>
          </w:tcPr>
          <w:p w14:paraId="5770EBBE">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eastAsiaTheme="minorEastAsia"/>
                <w:b w:val="0"/>
                <w:color w:val="auto"/>
                <w:lang w:val="en-US" w:eastAsia="zh-CN"/>
              </w:rPr>
              <w:t>全厂总投资：1000</w:t>
            </w:r>
          </w:p>
        </w:tc>
        <w:tc>
          <w:tcPr>
            <w:tcW w:w="2796" w:type="dxa"/>
            <w:gridSpan w:val="2"/>
            <w:shd w:val="clear" w:color="auto" w:fill="auto"/>
            <w:vAlign w:val="center"/>
          </w:tcPr>
          <w:p w14:paraId="3B6EA512">
            <w:pPr>
              <w:pStyle w:val="4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环保投资总概算（万元）</w:t>
            </w:r>
          </w:p>
        </w:tc>
        <w:tc>
          <w:tcPr>
            <w:tcW w:w="2986" w:type="dxa"/>
            <w:gridSpan w:val="2"/>
            <w:shd w:val="clear" w:color="auto" w:fill="auto"/>
            <w:vAlign w:val="center"/>
          </w:tcPr>
          <w:p w14:paraId="01483491">
            <w:pPr>
              <w:pStyle w:val="46"/>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val="0"/>
                <w:bCs/>
                <w:color w:val="auto"/>
                <w:sz w:val="18"/>
                <w:szCs w:val="18"/>
                <w:lang w:val="en-US" w:eastAsia="zh-CN"/>
              </w:rPr>
            </w:pPr>
            <w:r>
              <w:rPr>
                <w:rFonts w:hint="eastAsia" w:ascii="Times New Roman" w:hAnsi="Times New Roman" w:cs="Times New Roman" w:eastAsiaTheme="minorEastAsia"/>
                <w:b w:val="0"/>
                <w:bCs/>
                <w:color w:val="auto"/>
                <w:sz w:val="18"/>
                <w:szCs w:val="18"/>
                <w:lang w:val="en-US" w:eastAsia="zh-CN"/>
              </w:rPr>
              <w:t>30</w:t>
            </w:r>
          </w:p>
        </w:tc>
        <w:tc>
          <w:tcPr>
            <w:tcW w:w="2087" w:type="dxa"/>
            <w:gridSpan w:val="2"/>
            <w:shd w:val="clear" w:color="auto" w:fill="auto"/>
            <w:vAlign w:val="center"/>
          </w:tcPr>
          <w:p w14:paraId="70AE0187">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所占比例（%）</w:t>
            </w:r>
          </w:p>
        </w:tc>
        <w:tc>
          <w:tcPr>
            <w:tcW w:w="3339" w:type="dxa"/>
            <w:gridSpan w:val="5"/>
            <w:shd w:val="clear" w:color="auto" w:fill="auto"/>
            <w:vAlign w:val="center"/>
          </w:tcPr>
          <w:p w14:paraId="7743D86A">
            <w:pPr>
              <w:pStyle w:val="4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b w:val="0"/>
                <w:color w:val="auto"/>
                <w:lang w:val="en-US" w:eastAsia="zh-CN"/>
              </w:rPr>
              <w:t>3</w:t>
            </w:r>
          </w:p>
        </w:tc>
      </w:tr>
      <w:tr w14:paraId="5B6D5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97" w:type="dxa"/>
            <w:vMerge w:val="continue"/>
            <w:shd w:val="clear" w:color="auto" w:fill="auto"/>
            <w:vAlign w:val="center"/>
          </w:tcPr>
          <w:p w14:paraId="17A959D4">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p>
        </w:tc>
        <w:tc>
          <w:tcPr>
            <w:tcW w:w="2434" w:type="dxa"/>
            <w:gridSpan w:val="2"/>
            <w:shd w:val="clear" w:color="auto" w:fill="auto"/>
            <w:vAlign w:val="center"/>
          </w:tcPr>
          <w:p w14:paraId="37292077">
            <w:pPr>
              <w:pStyle w:val="46"/>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eastAsia="微软雅黑" w:cs="Times New Roman"/>
                <w:color w:val="auto"/>
                <w:lang w:eastAsia="zh-CN"/>
              </w:rPr>
            </w:pPr>
            <w:r>
              <w:rPr>
                <w:rFonts w:hint="default" w:ascii="Times New Roman" w:hAnsi="Times New Roman" w:cs="Times New Roman"/>
                <w:color w:val="auto"/>
              </w:rPr>
              <w:t>实际总投资</w:t>
            </w:r>
            <w:r>
              <w:rPr>
                <w:rFonts w:hint="eastAsia" w:ascii="Times New Roman" w:hAnsi="Times New Roman" w:cs="Times New Roman"/>
                <w:color w:val="auto"/>
                <w:lang w:eastAsia="zh-CN"/>
              </w:rPr>
              <w:t>（</w:t>
            </w:r>
            <w:r>
              <w:rPr>
                <w:rFonts w:hint="default" w:ascii="Times New Roman" w:hAnsi="Times New Roman" w:cs="Times New Roman"/>
                <w:color w:val="auto"/>
              </w:rPr>
              <w:t>万元</w:t>
            </w:r>
            <w:r>
              <w:rPr>
                <w:rFonts w:hint="eastAsia" w:ascii="Times New Roman" w:hAnsi="Times New Roman" w:cs="Times New Roman"/>
                <w:color w:val="auto"/>
                <w:lang w:eastAsia="zh-CN"/>
              </w:rPr>
              <w:t>）</w:t>
            </w:r>
          </w:p>
        </w:tc>
        <w:tc>
          <w:tcPr>
            <w:tcW w:w="6903" w:type="dxa"/>
            <w:gridSpan w:val="5"/>
            <w:tcBorders>
              <w:bottom w:val="single" w:color="auto" w:sz="4" w:space="0"/>
            </w:tcBorders>
            <w:shd w:val="clear" w:color="auto" w:fill="auto"/>
            <w:vAlign w:val="center"/>
          </w:tcPr>
          <w:p w14:paraId="70690F6C">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highlight w:val="none"/>
                <w:lang w:val="en-US" w:eastAsia="zh-CN"/>
              </w:rPr>
            </w:pPr>
            <w:r>
              <w:rPr>
                <w:rFonts w:hint="eastAsia" w:ascii="Times New Roman" w:hAnsi="Times New Roman" w:cs="Times New Roman" w:eastAsiaTheme="minorEastAsia"/>
                <w:b w:val="0"/>
                <w:color w:val="auto"/>
                <w:lang w:val="en-US" w:eastAsia="zh-CN"/>
              </w:rPr>
              <w:t>1000</w:t>
            </w:r>
          </w:p>
        </w:tc>
        <w:tc>
          <w:tcPr>
            <w:tcW w:w="2796" w:type="dxa"/>
            <w:gridSpan w:val="2"/>
            <w:tcBorders>
              <w:top w:val="single" w:color="auto" w:sz="4" w:space="0"/>
              <w:bottom w:val="single" w:color="auto" w:sz="4" w:space="0"/>
            </w:tcBorders>
            <w:shd w:val="clear" w:color="auto" w:fill="auto"/>
            <w:vAlign w:val="center"/>
          </w:tcPr>
          <w:p w14:paraId="7C6A1AA9">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实际环保投资（万元）*</w:t>
            </w:r>
          </w:p>
        </w:tc>
        <w:tc>
          <w:tcPr>
            <w:tcW w:w="2986" w:type="dxa"/>
            <w:gridSpan w:val="2"/>
            <w:tcBorders>
              <w:bottom w:val="single" w:color="auto" w:sz="4" w:space="0"/>
            </w:tcBorders>
            <w:shd w:val="clear" w:color="auto" w:fill="auto"/>
            <w:vAlign w:val="center"/>
          </w:tcPr>
          <w:p w14:paraId="735F217B">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highlight w:val="none"/>
                <w:lang w:val="en-US" w:eastAsia="zh-CN"/>
              </w:rPr>
            </w:pPr>
            <w:r>
              <w:rPr>
                <w:rFonts w:hint="eastAsia" w:ascii="Times New Roman" w:hAnsi="Times New Roman" w:cs="Times New Roman"/>
                <w:b w:val="0"/>
                <w:bCs/>
                <w:color w:val="auto"/>
                <w:sz w:val="18"/>
                <w:szCs w:val="18"/>
                <w:lang w:val="en-US" w:eastAsia="zh-CN"/>
              </w:rPr>
              <w:t>30</w:t>
            </w:r>
          </w:p>
        </w:tc>
        <w:tc>
          <w:tcPr>
            <w:tcW w:w="2087" w:type="dxa"/>
            <w:gridSpan w:val="2"/>
            <w:tcBorders>
              <w:bottom w:val="single" w:color="auto" w:sz="4" w:space="0"/>
            </w:tcBorders>
            <w:shd w:val="clear" w:color="auto" w:fill="auto"/>
            <w:vAlign w:val="center"/>
          </w:tcPr>
          <w:p w14:paraId="6AB3366B">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所占比例（%）</w:t>
            </w:r>
          </w:p>
        </w:tc>
        <w:tc>
          <w:tcPr>
            <w:tcW w:w="3339" w:type="dxa"/>
            <w:gridSpan w:val="5"/>
            <w:tcBorders>
              <w:bottom w:val="single" w:color="auto" w:sz="4" w:space="0"/>
            </w:tcBorders>
            <w:shd w:val="clear" w:color="auto" w:fill="auto"/>
            <w:vAlign w:val="center"/>
          </w:tcPr>
          <w:p w14:paraId="5A507BD6">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highlight w:val="none"/>
                <w:lang w:val="en-US" w:eastAsia="zh-CN"/>
              </w:rPr>
            </w:pPr>
            <w:r>
              <w:rPr>
                <w:rFonts w:hint="eastAsia" w:ascii="Times New Roman" w:hAnsi="Times New Roman" w:cs="Times New Roman"/>
                <w:b w:val="0"/>
                <w:bCs/>
                <w:color w:val="auto"/>
                <w:sz w:val="18"/>
                <w:szCs w:val="18"/>
                <w:lang w:val="en-US" w:eastAsia="zh-CN"/>
              </w:rPr>
              <w:t>3</w:t>
            </w:r>
          </w:p>
        </w:tc>
      </w:tr>
      <w:tr w14:paraId="7A983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exact"/>
          <w:jc w:val="center"/>
        </w:trPr>
        <w:tc>
          <w:tcPr>
            <w:tcW w:w="697" w:type="dxa"/>
            <w:vMerge w:val="continue"/>
            <w:shd w:val="clear" w:color="auto" w:fill="auto"/>
            <w:vAlign w:val="bottom"/>
          </w:tcPr>
          <w:p w14:paraId="02C1542E">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p>
        </w:tc>
        <w:tc>
          <w:tcPr>
            <w:tcW w:w="2434" w:type="dxa"/>
            <w:gridSpan w:val="2"/>
            <w:shd w:val="clear" w:color="auto" w:fill="auto"/>
            <w:vAlign w:val="center"/>
          </w:tcPr>
          <w:p w14:paraId="31E53A55">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废水治理（万元）</w:t>
            </w:r>
          </w:p>
        </w:tc>
        <w:tc>
          <w:tcPr>
            <w:tcW w:w="992" w:type="dxa"/>
            <w:tcBorders>
              <w:right w:val="single" w:color="auto" w:sz="4" w:space="0"/>
            </w:tcBorders>
            <w:shd w:val="clear" w:color="auto" w:fill="auto"/>
            <w:vAlign w:val="center"/>
          </w:tcPr>
          <w:p w14:paraId="7A1340DB">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b w:val="0"/>
                <w:color w:val="auto"/>
                <w:lang w:val="en-US" w:eastAsia="zh-CN"/>
              </w:rPr>
              <w:t>2</w:t>
            </w:r>
          </w:p>
        </w:tc>
        <w:tc>
          <w:tcPr>
            <w:tcW w:w="1701" w:type="dxa"/>
            <w:tcBorders>
              <w:left w:val="single" w:color="auto" w:sz="4" w:space="0"/>
              <w:right w:val="single" w:color="auto" w:sz="4" w:space="0"/>
            </w:tcBorders>
            <w:shd w:val="clear" w:color="auto" w:fill="auto"/>
            <w:vAlign w:val="center"/>
          </w:tcPr>
          <w:p w14:paraId="28C726C5">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废气治理（万元）</w:t>
            </w:r>
          </w:p>
        </w:tc>
        <w:tc>
          <w:tcPr>
            <w:tcW w:w="1308" w:type="dxa"/>
            <w:tcBorders>
              <w:left w:val="single" w:color="auto" w:sz="4" w:space="0"/>
              <w:right w:val="single" w:color="auto" w:sz="4" w:space="0"/>
            </w:tcBorders>
            <w:shd w:val="clear" w:color="auto" w:fill="auto"/>
            <w:vAlign w:val="center"/>
          </w:tcPr>
          <w:p w14:paraId="237DED79">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b w:val="0"/>
                <w:color w:val="auto"/>
                <w:lang w:val="en-US" w:eastAsia="zh-CN"/>
              </w:rPr>
              <w:t>20</w:t>
            </w:r>
          </w:p>
        </w:tc>
        <w:tc>
          <w:tcPr>
            <w:tcW w:w="1471" w:type="dxa"/>
            <w:tcBorders>
              <w:left w:val="single" w:color="auto" w:sz="4" w:space="0"/>
              <w:right w:val="single" w:color="auto" w:sz="4" w:space="0"/>
            </w:tcBorders>
            <w:shd w:val="clear" w:color="auto" w:fill="auto"/>
            <w:vAlign w:val="center"/>
          </w:tcPr>
          <w:p w14:paraId="02D34897">
            <w:pPr>
              <w:pStyle w:val="4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color w:val="auto"/>
              </w:rPr>
            </w:pPr>
            <w:r>
              <w:rPr>
                <w:rFonts w:hint="default" w:ascii="Times New Roman" w:hAnsi="Times New Roman" w:cs="Times New Roman"/>
                <w:color w:val="auto"/>
              </w:rPr>
              <w:t>噪声治理(万元)</w:t>
            </w:r>
          </w:p>
        </w:tc>
        <w:tc>
          <w:tcPr>
            <w:tcW w:w="1431" w:type="dxa"/>
            <w:tcBorders>
              <w:left w:val="single" w:color="auto" w:sz="4" w:space="0"/>
              <w:right w:val="single" w:color="auto" w:sz="4" w:space="0"/>
            </w:tcBorders>
            <w:shd w:val="clear" w:color="auto" w:fill="auto"/>
            <w:vAlign w:val="center"/>
          </w:tcPr>
          <w:p w14:paraId="71D6BB9D">
            <w:pPr>
              <w:pStyle w:val="4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b w:val="0"/>
                <w:color w:val="auto"/>
                <w:lang w:val="en-US" w:eastAsia="zh-CN"/>
              </w:rPr>
              <w:t>5</w:t>
            </w:r>
          </w:p>
        </w:tc>
        <w:tc>
          <w:tcPr>
            <w:tcW w:w="2796" w:type="dxa"/>
            <w:gridSpan w:val="2"/>
            <w:tcBorders>
              <w:left w:val="single" w:color="auto" w:sz="4" w:space="0"/>
              <w:right w:val="single" w:color="auto" w:sz="4" w:space="0"/>
            </w:tcBorders>
            <w:shd w:val="clear" w:color="auto" w:fill="auto"/>
            <w:vAlign w:val="center"/>
          </w:tcPr>
          <w:p w14:paraId="027F8A12">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固废治理(万元)</w:t>
            </w:r>
          </w:p>
        </w:tc>
        <w:tc>
          <w:tcPr>
            <w:tcW w:w="2986" w:type="dxa"/>
            <w:gridSpan w:val="2"/>
            <w:tcBorders>
              <w:left w:val="single" w:color="auto" w:sz="4" w:space="0"/>
              <w:right w:val="single" w:color="auto" w:sz="4" w:space="0"/>
            </w:tcBorders>
            <w:shd w:val="clear" w:color="auto" w:fill="auto"/>
            <w:vAlign w:val="center"/>
          </w:tcPr>
          <w:p w14:paraId="7C691C9B">
            <w:pPr>
              <w:pStyle w:val="46"/>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cs="Times New Roman" w:eastAsiaTheme="minorEastAsia"/>
                <w:b w:val="0"/>
                <w:color w:val="auto"/>
                <w:lang w:val="en-US" w:eastAsia="zh-CN"/>
              </w:rPr>
            </w:pPr>
            <w:r>
              <w:rPr>
                <w:rFonts w:hint="eastAsia" w:ascii="Times New Roman" w:hAnsi="Times New Roman" w:cs="Times New Roman" w:eastAsiaTheme="minorEastAsia"/>
                <w:b w:val="0"/>
                <w:color w:val="auto"/>
                <w:lang w:val="en-US" w:eastAsia="zh-CN"/>
              </w:rPr>
              <w:t>3</w:t>
            </w:r>
          </w:p>
        </w:tc>
        <w:tc>
          <w:tcPr>
            <w:tcW w:w="2087" w:type="dxa"/>
            <w:gridSpan w:val="2"/>
            <w:tcBorders>
              <w:left w:val="single" w:color="auto" w:sz="4" w:space="0"/>
              <w:right w:val="single" w:color="auto" w:sz="4" w:space="0"/>
            </w:tcBorders>
            <w:shd w:val="clear" w:color="auto" w:fill="auto"/>
            <w:vAlign w:val="center"/>
          </w:tcPr>
          <w:p w14:paraId="3BBA38D9">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绿化及生态(万元)</w:t>
            </w:r>
          </w:p>
        </w:tc>
        <w:tc>
          <w:tcPr>
            <w:tcW w:w="1246" w:type="dxa"/>
            <w:gridSpan w:val="3"/>
            <w:tcBorders>
              <w:left w:val="single" w:color="auto" w:sz="4" w:space="0"/>
            </w:tcBorders>
            <w:shd w:val="clear" w:color="auto" w:fill="auto"/>
            <w:vAlign w:val="center"/>
          </w:tcPr>
          <w:p w14:paraId="084B5A2B">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b w:val="0"/>
                <w:color w:val="auto"/>
                <w:lang w:val="en-US" w:eastAsia="zh-CN"/>
              </w:rPr>
              <w:t>/</w:t>
            </w:r>
          </w:p>
        </w:tc>
        <w:tc>
          <w:tcPr>
            <w:tcW w:w="1345" w:type="dxa"/>
            <w:tcBorders>
              <w:left w:val="single" w:color="auto" w:sz="4" w:space="0"/>
            </w:tcBorders>
            <w:shd w:val="clear" w:color="auto" w:fill="auto"/>
            <w:vAlign w:val="center"/>
          </w:tcPr>
          <w:p w14:paraId="602CE4CF">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其他（万元）</w:t>
            </w:r>
          </w:p>
        </w:tc>
        <w:tc>
          <w:tcPr>
            <w:tcW w:w="748" w:type="dxa"/>
            <w:tcBorders>
              <w:left w:val="single" w:color="auto" w:sz="4" w:space="0"/>
            </w:tcBorders>
            <w:shd w:val="clear" w:color="auto" w:fill="auto"/>
            <w:vAlign w:val="center"/>
          </w:tcPr>
          <w:p w14:paraId="09DF0A84">
            <w:pPr>
              <w:pStyle w:val="46"/>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eastAsia="微软雅黑" w:cs="Times New Roman"/>
                <w:color w:val="auto"/>
                <w:lang w:eastAsia="zh-CN"/>
              </w:rPr>
            </w:pPr>
            <w:r>
              <w:rPr>
                <w:rFonts w:hint="eastAsia" w:ascii="Times New Roman" w:hAnsi="Times New Roman" w:cs="Times New Roman" w:eastAsiaTheme="minorEastAsia"/>
                <w:b w:val="0"/>
                <w:color w:val="auto"/>
                <w:lang w:val="en-US" w:eastAsia="zh-CN"/>
              </w:rPr>
              <w:t>/</w:t>
            </w:r>
          </w:p>
        </w:tc>
      </w:tr>
      <w:tr w14:paraId="75CC4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3" w:hRule="atLeast"/>
          <w:jc w:val="center"/>
        </w:trPr>
        <w:tc>
          <w:tcPr>
            <w:tcW w:w="697" w:type="dxa"/>
            <w:vMerge w:val="continue"/>
            <w:tcBorders>
              <w:bottom w:val="single" w:color="auto" w:sz="4" w:space="0"/>
            </w:tcBorders>
            <w:shd w:val="clear" w:color="auto" w:fill="auto"/>
            <w:vAlign w:val="bottom"/>
          </w:tcPr>
          <w:p w14:paraId="1A876DEC">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p>
        </w:tc>
        <w:tc>
          <w:tcPr>
            <w:tcW w:w="2434" w:type="dxa"/>
            <w:gridSpan w:val="2"/>
            <w:tcBorders>
              <w:bottom w:val="single" w:color="auto" w:sz="4" w:space="0"/>
            </w:tcBorders>
            <w:shd w:val="clear" w:color="auto" w:fill="auto"/>
            <w:vAlign w:val="center"/>
          </w:tcPr>
          <w:p w14:paraId="49213439">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新增废水处理设施能力</w:t>
            </w:r>
          </w:p>
        </w:tc>
        <w:tc>
          <w:tcPr>
            <w:tcW w:w="6903" w:type="dxa"/>
            <w:gridSpan w:val="5"/>
            <w:tcBorders>
              <w:right w:val="single" w:color="auto" w:sz="4" w:space="0"/>
            </w:tcBorders>
            <w:shd w:val="clear" w:color="auto" w:fill="auto"/>
            <w:vAlign w:val="center"/>
          </w:tcPr>
          <w:p w14:paraId="76E04642">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w:t>
            </w:r>
          </w:p>
        </w:tc>
        <w:tc>
          <w:tcPr>
            <w:tcW w:w="2796" w:type="dxa"/>
            <w:gridSpan w:val="2"/>
            <w:tcBorders>
              <w:left w:val="single" w:color="auto" w:sz="4" w:space="0"/>
              <w:right w:val="single" w:color="auto" w:sz="4" w:space="0"/>
            </w:tcBorders>
            <w:shd w:val="clear" w:color="auto" w:fill="auto"/>
            <w:vAlign w:val="center"/>
          </w:tcPr>
          <w:p w14:paraId="34106C44">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新增废气处理设施能力</w:t>
            </w:r>
          </w:p>
        </w:tc>
        <w:tc>
          <w:tcPr>
            <w:tcW w:w="2986" w:type="dxa"/>
            <w:gridSpan w:val="2"/>
            <w:tcBorders>
              <w:left w:val="single" w:color="auto" w:sz="4" w:space="0"/>
              <w:right w:val="single" w:color="auto" w:sz="4" w:space="0"/>
            </w:tcBorders>
            <w:shd w:val="clear" w:color="auto" w:fill="auto"/>
            <w:vAlign w:val="center"/>
          </w:tcPr>
          <w:p w14:paraId="27AB25C0">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b w:val="0"/>
                <w:color w:val="auto"/>
              </w:rPr>
            </w:pPr>
            <w:r>
              <w:rPr>
                <w:rFonts w:hint="default" w:ascii="Times New Roman" w:hAnsi="Times New Roman" w:cs="Times New Roman"/>
                <w:b w:val="0"/>
                <w:color w:val="auto"/>
              </w:rPr>
              <w:t>/</w:t>
            </w:r>
          </w:p>
        </w:tc>
        <w:tc>
          <w:tcPr>
            <w:tcW w:w="2087" w:type="dxa"/>
            <w:gridSpan w:val="2"/>
            <w:tcBorders>
              <w:left w:val="single" w:color="auto" w:sz="4" w:space="0"/>
              <w:right w:val="single" w:color="auto" w:sz="4" w:space="0"/>
            </w:tcBorders>
            <w:shd w:val="clear" w:color="auto" w:fill="auto"/>
            <w:vAlign w:val="center"/>
          </w:tcPr>
          <w:p w14:paraId="58809A75">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年平均工作时</w:t>
            </w:r>
          </w:p>
        </w:tc>
        <w:tc>
          <w:tcPr>
            <w:tcW w:w="3339" w:type="dxa"/>
            <w:gridSpan w:val="5"/>
            <w:tcBorders>
              <w:left w:val="single" w:color="auto" w:sz="4" w:space="0"/>
            </w:tcBorders>
            <w:shd w:val="clear" w:color="auto" w:fill="auto"/>
            <w:vAlign w:val="center"/>
          </w:tcPr>
          <w:p w14:paraId="21202C43">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eastAsia" w:ascii="Times New Roman" w:hAnsi="Times New Roman" w:cs="Times New Roman"/>
                <w:b w:val="0"/>
                <w:color w:val="auto"/>
                <w:lang w:val="en-US" w:eastAsia="zh-CN"/>
              </w:rPr>
              <w:t>7200</w:t>
            </w:r>
            <w:r>
              <w:rPr>
                <w:rFonts w:hint="default" w:ascii="Times New Roman" w:hAnsi="Times New Roman" w:cs="Times New Roman"/>
                <w:b w:val="0"/>
                <w:color w:val="auto"/>
                <w:lang w:val="en-US" w:eastAsia="zh-CN"/>
              </w:rPr>
              <w:t>h</w:t>
            </w:r>
          </w:p>
        </w:tc>
      </w:tr>
      <w:tr w14:paraId="27634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jc w:val="center"/>
        </w:trPr>
        <w:tc>
          <w:tcPr>
            <w:tcW w:w="3131" w:type="dxa"/>
            <w:gridSpan w:val="3"/>
            <w:tcBorders>
              <w:top w:val="single" w:color="auto" w:sz="4" w:space="0"/>
              <w:bottom w:val="single" w:color="auto" w:sz="4" w:space="0"/>
            </w:tcBorders>
            <w:shd w:val="clear" w:color="auto" w:fill="auto"/>
            <w:vAlign w:val="center"/>
          </w:tcPr>
          <w:p w14:paraId="1F15533C">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运营单位</w:t>
            </w:r>
          </w:p>
        </w:tc>
        <w:tc>
          <w:tcPr>
            <w:tcW w:w="2693" w:type="dxa"/>
            <w:gridSpan w:val="2"/>
            <w:tcBorders>
              <w:right w:val="single" w:color="auto" w:sz="4" w:space="0"/>
            </w:tcBorders>
            <w:shd w:val="clear" w:color="auto" w:fill="auto"/>
            <w:vAlign w:val="center"/>
          </w:tcPr>
          <w:p w14:paraId="4F34098B">
            <w:pPr>
              <w:pStyle w:val="46"/>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val="0"/>
                <w:color w:val="auto"/>
                <w:lang w:eastAsia="zh-CN"/>
              </w:rPr>
            </w:pPr>
            <w:r>
              <w:rPr>
                <w:rFonts w:hint="eastAsia" w:ascii="Times New Roman" w:hAnsi="Times New Roman" w:cs="Times New Roman" w:eastAsiaTheme="minorEastAsia"/>
                <w:b w:val="0"/>
                <w:bCs/>
                <w:color w:val="auto"/>
                <w:sz w:val="18"/>
                <w:szCs w:val="18"/>
                <w:lang w:val="en-US" w:eastAsia="zh-CN"/>
              </w:rPr>
              <w:t>河南亿元密封科技有限公司</w:t>
            </w:r>
          </w:p>
        </w:tc>
        <w:tc>
          <w:tcPr>
            <w:tcW w:w="7006" w:type="dxa"/>
            <w:gridSpan w:val="5"/>
            <w:tcBorders>
              <w:left w:val="single" w:color="auto" w:sz="4" w:space="0"/>
              <w:right w:val="single" w:color="auto" w:sz="4" w:space="0"/>
            </w:tcBorders>
            <w:shd w:val="clear" w:color="auto" w:fill="auto"/>
            <w:vAlign w:val="center"/>
          </w:tcPr>
          <w:p w14:paraId="1E63FCBF">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eastAsia="微软雅黑" w:cs="Times New Roman"/>
                <w:color w:val="auto"/>
                <w:lang w:val="en-US" w:eastAsia="zh-CN"/>
              </w:rPr>
            </w:pPr>
            <w:r>
              <w:rPr>
                <w:rFonts w:hint="default" w:ascii="Times New Roman" w:hAnsi="Times New Roman" w:cs="Times New Roman"/>
                <w:color w:val="auto"/>
              </w:rPr>
              <w:t>运营单位社会统一信用代码（或组织机构代码）</w:t>
            </w:r>
            <w:r>
              <w:rPr>
                <w:rFonts w:hint="default" w:ascii="Times New Roman" w:hAnsi="Times New Roman" w:cs="Times New Roman"/>
                <w:color w:val="auto"/>
                <w:lang w:eastAsia="zh-CN"/>
              </w:rPr>
              <w:t>：</w:t>
            </w:r>
          </w:p>
        </w:tc>
        <w:tc>
          <w:tcPr>
            <w:tcW w:w="2986" w:type="dxa"/>
            <w:gridSpan w:val="2"/>
            <w:tcBorders>
              <w:left w:val="single" w:color="auto" w:sz="4" w:space="0"/>
              <w:right w:val="single" w:color="auto" w:sz="4" w:space="0"/>
            </w:tcBorders>
            <w:shd w:val="clear" w:color="auto" w:fill="auto"/>
            <w:vAlign w:val="center"/>
          </w:tcPr>
          <w:p w14:paraId="579D6E74">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r>
              <w:rPr>
                <w:rFonts w:hint="default" w:ascii="Times New Roman" w:hAnsi="Times New Roman" w:cs="Times New Roman" w:eastAsiaTheme="minorEastAsia"/>
                <w:b w:val="0"/>
                <w:color w:val="auto"/>
                <w:lang w:val="en-US" w:eastAsia="zh-CN"/>
              </w:rPr>
              <w:br w:type="textWrapping"/>
            </w:r>
            <w:r>
              <w:rPr>
                <w:rFonts w:hint="eastAsia" w:ascii="Times New Roman" w:hAnsi="Times New Roman" w:cs="Times New Roman"/>
                <w:b w:val="0"/>
                <w:color w:val="auto"/>
                <w:lang w:val="en-US" w:eastAsia="zh-CN"/>
              </w:rPr>
              <w:t>91410728MA3XCNX00A</w:t>
            </w:r>
          </w:p>
          <w:p w14:paraId="4D4F6A31">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val="0"/>
                <w:color w:val="auto"/>
                <w:lang w:val="en-US" w:eastAsia="zh-CN"/>
              </w:rPr>
            </w:pPr>
          </w:p>
        </w:tc>
        <w:tc>
          <w:tcPr>
            <w:tcW w:w="2087" w:type="dxa"/>
            <w:gridSpan w:val="2"/>
            <w:tcBorders>
              <w:left w:val="single" w:color="auto" w:sz="4" w:space="0"/>
              <w:right w:val="single" w:color="auto" w:sz="4" w:space="0"/>
            </w:tcBorders>
            <w:shd w:val="clear" w:color="auto" w:fill="auto"/>
            <w:vAlign w:val="center"/>
          </w:tcPr>
          <w:p w14:paraId="63970908">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验收时间</w:t>
            </w:r>
          </w:p>
        </w:tc>
        <w:tc>
          <w:tcPr>
            <w:tcW w:w="3339" w:type="dxa"/>
            <w:gridSpan w:val="5"/>
            <w:tcBorders>
              <w:left w:val="single" w:color="auto" w:sz="4" w:space="0"/>
            </w:tcBorders>
            <w:shd w:val="clear" w:color="auto" w:fill="auto"/>
            <w:vAlign w:val="center"/>
          </w:tcPr>
          <w:p w14:paraId="67D3E479">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b w:val="0"/>
                <w:color w:val="auto"/>
              </w:rPr>
            </w:pPr>
          </w:p>
        </w:tc>
      </w:tr>
      <w:tr w14:paraId="5B662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5" w:hRule="atLeast"/>
          <w:jc w:val="center"/>
        </w:trPr>
        <w:tc>
          <w:tcPr>
            <w:tcW w:w="697" w:type="dxa"/>
            <w:vMerge w:val="restart"/>
            <w:tcBorders>
              <w:top w:val="nil"/>
            </w:tcBorders>
            <w:shd w:val="clear" w:color="auto" w:fill="auto"/>
            <w:vAlign w:val="bottom"/>
          </w:tcPr>
          <w:p w14:paraId="1A5005CB">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污</w:t>
            </w:r>
          </w:p>
          <w:p w14:paraId="51C23EC9">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染</w:t>
            </w:r>
          </w:p>
          <w:p w14:paraId="4BB9BDA8">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物</w:t>
            </w:r>
          </w:p>
          <w:p w14:paraId="1533273A">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排</w:t>
            </w:r>
          </w:p>
          <w:p w14:paraId="7DB3AD53">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放</w:t>
            </w:r>
          </w:p>
          <w:p w14:paraId="77E1BC3D">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达</w:t>
            </w:r>
          </w:p>
          <w:p w14:paraId="759FA5E8">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标</w:t>
            </w:r>
          </w:p>
          <w:p w14:paraId="7C8DB7CC">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与</w:t>
            </w:r>
          </w:p>
          <w:p w14:paraId="7DD53725">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总</w:t>
            </w:r>
          </w:p>
          <w:p w14:paraId="1A17BC89">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量</w:t>
            </w:r>
          </w:p>
          <w:p w14:paraId="1D54239F">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控</w:t>
            </w:r>
          </w:p>
          <w:p w14:paraId="67BD3434">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制</w:t>
            </w:r>
          </w:p>
          <w:p w14:paraId="56D57C7D">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（工业</w:t>
            </w:r>
          </w:p>
          <w:p w14:paraId="3CC2552B">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建设</w:t>
            </w:r>
          </w:p>
          <w:p w14:paraId="37424AA0">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项目</w:t>
            </w:r>
          </w:p>
          <w:p w14:paraId="6CE67AE1">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详填）</w:t>
            </w:r>
          </w:p>
        </w:tc>
        <w:tc>
          <w:tcPr>
            <w:tcW w:w="2434" w:type="dxa"/>
            <w:gridSpan w:val="2"/>
            <w:tcBorders>
              <w:top w:val="single" w:color="auto" w:sz="4" w:space="0"/>
            </w:tcBorders>
            <w:shd w:val="clear" w:color="auto" w:fill="auto"/>
            <w:vAlign w:val="center"/>
          </w:tcPr>
          <w:p w14:paraId="7DBECB90">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污染物</w:t>
            </w:r>
          </w:p>
        </w:tc>
        <w:tc>
          <w:tcPr>
            <w:tcW w:w="992" w:type="dxa"/>
            <w:shd w:val="clear" w:color="auto" w:fill="auto"/>
            <w:vAlign w:val="center"/>
          </w:tcPr>
          <w:p w14:paraId="506B42E4">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原有排放量(1)</w:t>
            </w:r>
          </w:p>
        </w:tc>
        <w:tc>
          <w:tcPr>
            <w:tcW w:w="1701" w:type="dxa"/>
            <w:shd w:val="clear" w:color="auto" w:fill="auto"/>
            <w:vAlign w:val="center"/>
          </w:tcPr>
          <w:p w14:paraId="2354733E">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本期工程实际排放浓度（2）</w:t>
            </w:r>
          </w:p>
        </w:tc>
        <w:tc>
          <w:tcPr>
            <w:tcW w:w="1308" w:type="dxa"/>
            <w:shd w:val="clear" w:color="auto" w:fill="auto"/>
            <w:vAlign w:val="center"/>
          </w:tcPr>
          <w:p w14:paraId="58E734F6">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本期工程允许排放浓度（3）</w:t>
            </w:r>
          </w:p>
        </w:tc>
        <w:tc>
          <w:tcPr>
            <w:tcW w:w="1471" w:type="dxa"/>
            <w:shd w:val="clear" w:color="auto" w:fill="auto"/>
            <w:vAlign w:val="center"/>
          </w:tcPr>
          <w:p w14:paraId="542C5C2B">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本期工程产生量（4）</w:t>
            </w:r>
          </w:p>
        </w:tc>
        <w:tc>
          <w:tcPr>
            <w:tcW w:w="1431" w:type="dxa"/>
            <w:shd w:val="clear" w:color="auto" w:fill="auto"/>
            <w:vAlign w:val="center"/>
          </w:tcPr>
          <w:p w14:paraId="6A6368B7">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本期工程自身消减量（5）</w:t>
            </w:r>
          </w:p>
        </w:tc>
        <w:tc>
          <w:tcPr>
            <w:tcW w:w="1475" w:type="dxa"/>
            <w:shd w:val="clear" w:color="auto" w:fill="auto"/>
            <w:vAlign w:val="center"/>
          </w:tcPr>
          <w:p w14:paraId="1EEEFAF0">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本期工程实际排放量（6）</w:t>
            </w:r>
          </w:p>
        </w:tc>
        <w:tc>
          <w:tcPr>
            <w:tcW w:w="1321" w:type="dxa"/>
            <w:shd w:val="clear" w:color="auto" w:fill="auto"/>
            <w:vAlign w:val="center"/>
          </w:tcPr>
          <w:p w14:paraId="19C5B953">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本期工程核定排放总量（7）</w:t>
            </w:r>
          </w:p>
        </w:tc>
        <w:tc>
          <w:tcPr>
            <w:tcW w:w="1641" w:type="dxa"/>
            <w:shd w:val="clear" w:color="auto" w:fill="auto"/>
            <w:vAlign w:val="center"/>
          </w:tcPr>
          <w:p w14:paraId="3727F74B">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本期工程“以新带老”消减量（8）</w:t>
            </w:r>
          </w:p>
        </w:tc>
        <w:tc>
          <w:tcPr>
            <w:tcW w:w="1345" w:type="dxa"/>
            <w:shd w:val="clear" w:color="auto" w:fill="auto"/>
            <w:vAlign w:val="center"/>
          </w:tcPr>
          <w:p w14:paraId="1CC4FD12">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全厂实际排放总量（9）</w:t>
            </w:r>
          </w:p>
        </w:tc>
        <w:tc>
          <w:tcPr>
            <w:tcW w:w="2087" w:type="dxa"/>
            <w:gridSpan w:val="2"/>
            <w:shd w:val="clear" w:color="auto" w:fill="auto"/>
            <w:vAlign w:val="center"/>
          </w:tcPr>
          <w:p w14:paraId="7EE47A74">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全厂核定排放总量（10）</w:t>
            </w:r>
          </w:p>
        </w:tc>
        <w:tc>
          <w:tcPr>
            <w:tcW w:w="1104" w:type="dxa"/>
            <w:gridSpan w:val="2"/>
            <w:shd w:val="clear" w:color="auto" w:fill="auto"/>
            <w:vAlign w:val="center"/>
          </w:tcPr>
          <w:p w14:paraId="67C3A7CE">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区域平衡替代消减量（11）</w:t>
            </w:r>
          </w:p>
        </w:tc>
        <w:tc>
          <w:tcPr>
            <w:tcW w:w="2235" w:type="dxa"/>
            <w:gridSpan w:val="3"/>
            <w:tcBorders>
              <w:top w:val="nil"/>
            </w:tcBorders>
            <w:shd w:val="clear" w:color="auto" w:fill="auto"/>
            <w:vAlign w:val="center"/>
          </w:tcPr>
          <w:p w14:paraId="7AA77805">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排放增减量</w:t>
            </w:r>
          </w:p>
          <w:p w14:paraId="7FD8C1B8">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（12）</w:t>
            </w:r>
          </w:p>
        </w:tc>
      </w:tr>
      <w:tr w14:paraId="6449D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7" w:hRule="atLeast"/>
          <w:jc w:val="center"/>
        </w:trPr>
        <w:tc>
          <w:tcPr>
            <w:tcW w:w="697" w:type="dxa"/>
            <w:vMerge w:val="continue"/>
            <w:shd w:val="clear" w:color="auto" w:fill="auto"/>
            <w:vAlign w:val="center"/>
          </w:tcPr>
          <w:p w14:paraId="3DC792D7">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7D0E76B5">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废水</w:t>
            </w:r>
          </w:p>
        </w:tc>
        <w:tc>
          <w:tcPr>
            <w:tcW w:w="992" w:type="dxa"/>
            <w:shd w:val="clear" w:color="auto" w:fill="auto"/>
            <w:vAlign w:val="center"/>
          </w:tcPr>
          <w:p w14:paraId="3040A02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701" w:type="dxa"/>
            <w:shd w:val="clear" w:color="auto" w:fill="auto"/>
            <w:vAlign w:val="center"/>
          </w:tcPr>
          <w:p w14:paraId="7F56EA8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308" w:type="dxa"/>
            <w:shd w:val="clear" w:color="auto" w:fill="auto"/>
            <w:vAlign w:val="center"/>
          </w:tcPr>
          <w:p w14:paraId="40D52C0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471" w:type="dxa"/>
            <w:shd w:val="clear" w:color="auto" w:fill="auto"/>
            <w:vAlign w:val="center"/>
          </w:tcPr>
          <w:p w14:paraId="1621882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431" w:type="dxa"/>
            <w:shd w:val="clear" w:color="auto" w:fill="auto"/>
            <w:vAlign w:val="center"/>
          </w:tcPr>
          <w:p w14:paraId="6781D69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475" w:type="dxa"/>
            <w:shd w:val="clear" w:color="auto" w:fill="auto"/>
            <w:vAlign w:val="center"/>
          </w:tcPr>
          <w:p w14:paraId="7410681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321" w:type="dxa"/>
            <w:shd w:val="clear" w:color="auto" w:fill="auto"/>
            <w:vAlign w:val="center"/>
          </w:tcPr>
          <w:p w14:paraId="3D88579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641" w:type="dxa"/>
            <w:shd w:val="clear" w:color="auto" w:fill="auto"/>
            <w:vAlign w:val="center"/>
          </w:tcPr>
          <w:p w14:paraId="7341FDC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345" w:type="dxa"/>
            <w:shd w:val="clear" w:color="auto" w:fill="auto"/>
            <w:vAlign w:val="center"/>
          </w:tcPr>
          <w:p w14:paraId="551B553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2087" w:type="dxa"/>
            <w:gridSpan w:val="2"/>
            <w:shd w:val="clear" w:color="auto" w:fill="auto"/>
            <w:vAlign w:val="center"/>
          </w:tcPr>
          <w:p w14:paraId="7DDDF5B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104" w:type="dxa"/>
            <w:gridSpan w:val="2"/>
            <w:shd w:val="clear" w:color="auto" w:fill="auto"/>
            <w:vAlign w:val="center"/>
          </w:tcPr>
          <w:p w14:paraId="6E3E4571">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14:paraId="4FB287A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r>
      <w:tr w14:paraId="36B91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6" w:hRule="atLeast"/>
          <w:jc w:val="center"/>
        </w:trPr>
        <w:tc>
          <w:tcPr>
            <w:tcW w:w="697" w:type="dxa"/>
            <w:vMerge w:val="continue"/>
            <w:shd w:val="clear" w:color="auto" w:fill="auto"/>
            <w:vAlign w:val="center"/>
          </w:tcPr>
          <w:p w14:paraId="03D7FD26">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16F00D8C">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化学需氧量</w:t>
            </w:r>
          </w:p>
        </w:tc>
        <w:tc>
          <w:tcPr>
            <w:tcW w:w="992" w:type="dxa"/>
            <w:shd w:val="clear" w:color="auto" w:fill="auto"/>
            <w:vAlign w:val="center"/>
          </w:tcPr>
          <w:p w14:paraId="0336447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0.0</w:t>
            </w:r>
            <w:r>
              <w:rPr>
                <w:rFonts w:hint="eastAsia" w:ascii="Times New Roman" w:hAnsi="Times New Roman" w:cs="Times New Roman" w:eastAsiaTheme="minorEastAsia"/>
                <w:b/>
                <w:color w:val="auto"/>
                <w:kern w:val="2"/>
                <w:sz w:val="18"/>
                <w:szCs w:val="18"/>
                <w:highlight w:val="none"/>
                <w:lang w:val="en-US" w:eastAsia="zh-CN" w:bidi="ar-SA"/>
              </w:rPr>
              <w:t>336</w:t>
            </w:r>
          </w:p>
        </w:tc>
        <w:tc>
          <w:tcPr>
            <w:tcW w:w="1701" w:type="dxa"/>
            <w:shd w:val="clear" w:color="auto" w:fill="auto"/>
            <w:vAlign w:val="center"/>
          </w:tcPr>
          <w:p w14:paraId="5B7ACA6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308" w:type="dxa"/>
            <w:shd w:val="clear" w:color="auto" w:fill="auto"/>
            <w:vAlign w:val="center"/>
          </w:tcPr>
          <w:p w14:paraId="35D7476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471" w:type="dxa"/>
            <w:shd w:val="clear" w:color="auto" w:fill="auto"/>
            <w:vAlign w:val="center"/>
          </w:tcPr>
          <w:p w14:paraId="4179026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431" w:type="dxa"/>
            <w:shd w:val="clear" w:color="auto" w:fill="auto"/>
            <w:vAlign w:val="center"/>
          </w:tcPr>
          <w:p w14:paraId="7270A5C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475" w:type="dxa"/>
            <w:shd w:val="clear" w:color="auto" w:fill="auto"/>
            <w:vAlign w:val="center"/>
          </w:tcPr>
          <w:p w14:paraId="46673C5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0.0</w:t>
            </w:r>
            <w:r>
              <w:rPr>
                <w:rFonts w:hint="eastAsia" w:ascii="Times New Roman" w:hAnsi="Times New Roman" w:cs="Times New Roman" w:eastAsiaTheme="minorEastAsia"/>
                <w:b/>
                <w:color w:val="auto"/>
                <w:kern w:val="2"/>
                <w:sz w:val="18"/>
                <w:szCs w:val="18"/>
                <w:highlight w:val="none"/>
                <w:lang w:val="en-US" w:eastAsia="zh-CN" w:bidi="ar-SA"/>
              </w:rPr>
              <w:t>336</w:t>
            </w:r>
          </w:p>
        </w:tc>
        <w:tc>
          <w:tcPr>
            <w:tcW w:w="1321" w:type="dxa"/>
            <w:shd w:val="clear" w:color="auto" w:fill="auto"/>
            <w:vAlign w:val="center"/>
          </w:tcPr>
          <w:p w14:paraId="6D5F7FA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641" w:type="dxa"/>
            <w:shd w:val="clear" w:color="auto" w:fill="auto"/>
            <w:vAlign w:val="center"/>
          </w:tcPr>
          <w:p w14:paraId="653A3E5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45" w:type="dxa"/>
            <w:shd w:val="clear" w:color="auto" w:fill="auto"/>
            <w:vAlign w:val="center"/>
          </w:tcPr>
          <w:p w14:paraId="157769D1">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0.0672</w:t>
            </w:r>
          </w:p>
        </w:tc>
        <w:tc>
          <w:tcPr>
            <w:tcW w:w="2087" w:type="dxa"/>
            <w:gridSpan w:val="2"/>
            <w:shd w:val="clear" w:color="auto" w:fill="auto"/>
            <w:vAlign w:val="center"/>
          </w:tcPr>
          <w:p w14:paraId="70ED405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bCs w:val="0"/>
                <w:color w:val="auto"/>
                <w:kern w:val="2"/>
                <w:sz w:val="18"/>
                <w:szCs w:val="18"/>
                <w:highlight w:val="none"/>
                <w:lang w:val="en-US" w:eastAsia="zh-CN" w:bidi="ar-SA"/>
              </w:rPr>
              <w:t>/</w:t>
            </w:r>
          </w:p>
        </w:tc>
        <w:tc>
          <w:tcPr>
            <w:tcW w:w="1104" w:type="dxa"/>
            <w:gridSpan w:val="2"/>
            <w:shd w:val="clear" w:color="auto" w:fill="auto"/>
            <w:vAlign w:val="center"/>
          </w:tcPr>
          <w:p w14:paraId="045EE09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14:paraId="5B0B45B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0.0</w:t>
            </w:r>
            <w:r>
              <w:rPr>
                <w:rFonts w:hint="eastAsia" w:ascii="Times New Roman" w:hAnsi="Times New Roman" w:cs="Times New Roman" w:eastAsiaTheme="minorEastAsia"/>
                <w:b/>
                <w:color w:val="auto"/>
                <w:kern w:val="2"/>
                <w:sz w:val="18"/>
                <w:szCs w:val="18"/>
                <w:highlight w:val="none"/>
                <w:lang w:val="en-US" w:eastAsia="zh-CN" w:bidi="ar-SA"/>
              </w:rPr>
              <w:t>336</w:t>
            </w:r>
          </w:p>
        </w:tc>
      </w:tr>
      <w:tr w14:paraId="5E648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jc w:val="center"/>
        </w:trPr>
        <w:tc>
          <w:tcPr>
            <w:tcW w:w="697" w:type="dxa"/>
            <w:vMerge w:val="continue"/>
            <w:shd w:val="clear" w:color="auto" w:fill="auto"/>
            <w:vAlign w:val="center"/>
          </w:tcPr>
          <w:p w14:paraId="7097C9D4">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117914CB">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氨     氮</w:t>
            </w:r>
          </w:p>
        </w:tc>
        <w:tc>
          <w:tcPr>
            <w:tcW w:w="992" w:type="dxa"/>
            <w:shd w:val="clear" w:color="auto" w:fill="auto"/>
            <w:vAlign w:val="center"/>
          </w:tcPr>
          <w:p w14:paraId="13A5E60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0.00</w:t>
            </w:r>
            <w:r>
              <w:rPr>
                <w:rFonts w:hint="eastAsia" w:ascii="Times New Roman" w:hAnsi="Times New Roman" w:cs="Times New Roman" w:eastAsiaTheme="minorEastAsia"/>
                <w:b/>
                <w:color w:val="auto"/>
                <w:kern w:val="2"/>
                <w:sz w:val="18"/>
                <w:szCs w:val="18"/>
                <w:highlight w:val="none"/>
                <w:lang w:val="en-US" w:eastAsia="zh-CN" w:bidi="ar-SA"/>
              </w:rPr>
              <w:t>34</w:t>
            </w:r>
          </w:p>
        </w:tc>
        <w:tc>
          <w:tcPr>
            <w:tcW w:w="1701" w:type="dxa"/>
            <w:shd w:val="clear" w:color="auto" w:fill="auto"/>
            <w:vAlign w:val="center"/>
          </w:tcPr>
          <w:p w14:paraId="3B54CE4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308" w:type="dxa"/>
            <w:shd w:val="clear" w:color="auto" w:fill="auto"/>
            <w:vAlign w:val="center"/>
          </w:tcPr>
          <w:p w14:paraId="7A37613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471" w:type="dxa"/>
            <w:shd w:val="clear" w:color="auto" w:fill="auto"/>
            <w:vAlign w:val="center"/>
          </w:tcPr>
          <w:p w14:paraId="7EDCB8B1">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431" w:type="dxa"/>
            <w:shd w:val="clear" w:color="auto" w:fill="auto"/>
            <w:vAlign w:val="center"/>
          </w:tcPr>
          <w:p w14:paraId="0DCDF70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475" w:type="dxa"/>
            <w:shd w:val="clear" w:color="auto" w:fill="auto"/>
            <w:vAlign w:val="center"/>
          </w:tcPr>
          <w:p w14:paraId="28B7150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0.00</w:t>
            </w:r>
            <w:r>
              <w:rPr>
                <w:rFonts w:hint="eastAsia" w:ascii="Times New Roman" w:hAnsi="Times New Roman" w:cs="Times New Roman" w:eastAsiaTheme="minorEastAsia"/>
                <w:b/>
                <w:color w:val="auto"/>
                <w:kern w:val="2"/>
                <w:sz w:val="18"/>
                <w:szCs w:val="18"/>
                <w:highlight w:val="none"/>
                <w:lang w:val="en-US" w:eastAsia="zh-CN" w:bidi="ar-SA"/>
              </w:rPr>
              <w:t>33</w:t>
            </w:r>
          </w:p>
        </w:tc>
        <w:tc>
          <w:tcPr>
            <w:tcW w:w="1321" w:type="dxa"/>
            <w:shd w:val="clear" w:color="auto" w:fill="auto"/>
            <w:vAlign w:val="center"/>
          </w:tcPr>
          <w:p w14:paraId="213745E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bCs w:val="0"/>
                <w:color w:val="auto"/>
                <w:kern w:val="2"/>
                <w:sz w:val="18"/>
                <w:szCs w:val="18"/>
                <w:highlight w:val="none"/>
                <w:lang w:val="en-US" w:eastAsia="zh-CN" w:bidi="ar-SA"/>
              </w:rPr>
              <w:t>/</w:t>
            </w:r>
          </w:p>
        </w:tc>
        <w:tc>
          <w:tcPr>
            <w:tcW w:w="1641" w:type="dxa"/>
            <w:shd w:val="clear" w:color="auto" w:fill="auto"/>
            <w:vAlign w:val="center"/>
          </w:tcPr>
          <w:p w14:paraId="486D04D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45" w:type="dxa"/>
            <w:shd w:val="clear" w:color="auto" w:fill="auto"/>
            <w:vAlign w:val="center"/>
          </w:tcPr>
          <w:p w14:paraId="5810B0F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0.0067</w:t>
            </w:r>
          </w:p>
        </w:tc>
        <w:tc>
          <w:tcPr>
            <w:tcW w:w="2087" w:type="dxa"/>
            <w:gridSpan w:val="2"/>
            <w:shd w:val="clear" w:color="auto" w:fill="auto"/>
            <w:vAlign w:val="center"/>
          </w:tcPr>
          <w:p w14:paraId="5B97464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bCs w:val="0"/>
                <w:color w:val="auto"/>
                <w:kern w:val="2"/>
                <w:sz w:val="18"/>
                <w:szCs w:val="18"/>
                <w:highlight w:val="none"/>
                <w:lang w:val="en-US" w:eastAsia="zh-CN" w:bidi="ar-SA"/>
              </w:rPr>
              <w:t>/</w:t>
            </w:r>
          </w:p>
        </w:tc>
        <w:tc>
          <w:tcPr>
            <w:tcW w:w="1104" w:type="dxa"/>
            <w:gridSpan w:val="2"/>
            <w:shd w:val="clear" w:color="auto" w:fill="auto"/>
            <w:vAlign w:val="center"/>
          </w:tcPr>
          <w:p w14:paraId="30480DE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14:paraId="6B4B7F7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0.00</w:t>
            </w:r>
            <w:r>
              <w:rPr>
                <w:rFonts w:hint="eastAsia" w:ascii="Times New Roman" w:hAnsi="Times New Roman" w:cs="Times New Roman" w:eastAsiaTheme="minorEastAsia"/>
                <w:b/>
                <w:color w:val="auto"/>
                <w:kern w:val="2"/>
                <w:sz w:val="18"/>
                <w:szCs w:val="18"/>
                <w:highlight w:val="none"/>
                <w:lang w:val="en-US" w:eastAsia="zh-CN" w:bidi="ar-SA"/>
              </w:rPr>
              <w:t>33</w:t>
            </w:r>
          </w:p>
        </w:tc>
      </w:tr>
      <w:tr w14:paraId="76F01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3" w:hRule="atLeast"/>
          <w:jc w:val="center"/>
        </w:trPr>
        <w:tc>
          <w:tcPr>
            <w:tcW w:w="697" w:type="dxa"/>
            <w:vMerge w:val="continue"/>
            <w:shd w:val="clear" w:color="auto" w:fill="auto"/>
            <w:vAlign w:val="center"/>
          </w:tcPr>
          <w:p w14:paraId="6D74CA1A">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33A01556">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石  油  类</w:t>
            </w:r>
          </w:p>
        </w:tc>
        <w:tc>
          <w:tcPr>
            <w:tcW w:w="992" w:type="dxa"/>
            <w:shd w:val="clear" w:color="auto" w:fill="auto"/>
            <w:vAlign w:val="center"/>
          </w:tcPr>
          <w:p w14:paraId="4B14843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1C0D3D9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548D0BD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5DA29B5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2955F70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657617C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1" w:type="dxa"/>
            <w:shd w:val="clear" w:color="auto" w:fill="auto"/>
            <w:vAlign w:val="center"/>
          </w:tcPr>
          <w:p w14:paraId="3069AE3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14:paraId="6DF8B67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14:paraId="6D23745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87" w:type="dxa"/>
            <w:gridSpan w:val="2"/>
            <w:shd w:val="clear" w:color="auto" w:fill="auto"/>
            <w:vAlign w:val="center"/>
          </w:tcPr>
          <w:p w14:paraId="6416B5E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14:paraId="531EFF6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14:paraId="23B5894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64910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97" w:type="dxa"/>
            <w:vMerge w:val="continue"/>
            <w:shd w:val="clear" w:color="auto" w:fill="auto"/>
            <w:vAlign w:val="center"/>
          </w:tcPr>
          <w:p w14:paraId="30A5D2F7">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0592A13E">
            <w:pPr>
              <w:pStyle w:val="46"/>
              <w:keepNext w:val="0"/>
              <w:keepLines w:val="0"/>
              <w:pageBreakBefore w:val="0"/>
              <w:widowControl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废气</w:t>
            </w:r>
          </w:p>
        </w:tc>
        <w:tc>
          <w:tcPr>
            <w:tcW w:w="992" w:type="dxa"/>
            <w:shd w:val="clear" w:color="auto" w:fill="auto"/>
            <w:vAlign w:val="center"/>
          </w:tcPr>
          <w:p w14:paraId="1610615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67D151F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2BE4ACF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4C258EA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649F6C7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1565F2B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1" w:type="dxa"/>
            <w:shd w:val="clear" w:color="auto" w:fill="auto"/>
            <w:vAlign w:val="center"/>
          </w:tcPr>
          <w:p w14:paraId="3D1F2F3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14:paraId="78F7A61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14:paraId="07ADA0C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87" w:type="dxa"/>
            <w:gridSpan w:val="2"/>
            <w:shd w:val="clear" w:color="auto" w:fill="auto"/>
            <w:vAlign w:val="center"/>
          </w:tcPr>
          <w:p w14:paraId="35B971F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14:paraId="63F2DD2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14:paraId="3D45338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2046A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 w:hRule="atLeast"/>
          <w:jc w:val="center"/>
        </w:trPr>
        <w:tc>
          <w:tcPr>
            <w:tcW w:w="697" w:type="dxa"/>
            <w:vMerge w:val="continue"/>
            <w:shd w:val="clear" w:color="auto" w:fill="auto"/>
            <w:vAlign w:val="center"/>
          </w:tcPr>
          <w:p w14:paraId="1AB17B23">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2271BD99">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二氧化硫</w:t>
            </w:r>
          </w:p>
        </w:tc>
        <w:tc>
          <w:tcPr>
            <w:tcW w:w="992" w:type="dxa"/>
            <w:shd w:val="clear" w:color="auto" w:fill="auto"/>
            <w:vAlign w:val="center"/>
          </w:tcPr>
          <w:p w14:paraId="03F24AD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6D96EE2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314A1AB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6C89C72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76A95FD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597D3D5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1" w:type="dxa"/>
            <w:shd w:val="clear" w:color="auto" w:fill="auto"/>
            <w:vAlign w:val="center"/>
          </w:tcPr>
          <w:p w14:paraId="3167E96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14:paraId="6E8CB01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14:paraId="7421C9F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87" w:type="dxa"/>
            <w:gridSpan w:val="2"/>
            <w:shd w:val="clear" w:color="auto" w:fill="auto"/>
            <w:vAlign w:val="center"/>
          </w:tcPr>
          <w:p w14:paraId="7ECD4E5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14:paraId="754A49E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14:paraId="2B5C474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7FC48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jc w:val="center"/>
        </w:trPr>
        <w:tc>
          <w:tcPr>
            <w:tcW w:w="697" w:type="dxa"/>
            <w:vMerge w:val="continue"/>
            <w:shd w:val="clear" w:color="auto" w:fill="auto"/>
            <w:vAlign w:val="center"/>
          </w:tcPr>
          <w:p w14:paraId="63A2DC19">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02BBFDDF">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烟     尘</w:t>
            </w:r>
          </w:p>
        </w:tc>
        <w:tc>
          <w:tcPr>
            <w:tcW w:w="992" w:type="dxa"/>
            <w:shd w:val="clear" w:color="auto" w:fill="auto"/>
            <w:vAlign w:val="center"/>
          </w:tcPr>
          <w:p w14:paraId="2FEF985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7FB5322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4C5CEDD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2883B01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461BAA2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69EA4240">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21" w:type="dxa"/>
            <w:shd w:val="clear" w:color="auto" w:fill="auto"/>
            <w:vAlign w:val="center"/>
          </w:tcPr>
          <w:p w14:paraId="15A2CF9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641" w:type="dxa"/>
            <w:shd w:val="clear" w:color="auto" w:fill="auto"/>
            <w:vAlign w:val="center"/>
          </w:tcPr>
          <w:p w14:paraId="1FBF280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45" w:type="dxa"/>
            <w:shd w:val="clear" w:color="auto" w:fill="auto"/>
            <w:vAlign w:val="center"/>
          </w:tcPr>
          <w:p w14:paraId="3C466365">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087" w:type="dxa"/>
            <w:gridSpan w:val="2"/>
            <w:shd w:val="clear" w:color="auto" w:fill="auto"/>
            <w:vAlign w:val="center"/>
          </w:tcPr>
          <w:p w14:paraId="75B5888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104" w:type="dxa"/>
            <w:gridSpan w:val="2"/>
            <w:shd w:val="clear" w:color="auto" w:fill="auto"/>
            <w:vAlign w:val="center"/>
          </w:tcPr>
          <w:p w14:paraId="4C37DA3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2235" w:type="dxa"/>
            <w:gridSpan w:val="3"/>
            <w:shd w:val="clear" w:color="auto" w:fill="auto"/>
            <w:vAlign w:val="center"/>
          </w:tcPr>
          <w:p w14:paraId="73CC856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r>
      <w:tr w14:paraId="4D721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7" w:hRule="atLeast"/>
          <w:jc w:val="center"/>
        </w:trPr>
        <w:tc>
          <w:tcPr>
            <w:tcW w:w="697" w:type="dxa"/>
            <w:vMerge w:val="continue"/>
            <w:shd w:val="clear" w:color="auto" w:fill="auto"/>
            <w:vAlign w:val="center"/>
          </w:tcPr>
          <w:p w14:paraId="028B9179">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66D9C1B2">
            <w:pPr>
              <w:pStyle w:val="46"/>
              <w:keepNext w:val="0"/>
              <w:keepLines w:val="0"/>
              <w:pageBreakBefore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rPr>
              <w:t>工业粉尘</w:t>
            </w:r>
          </w:p>
        </w:tc>
        <w:tc>
          <w:tcPr>
            <w:tcW w:w="992" w:type="dxa"/>
            <w:shd w:val="clear" w:color="auto" w:fill="auto"/>
            <w:vAlign w:val="center"/>
          </w:tcPr>
          <w:p w14:paraId="4960541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487CE73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1D4140F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50C512B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2D3AFE1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2966F0B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321" w:type="dxa"/>
            <w:shd w:val="clear" w:color="auto" w:fill="auto"/>
            <w:vAlign w:val="center"/>
          </w:tcPr>
          <w:p w14:paraId="1847674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641" w:type="dxa"/>
            <w:shd w:val="clear" w:color="auto" w:fill="auto"/>
            <w:vAlign w:val="center"/>
          </w:tcPr>
          <w:p w14:paraId="2262451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45" w:type="dxa"/>
            <w:shd w:val="clear" w:color="auto" w:fill="auto"/>
            <w:vAlign w:val="center"/>
          </w:tcPr>
          <w:p w14:paraId="5A4BA4C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2087" w:type="dxa"/>
            <w:gridSpan w:val="2"/>
            <w:shd w:val="clear" w:color="auto" w:fill="auto"/>
            <w:vAlign w:val="center"/>
          </w:tcPr>
          <w:p w14:paraId="29B5C2B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104" w:type="dxa"/>
            <w:gridSpan w:val="2"/>
            <w:shd w:val="clear" w:color="auto" w:fill="auto"/>
            <w:vAlign w:val="center"/>
          </w:tcPr>
          <w:p w14:paraId="4B3107B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14:paraId="54BDB73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bCs w:val="0"/>
                <w:color w:val="auto"/>
                <w:kern w:val="2"/>
                <w:sz w:val="18"/>
                <w:szCs w:val="18"/>
                <w:lang w:val="en-US" w:eastAsia="zh-CN" w:bidi="ar-SA"/>
              </w:rPr>
              <w:t>/</w:t>
            </w:r>
          </w:p>
        </w:tc>
      </w:tr>
      <w:tr w14:paraId="2A76B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697" w:type="dxa"/>
            <w:vMerge w:val="continue"/>
            <w:shd w:val="clear" w:color="auto" w:fill="auto"/>
            <w:vAlign w:val="center"/>
          </w:tcPr>
          <w:p w14:paraId="1D340BB4">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03717445">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氮氧化物</w:t>
            </w:r>
          </w:p>
        </w:tc>
        <w:tc>
          <w:tcPr>
            <w:tcW w:w="992" w:type="dxa"/>
            <w:shd w:val="clear" w:color="auto" w:fill="auto"/>
            <w:vAlign w:val="center"/>
          </w:tcPr>
          <w:p w14:paraId="59C8ED2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16A50C5D">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4ADFD26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1482AD3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60E0E692">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3835104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21" w:type="dxa"/>
            <w:shd w:val="clear" w:color="auto" w:fill="auto"/>
            <w:vAlign w:val="center"/>
          </w:tcPr>
          <w:p w14:paraId="10D77DF7">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641" w:type="dxa"/>
            <w:shd w:val="clear" w:color="auto" w:fill="auto"/>
            <w:vAlign w:val="center"/>
          </w:tcPr>
          <w:p w14:paraId="082532D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45" w:type="dxa"/>
            <w:shd w:val="clear" w:color="auto" w:fill="auto"/>
            <w:vAlign w:val="center"/>
          </w:tcPr>
          <w:p w14:paraId="61926AF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087" w:type="dxa"/>
            <w:gridSpan w:val="2"/>
            <w:shd w:val="clear" w:color="auto" w:fill="auto"/>
            <w:vAlign w:val="center"/>
          </w:tcPr>
          <w:p w14:paraId="16C6224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104" w:type="dxa"/>
            <w:gridSpan w:val="2"/>
            <w:shd w:val="clear" w:color="auto" w:fill="auto"/>
            <w:vAlign w:val="center"/>
          </w:tcPr>
          <w:p w14:paraId="7A2F557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14:paraId="6115322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r>
      <w:tr w14:paraId="36D3A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 w:hRule="atLeast"/>
          <w:jc w:val="center"/>
        </w:trPr>
        <w:tc>
          <w:tcPr>
            <w:tcW w:w="697" w:type="dxa"/>
            <w:vMerge w:val="continue"/>
            <w:shd w:val="clear" w:color="auto" w:fill="auto"/>
            <w:vAlign w:val="center"/>
          </w:tcPr>
          <w:p w14:paraId="016283D3">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2434" w:type="dxa"/>
            <w:gridSpan w:val="2"/>
            <w:shd w:val="clear" w:color="auto" w:fill="auto"/>
            <w:vAlign w:val="center"/>
          </w:tcPr>
          <w:p w14:paraId="0DC1EF43">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rPr>
            </w:pPr>
            <w:r>
              <w:rPr>
                <w:rFonts w:hint="default" w:ascii="Times New Roman" w:hAnsi="Times New Roman" w:cs="Times New Roman"/>
                <w:color w:val="auto"/>
              </w:rPr>
              <w:t>工业固体废物</w:t>
            </w:r>
          </w:p>
        </w:tc>
        <w:tc>
          <w:tcPr>
            <w:tcW w:w="992" w:type="dxa"/>
            <w:shd w:val="clear" w:color="auto" w:fill="auto"/>
            <w:vAlign w:val="center"/>
          </w:tcPr>
          <w:p w14:paraId="479DE83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701" w:type="dxa"/>
            <w:shd w:val="clear" w:color="auto" w:fill="auto"/>
            <w:vAlign w:val="center"/>
          </w:tcPr>
          <w:p w14:paraId="619BA481">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552C036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default"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2E1A335E">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2E296B4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49E4AE2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321" w:type="dxa"/>
            <w:shd w:val="clear" w:color="auto" w:fill="auto"/>
            <w:vAlign w:val="center"/>
          </w:tcPr>
          <w:p w14:paraId="2D6EF05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641" w:type="dxa"/>
            <w:shd w:val="clear" w:color="auto" w:fill="auto"/>
            <w:vAlign w:val="center"/>
          </w:tcPr>
          <w:p w14:paraId="04C3350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345" w:type="dxa"/>
            <w:shd w:val="clear" w:color="auto" w:fill="auto"/>
            <w:vAlign w:val="center"/>
          </w:tcPr>
          <w:p w14:paraId="03D63601">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2087" w:type="dxa"/>
            <w:gridSpan w:val="2"/>
            <w:shd w:val="clear" w:color="auto" w:fill="auto"/>
            <w:vAlign w:val="center"/>
          </w:tcPr>
          <w:p w14:paraId="0DA67DB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1104" w:type="dxa"/>
            <w:gridSpan w:val="2"/>
            <w:shd w:val="clear" w:color="auto" w:fill="auto"/>
            <w:vAlign w:val="center"/>
          </w:tcPr>
          <w:p w14:paraId="7D3ADC3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14:paraId="615F23CF">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r>
      <w:tr w14:paraId="0DB8F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6" w:hRule="atLeast"/>
          <w:jc w:val="center"/>
        </w:trPr>
        <w:tc>
          <w:tcPr>
            <w:tcW w:w="697" w:type="dxa"/>
            <w:vMerge w:val="continue"/>
            <w:shd w:val="clear" w:color="auto" w:fill="auto"/>
            <w:vAlign w:val="center"/>
          </w:tcPr>
          <w:p w14:paraId="14413DA5">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643" w:type="dxa"/>
            <w:vMerge w:val="restart"/>
            <w:shd w:val="clear" w:color="auto" w:fill="auto"/>
            <w:vAlign w:val="center"/>
          </w:tcPr>
          <w:p w14:paraId="2623A712">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项目</w:t>
            </w:r>
          </w:p>
          <w:p w14:paraId="4A25F944">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相关</w:t>
            </w:r>
          </w:p>
          <w:p w14:paraId="0AFA4947">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的其</w:t>
            </w:r>
          </w:p>
          <w:p w14:paraId="581145E5">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r>
              <w:rPr>
                <w:rFonts w:hint="default" w:ascii="Times New Roman" w:hAnsi="Times New Roman" w:cs="Times New Roman"/>
                <w:color w:val="auto"/>
                <w:szCs w:val="15"/>
              </w:rPr>
              <w:t>它污染物</w:t>
            </w:r>
          </w:p>
        </w:tc>
        <w:tc>
          <w:tcPr>
            <w:tcW w:w="1791" w:type="dxa"/>
            <w:shd w:val="clear" w:color="auto" w:fill="auto"/>
            <w:vAlign w:val="center"/>
          </w:tcPr>
          <w:p w14:paraId="0C378284">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color w:val="auto"/>
                <w:lang w:val="en-US" w:eastAsia="zh-CN"/>
              </w:rPr>
            </w:pPr>
            <w:r>
              <w:rPr>
                <w:rFonts w:hint="eastAsia" w:ascii="Times New Roman" w:hAnsi="Times New Roman" w:cs="Times New Roman" w:eastAsiaTheme="minorEastAsia"/>
                <w:color w:val="auto"/>
                <w:lang w:val="en-US" w:eastAsia="zh-CN"/>
              </w:rPr>
              <w:t>非甲烷总烃</w:t>
            </w:r>
          </w:p>
        </w:tc>
        <w:tc>
          <w:tcPr>
            <w:tcW w:w="992" w:type="dxa"/>
            <w:shd w:val="clear" w:color="auto" w:fill="auto"/>
            <w:vAlign w:val="center"/>
          </w:tcPr>
          <w:p w14:paraId="01A1DC9C">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default" w:ascii="Times New Roman" w:hAnsi="Times New Roman" w:cs="Times New Roman" w:eastAsiaTheme="minorEastAsia"/>
                <w:b/>
                <w:color w:val="auto"/>
                <w:kern w:val="2"/>
                <w:sz w:val="18"/>
                <w:szCs w:val="18"/>
                <w:highlight w:val="none"/>
                <w:lang w:val="en-US" w:eastAsia="zh-CN" w:bidi="ar-SA"/>
              </w:rPr>
              <w:t>0.0</w:t>
            </w:r>
            <w:r>
              <w:rPr>
                <w:rFonts w:hint="eastAsia" w:ascii="Times New Roman" w:hAnsi="Times New Roman" w:cs="Times New Roman" w:eastAsiaTheme="minorEastAsia"/>
                <w:b/>
                <w:color w:val="auto"/>
                <w:kern w:val="2"/>
                <w:sz w:val="18"/>
                <w:szCs w:val="18"/>
                <w:highlight w:val="none"/>
                <w:lang w:val="en-US" w:eastAsia="zh-CN" w:bidi="ar-SA"/>
              </w:rPr>
              <w:t>36</w:t>
            </w:r>
          </w:p>
        </w:tc>
        <w:tc>
          <w:tcPr>
            <w:tcW w:w="1701" w:type="dxa"/>
            <w:shd w:val="clear" w:color="auto" w:fill="auto"/>
            <w:vAlign w:val="center"/>
          </w:tcPr>
          <w:p w14:paraId="20049B59">
            <w:pPr>
              <w:keepNext w:val="0"/>
              <w:keepLines w:val="0"/>
              <w:pageBreakBefore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308" w:type="dxa"/>
            <w:shd w:val="clear" w:color="auto" w:fill="auto"/>
            <w:vAlign w:val="center"/>
          </w:tcPr>
          <w:p w14:paraId="343EFF10">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80</w:t>
            </w:r>
          </w:p>
        </w:tc>
        <w:tc>
          <w:tcPr>
            <w:tcW w:w="1471" w:type="dxa"/>
            <w:shd w:val="clear" w:color="auto" w:fill="auto"/>
            <w:vAlign w:val="center"/>
          </w:tcPr>
          <w:p w14:paraId="62AFA318">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7EC65DFB">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475" w:type="dxa"/>
            <w:shd w:val="clear" w:color="auto" w:fill="auto"/>
            <w:vAlign w:val="center"/>
          </w:tcPr>
          <w:p w14:paraId="2F2E0FA4">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0.2512</w:t>
            </w:r>
          </w:p>
        </w:tc>
        <w:tc>
          <w:tcPr>
            <w:tcW w:w="1321" w:type="dxa"/>
            <w:shd w:val="clear" w:color="auto" w:fill="auto"/>
            <w:vAlign w:val="center"/>
          </w:tcPr>
          <w:p w14:paraId="6B394966">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641" w:type="dxa"/>
            <w:shd w:val="clear" w:color="auto" w:fill="auto"/>
            <w:vAlign w:val="center"/>
          </w:tcPr>
          <w:p w14:paraId="4837A52A">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345" w:type="dxa"/>
            <w:shd w:val="clear" w:color="auto" w:fill="auto"/>
            <w:vAlign w:val="center"/>
          </w:tcPr>
          <w:p w14:paraId="2E3B19D9">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0.2872</w:t>
            </w:r>
          </w:p>
        </w:tc>
        <w:tc>
          <w:tcPr>
            <w:tcW w:w="2087" w:type="dxa"/>
            <w:gridSpan w:val="2"/>
            <w:shd w:val="clear" w:color="auto" w:fill="auto"/>
            <w:vAlign w:val="center"/>
          </w:tcPr>
          <w:p w14:paraId="6B4F1D91">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104" w:type="dxa"/>
            <w:gridSpan w:val="2"/>
            <w:shd w:val="clear" w:color="auto" w:fill="auto"/>
            <w:vAlign w:val="center"/>
          </w:tcPr>
          <w:p w14:paraId="4BF62E4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14:paraId="41B363F3">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0.2512</w:t>
            </w:r>
          </w:p>
        </w:tc>
      </w:tr>
      <w:tr w14:paraId="7361A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6" w:hRule="atLeast"/>
          <w:jc w:val="center"/>
        </w:trPr>
        <w:tc>
          <w:tcPr>
            <w:tcW w:w="697" w:type="dxa"/>
            <w:vMerge w:val="continue"/>
            <w:shd w:val="clear" w:color="auto" w:fill="auto"/>
            <w:vAlign w:val="center"/>
          </w:tcPr>
          <w:p w14:paraId="77CB3465">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643" w:type="dxa"/>
            <w:vMerge w:val="continue"/>
            <w:shd w:val="clear" w:color="auto" w:fill="auto"/>
            <w:vAlign w:val="center"/>
          </w:tcPr>
          <w:p w14:paraId="7A9448C9">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1791" w:type="dxa"/>
            <w:shd w:val="clear" w:color="auto" w:fill="auto"/>
            <w:vAlign w:val="center"/>
          </w:tcPr>
          <w:p w14:paraId="339BFA63">
            <w:pPr>
              <w:pStyle w:val="46"/>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eastAsia="微软雅黑" w:cs="Times New Roman"/>
                <w:color w:val="auto"/>
                <w:lang w:eastAsia="zh-CN"/>
              </w:rPr>
            </w:pPr>
            <w:r>
              <w:rPr>
                <w:rFonts w:hint="eastAsia" w:ascii="Times New Roman" w:hAnsi="Times New Roman" w:cs="Times New Roman"/>
                <w:color w:val="auto"/>
                <w:lang w:eastAsia="zh-CN"/>
              </w:rPr>
              <w:t>二甲苯</w:t>
            </w:r>
          </w:p>
        </w:tc>
        <w:tc>
          <w:tcPr>
            <w:tcW w:w="992" w:type="dxa"/>
            <w:shd w:val="clear" w:color="auto" w:fill="auto"/>
            <w:vAlign w:val="center"/>
          </w:tcPr>
          <w:p w14:paraId="75D60B55">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p>
        </w:tc>
        <w:tc>
          <w:tcPr>
            <w:tcW w:w="1701" w:type="dxa"/>
            <w:shd w:val="clear" w:color="auto" w:fill="auto"/>
            <w:vAlign w:val="center"/>
          </w:tcPr>
          <w:p w14:paraId="1960C350">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308" w:type="dxa"/>
            <w:shd w:val="clear" w:color="auto" w:fill="auto"/>
            <w:vAlign w:val="center"/>
          </w:tcPr>
          <w:p w14:paraId="79B79954">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4C1F8939">
            <w:pPr>
              <w:keepNext w:val="0"/>
              <w:keepLines w:val="0"/>
              <w:pageBreakBefore w:val="0"/>
              <w:kinsoku/>
              <w:wordWrap/>
              <w:overflowPunct/>
              <w:topLinePunct w:val="0"/>
              <w:autoSpaceDE/>
              <w:autoSpaceDN/>
              <w:bidi w:val="0"/>
              <w:adjustRightInd/>
              <w:snapToGrid w:val="0"/>
              <w:spacing w:after="0" w:line="240" w:lineRule="auto"/>
              <w:ind w:left="0" w:leftChars="0" w:right="0" w:rightChars="0" w:firstLine="0" w:firstLineChars="0"/>
              <w:jc w:val="center"/>
              <w:textAlignment w:val="auto"/>
              <w:outlineLvl w:val="9"/>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3F97B02C">
            <w:pPr>
              <w:keepNext w:val="0"/>
              <w:keepLines w:val="0"/>
              <w:pageBreakBefore w:val="0"/>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bCs w:val="0"/>
                <w:color w:val="auto"/>
                <w:kern w:val="2"/>
                <w:sz w:val="18"/>
                <w:szCs w:val="18"/>
                <w:lang w:val="en-US" w:eastAsia="zh-CN" w:bidi="ar-SA"/>
              </w:rPr>
              <w:t>/</w:t>
            </w:r>
          </w:p>
        </w:tc>
        <w:tc>
          <w:tcPr>
            <w:tcW w:w="1475" w:type="dxa"/>
            <w:shd w:val="clear" w:color="auto" w:fill="auto"/>
            <w:vAlign w:val="center"/>
          </w:tcPr>
          <w:p w14:paraId="56B359F4">
            <w:pPr>
              <w:pStyle w:val="46"/>
              <w:keepNext w:val="0"/>
              <w:keepLines w:val="0"/>
              <w:pageBreakBefore w:val="0"/>
              <w:kinsoku/>
              <w:wordWrap/>
              <w:overflowPunct/>
              <w:topLinePunct w:val="0"/>
              <w:autoSpaceDE/>
              <w:autoSpaceDN/>
              <w:bidi w:val="0"/>
              <w:snapToGrid w:val="0"/>
              <w:spacing w:after="0"/>
              <w:ind w:firstLine="0" w:firstLineChars="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bCs w:val="0"/>
                <w:color w:val="auto"/>
                <w:kern w:val="2"/>
                <w:sz w:val="18"/>
                <w:szCs w:val="18"/>
                <w:lang w:val="en-US" w:eastAsia="zh-CN" w:bidi="ar-SA"/>
              </w:rPr>
              <w:t>/</w:t>
            </w:r>
          </w:p>
        </w:tc>
        <w:tc>
          <w:tcPr>
            <w:tcW w:w="1321" w:type="dxa"/>
            <w:shd w:val="clear" w:color="auto" w:fill="auto"/>
            <w:vAlign w:val="center"/>
          </w:tcPr>
          <w:p w14:paraId="00AB932A">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641" w:type="dxa"/>
            <w:shd w:val="clear" w:color="auto" w:fill="auto"/>
            <w:vAlign w:val="center"/>
          </w:tcPr>
          <w:p w14:paraId="322E5485">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345" w:type="dxa"/>
            <w:shd w:val="clear" w:color="auto" w:fill="auto"/>
            <w:vAlign w:val="center"/>
          </w:tcPr>
          <w:p w14:paraId="14AB61AD">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2087" w:type="dxa"/>
            <w:gridSpan w:val="2"/>
            <w:shd w:val="clear" w:color="auto" w:fill="auto"/>
            <w:vAlign w:val="center"/>
          </w:tcPr>
          <w:p w14:paraId="0D0DCE6B">
            <w:pPr>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p>
        </w:tc>
        <w:tc>
          <w:tcPr>
            <w:tcW w:w="1104" w:type="dxa"/>
            <w:gridSpan w:val="2"/>
            <w:shd w:val="clear" w:color="auto" w:fill="auto"/>
            <w:vAlign w:val="center"/>
          </w:tcPr>
          <w:p w14:paraId="3CD3F748">
            <w:pPr>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14:paraId="1E3C931A">
            <w:pPr>
              <w:pStyle w:val="46"/>
              <w:keepNext w:val="0"/>
              <w:keepLines w:val="0"/>
              <w:pageBreakBefore w:val="0"/>
              <w:kinsoku/>
              <w:wordWrap/>
              <w:overflowPunct/>
              <w:topLinePunct w:val="0"/>
              <w:autoSpaceDE/>
              <w:autoSpaceDN/>
              <w:bidi w:val="0"/>
              <w:snapToGrid w:val="0"/>
              <w:spacing w:after="0"/>
              <w:ind w:firstLine="0" w:firstLineChars="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bCs w:val="0"/>
                <w:color w:val="auto"/>
                <w:kern w:val="2"/>
                <w:sz w:val="18"/>
                <w:szCs w:val="18"/>
                <w:lang w:val="en-US" w:eastAsia="zh-CN" w:bidi="ar-SA"/>
              </w:rPr>
              <w:t>/</w:t>
            </w:r>
          </w:p>
        </w:tc>
      </w:tr>
      <w:tr w14:paraId="229D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697" w:type="dxa"/>
            <w:vMerge w:val="continue"/>
            <w:shd w:val="clear" w:color="auto" w:fill="auto"/>
            <w:vAlign w:val="center"/>
          </w:tcPr>
          <w:p w14:paraId="513A0D38">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643" w:type="dxa"/>
            <w:vMerge w:val="continue"/>
            <w:shd w:val="clear" w:color="auto" w:fill="auto"/>
            <w:vAlign w:val="center"/>
          </w:tcPr>
          <w:p w14:paraId="2DBA7E23">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1791" w:type="dxa"/>
            <w:shd w:val="clear" w:color="auto" w:fill="auto"/>
            <w:vAlign w:val="center"/>
          </w:tcPr>
          <w:p w14:paraId="31158232">
            <w:pPr>
              <w:pStyle w:val="46"/>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eastAsia="微软雅黑" w:cs="Times New Roman"/>
                <w:color w:val="auto"/>
                <w:lang w:eastAsia="zh-CN"/>
              </w:rPr>
            </w:pPr>
            <w:r>
              <w:rPr>
                <w:rFonts w:hint="eastAsia" w:ascii="Times New Roman" w:hAnsi="Times New Roman" w:cs="Times New Roman"/>
                <w:color w:val="auto"/>
                <w:lang w:eastAsia="zh-CN"/>
              </w:rPr>
              <w:t>总磷</w:t>
            </w:r>
          </w:p>
        </w:tc>
        <w:tc>
          <w:tcPr>
            <w:tcW w:w="992" w:type="dxa"/>
            <w:shd w:val="clear" w:color="auto" w:fill="auto"/>
            <w:vAlign w:val="center"/>
          </w:tcPr>
          <w:p w14:paraId="3BB6E32D">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p>
        </w:tc>
        <w:tc>
          <w:tcPr>
            <w:tcW w:w="1701" w:type="dxa"/>
            <w:shd w:val="clear" w:color="auto" w:fill="auto"/>
            <w:vAlign w:val="center"/>
          </w:tcPr>
          <w:p w14:paraId="43CC9DA7">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cs="Times New Roman" w:eastAsiaTheme="minorEastAsia"/>
                <w:b/>
                <w:bCs w:val="0"/>
                <w:color w:val="auto"/>
                <w:kern w:val="2"/>
                <w:sz w:val="18"/>
                <w:szCs w:val="18"/>
                <w:lang w:val="en-US" w:eastAsia="zh-CN" w:bidi="ar-SA"/>
              </w:rPr>
              <w:t>/</w:t>
            </w:r>
          </w:p>
        </w:tc>
        <w:tc>
          <w:tcPr>
            <w:tcW w:w="1308" w:type="dxa"/>
            <w:shd w:val="clear" w:color="auto" w:fill="auto"/>
            <w:vAlign w:val="center"/>
          </w:tcPr>
          <w:p w14:paraId="536AA52B">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12A982C2">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0BF47AE7">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04AB8A7F">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321" w:type="dxa"/>
            <w:shd w:val="clear" w:color="auto" w:fill="auto"/>
            <w:vAlign w:val="center"/>
          </w:tcPr>
          <w:p w14:paraId="44E2ABAE">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641" w:type="dxa"/>
            <w:shd w:val="clear" w:color="auto" w:fill="auto"/>
            <w:vAlign w:val="center"/>
          </w:tcPr>
          <w:p w14:paraId="73651AF4">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345" w:type="dxa"/>
            <w:shd w:val="clear" w:color="auto" w:fill="auto"/>
            <w:vAlign w:val="center"/>
          </w:tcPr>
          <w:p w14:paraId="10A1D1E1">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2087" w:type="dxa"/>
            <w:gridSpan w:val="2"/>
            <w:shd w:val="clear" w:color="auto" w:fill="auto"/>
            <w:vAlign w:val="center"/>
          </w:tcPr>
          <w:p w14:paraId="2E2B9C17">
            <w:pPr>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104" w:type="dxa"/>
            <w:gridSpan w:val="2"/>
            <w:shd w:val="clear" w:color="auto" w:fill="auto"/>
            <w:vAlign w:val="center"/>
          </w:tcPr>
          <w:p w14:paraId="7705F214">
            <w:pPr>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14:paraId="614908DF">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r>
      <w:tr w14:paraId="7D000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jc w:val="center"/>
        </w:trPr>
        <w:tc>
          <w:tcPr>
            <w:tcW w:w="697" w:type="dxa"/>
            <w:vMerge w:val="continue"/>
            <w:shd w:val="clear" w:color="auto" w:fill="auto"/>
            <w:vAlign w:val="top"/>
          </w:tcPr>
          <w:p w14:paraId="22972138">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643" w:type="dxa"/>
            <w:vMerge w:val="continue"/>
            <w:shd w:val="clear" w:color="auto" w:fill="auto"/>
            <w:vAlign w:val="top"/>
          </w:tcPr>
          <w:p w14:paraId="72DA90FC">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color w:val="auto"/>
                <w:szCs w:val="15"/>
              </w:rPr>
            </w:pPr>
          </w:p>
        </w:tc>
        <w:tc>
          <w:tcPr>
            <w:tcW w:w="1791" w:type="dxa"/>
            <w:shd w:val="clear" w:color="auto" w:fill="auto"/>
            <w:vAlign w:val="center"/>
          </w:tcPr>
          <w:p w14:paraId="1AB94B9B">
            <w:pPr>
              <w:pStyle w:val="46"/>
              <w:keepNext w:val="0"/>
              <w:keepLines w:val="0"/>
              <w:pageBreakBefore w:val="0"/>
              <w:kinsoku/>
              <w:wordWrap/>
              <w:overflowPunct/>
              <w:topLinePunct w:val="0"/>
              <w:autoSpaceDE/>
              <w:autoSpaceDN/>
              <w:bidi w:val="0"/>
              <w:snapToGrid w:val="0"/>
              <w:spacing w:after="0"/>
              <w:textAlignment w:val="auto"/>
              <w:rPr>
                <w:rFonts w:hint="eastAsia" w:ascii="Times New Roman" w:hAnsi="Times New Roman" w:eastAsia="微软雅黑" w:cs="Times New Roman"/>
                <w:color w:val="auto"/>
                <w:lang w:eastAsia="zh-CN"/>
              </w:rPr>
            </w:pPr>
            <w:r>
              <w:rPr>
                <w:rFonts w:hint="eastAsia" w:ascii="Times New Roman" w:hAnsi="Times New Roman" w:cs="Times New Roman"/>
                <w:color w:val="auto"/>
                <w:lang w:eastAsia="zh-CN"/>
              </w:rPr>
              <w:t>总氮</w:t>
            </w:r>
          </w:p>
        </w:tc>
        <w:tc>
          <w:tcPr>
            <w:tcW w:w="992" w:type="dxa"/>
            <w:shd w:val="clear" w:color="auto" w:fill="auto"/>
            <w:vAlign w:val="center"/>
          </w:tcPr>
          <w:p w14:paraId="549D2C38">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p>
        </w:tc>
        <w:tc>
          <w:tcPr>
            <w:tcW w:w="1701" w:type="dxa"/>
            <w:shd w:val="clear" w:color="auto" w:fill="auto"/>
            <w:vAlign w:val="center"/>
          </w:tcPr>
          <w:p w14:paraId="63BE9132">
            <w:pPr>
              <w:pStyle w:val="6"/>
              <w:keepNext/>
              <w:keepLines/>
              <w:pageBreakBefore w:val="0"/>
              <w:widowControl w:val="0"/>
              <w:kinsoku/>
              <w:wordWrap/>
              <w:overflowPunct/>
              <w:topLinePunct w:val="0"/>
              <w:autoSpaceDE/>
              <w:autoSpaceDN/>
              <w:bidi w:val="0"/>
              <w:adjustRightInd w:val="0"/>
              <w:snapToGrid w:val="0"/>
              <w:spacing w:before="0" w:beforeLines="0" w:after="0" w:afterLines="0" w:line="240" w:lineRule="auto"/>
              <w:ind w:firstLine="0" w:firstLineChars="0"/>
              <w:jc w:val="center"/>
              <w:textAlignment w:val="auto"/>
              <w:outlineLvl w:val="3"/>
              <w:rPr>
                <w:rFonts w:hint="default" w:ascii="Times New Roman" w:hAnsi="Times New Roman" w:cs="Times New Roman" w:eastAsiaTheme="minorEastAsia"/>
                <w:b/>
                <w:bCs w:val="0"/>
                <w:color w:val="auto"/>
                <w:kern w:val="2"/>
                <w:sz w:val="18"/>
                <w:szCs w:val="18"/>
                <w:lang w:val="en-US" w:eastAsia="zh-CN" w:bidi="ar-SA"/>
              </w:rPr>
            </w:pPr>
            <w:r>
              <w:rPr>
                <w:rFonts w:hint="eastAsia" w:cs="Times New Roman" w:eastAsiaTheme="minorEastAsia"/>
                <w:b/>
                <w:bCs w:val="0"/>
                <w:color w:val="auto"/>
                <w:kern w:val="2"/>
                <w:sz w:val="18"/>
                <w:szCs w:val="18"/>
                <w:lang w:val="en-US" w:eastAsia="zh-CN" w:bidi="ar-SA"/>
              </w:rPr>
              <w:t>/</w:t>
            </w:r>
          </w:p>
        </w:tc>
        <w:tc>
          <w:tcPr>
            <w:tcW w:w="1308" w:type="dxa"/>
            <w:shd w:val="clear" w:color="auto" w:fill="auto"/>
            <w:vAlign w:val="center"/>
          </w:tcPr>
          <w:p w14:paraId="7F4CBB35">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1" w:type="dxa"/>
            <w:shd w:val="clear" w:color="auto" w:fill="auto"/>
            <w:vAlign w:val="center"/>
          </w:tcPr>
          <w:p w14:paraId="214563E2">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31" w:type="dxa"/>
            <w:shd w:val="clear" w:color="auto" w:fill="auto"/>
            <w:vAlign w:val="center"/>
          </w:tcPr>
          <w:p w14:paraId="29AB2B65">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lang w:val="en-US" w:eastAsia="zh-CN" w:bidi="ar-SA"/>
              </w:rPr>
            </w:pPr>
            <w:r>
              <w:rPr>
                <w:rFonts w:hint="eastAsia" w:ascii="Times New Roman" w:hAnsi="Times New Roman" w:cs="Times New Roman" w:eastAsiaTheme="minorEastAsia"/>
                <w:b/>
                <w:color w:val="auto"/>
                <w:kern w:val="2"/>
                <w:sz w:val="18"/>
                <w:szCs w:val="18"/>
                <w:lang w:val="en-US" w:eastAsia="zh-CN" w:bidi="ar-SA"/>
              </w:rPr>
              <w:t>/</w:t>
            </w:r>
          </w:p>
        </w:tc>
        <w:tc>
          <w:tcPr>
            <w:tcW w:w="1475" w:type="dxa"/>
            <w:shd w:val="clear" w:color="auto" w:fill="auto"/>
            <w:vAlign w:val="center"/>
          </w:tcPr>
          <w:p w14:paraId="10F6121D">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321" w:type="dxa"/>
            <w:shd w:val="clear" w:color="auto" w:fill="auto"/>
            <w:vAlign w:val="center"/>
          </w:tcPr>
          <w:p w14:paraId="61A2B9F7">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641" w:type="dxa"/>
            <w:shd w:val="clear" w:color="auto" w:fill="auto"/>
            <w:vAlign w:val="center"/>
          </w:tcPr>
          <w:p w14:paraId="08800C51">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345" w:type="dxa"/>
            <w:shd w:val="clear" w:color="auto" w:fill="auto"/>
            <w:vAlign w:val="center"/>
          </w:tcPr>
          <w:p w14:paraId="50E15C59">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2087" w:type="dxa"/>
            <w:gridSpan w:val="2"/>
            <w:shd w:val="clear" w:color="auto" w:fill="auto"/>
            <w:vAlign w:val="center"/>
          </w:tcPr>
          <w:p w14:paraId="2D8D2636">
            <w:pPr>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1104" w:type="dxa"/>
            <w:gridSpan w:val="2"/>
            <w:shd w:val="clear" w:color="auto" w:fill="auto"/>
            <w:vAlign w:val="center"/>
          </w:tcPr>
          <w:p w14:paraId="0DEA34A5">
            <w:pPr>
              <w:keepNext w:val="0"/>
              <w:keepLines w:val="0"/>
              <w:pageBreakBefore w:val="0"/>
              <w:kinsoku/>
              <w:wordWrap/>
              <w:overflowPunct/>
              <w:topLinePunct w:val="0"/>
              <w:autoSpaceDE/>
              <w:autoSpaceDN/>
              <w:bidi w:val="0"/>
              <w:snapToGrid w:val="0"/>
              <w:spacing w:after="0"/>
              <w:jc w:val="center"/>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c>
          <w:tcPr>
            <w:tcW w:w="2235" w:type="dxa"/>
            <w:gridSpan w:val="3"/>
            <w:shd w:val="clear" w:color="auto" w:fill="auto"/>
            <w:vAlign w:val="center"/>
          </w:tcPr>
          <w:p w14:paraId="631B3F89">
            <w:pPr>
              <w:pStyle w:val="46"/>
              <w:keepNext w:val="0"/>
              <w:keepLines w:val="0"/>
              <w:pageBreakBefore w:val="0"/>
              <w:kinsoku/>
              <w:wordWrap/>
              <w:overflowPunct/>
              <w:topLinePunct w:val="0"/>
              <w:autoSpaceDE/>
              <w:autoSpaceDN/>
              <w:bidi w:val="0"/>
              <w:snapToGrid w:val="0"/>
              <w:spacing w:after="0"/>
              <w:textAlignment w:val="auto"/>
              <w:rPr>
                <w:rFonts w:hint="default" w:ascii="Times New Roman" w:hAnsi="Times New Roman" w:cs="Times New Roman" w:eastAsiaTheme="minorEastAsia"/>
                <w:b/>
                <w:color w:val="auto"/>
                <w:kern w:val="2"/>
                <w:sz w:val="18"/>
                <w:szCs w:val="18"/>
                <w:highlight w:val="none"/>
                <w:lang w:val="en-US" w:eastAsia="zh-CN" w:bidi="ar-SA"/>
              </w:rPr>
            </w:pPr>
            <w:r>
              <w:rPr>
                <w:rFonts w:hint="eastAsia" w:ascii="Times New Roman" w:hAnsi="Times New Roman" w:cs="Times New Roman" w:eastAsiaTheme="minorEastAsia"/>
                <w:b/>
                <w:color w:val="auto"/>
                <w:kern w:val="2"/>
                <w:sz w:val="18"/>
                <w:szCs w:val="18"/>
                <w:highlight w:val="none"/>
                <w:lang w:val="en-US" w:eastAsia="zh-CN" w:bidi="ar-SA"/>
              </w:rPr>
              <w:t>/</w:t>
            </w:r>
          </w:p>
        </w:tc>
      </w:tr>
    </w:tbl>
    <w:p w14:paraId="071CDC56">
      <w:pPr>
        <w:ind w:firstLine="360"/>
        <w:rPr>
          <w:rFonts w:hint="default" w:ascii="Times New Roman" w:hAnsi="Times New Roman" w:cs="Times New Roman"/>
          <w:color w:val="auto"/>
          <w:sz w:val="18"/>
          <w:highlight w:val="none"/>
        </w:rPr>
        <w:sectPr>
          <w:footerReference r:id="rId6" w:type="default"/>
          <w:type w:val="oddPage"/>
          <w:pgSz w:w="23757" w:h="16783"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cs="Times New Roman"/>
          <w:color w:val="auto"/>
          <w:sz w:val="18"/>
        </w:rPr>
        <w:t>注：1、排放增减量：(+)表示增加，(-)表示减少。2、(12)=(6)-(8)-(11)，(9)=(4)-(5)-(8)-(11)+(1)，3、计量单</w:t>
      </w:r>
      <w:r>
        <w:rPr>
          <w:rFonts w:hint="default" w:ascii="Times New Roman" w:hAnsi="Times New Roman" w:cs="Times New Roman"/>
          <w:color w:val="auto"/>
          <w:sz w:val="18"/>
          <w:highlight w:val="none"/>
        </w:rPr>
        <w:t>位：废水排放量——万吨/年；废气排放量——万标立方米/年；工业固体废物排放量——万吨/年；水污染物排放浓度——毫克/升；大气污染物排放浓度——毫克/立方米；水污染物排放量——吨/年；大气污染物排放量——吨/年</w:t>
      </w:r>
    </w:p>
    <w:p w14:paraId="69303F54">
      <w:pPr>
        <w:rPr>
          <w:rFonts w:hint="default" w:ascii="Times New Roman" w:hAnsi="Times New Roman" w:cs="Times New Roman" w:eastAsiaTheme="minorEastAsia"/>
          <w:b/>
          <w:bCs/>
          <w:sz w:val="30"/>
          <w:szCs w:val="30"/>
          <w:lang w:eastAsia="zh-CN"/>
        </w:rPr>
      </w:pPr>
      <w:r>
        <w:rPr>
          <w:rStyle w:val="47"/>
          <w:rFonts w:hint="default" w:ascii="Times New Roman" w:hAnsi="Times New Roman" w:cs="Times New Roman" w:eastAsiaTheme="minorEastAsia"/>
          <w:b/>
          <w:bCs/>
          <w:color w:val="auto"/>
          <w:sz w:val="30"/>
          <w:szCs w:val="30"/>
          <w:lang w:val="en-US" w:eastAsia="zh-CN"/>
        </w:rPr>
        <w:t>附图一 项目地理位置图</w:t>
      </w:r>
    </w:p>
    <w:p w14:paraId="063A5608">
      <w:pPr>
        <w:pStyle w:val="6"/>
        <w:rPr>
          <w:rFonts w:hint="default"/>
          <w:lang w:eastAsia="zh-CN"/>
        </w:rPr>
        <w:sectPr>
          <w:headerReference r:id="rId7" w:type="default"/>
          <w:footerReference r:id="rId8" w:type="default"/>
          <w:type w:val="oddPage"/>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r>
        <w:drawing>
          <wp:inline distT="0" distB="0" distL="114300" distR="114300">
            <wp:extent cx="5960745" cy="8492490"/>
            <wp:effectExtent l="0" t="0" r="1905" b="3810"/>
            <wp:docPr id="3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9"/>
                    <pic:cNvPicPr>
                      <a:picLocks noChangeAspect="1"/>
                    </pic:cNvPicPr>
                  </pic:nvPicPr>
                  <pic:blipFill>
                    <a:blip r:embed="rId13"/>
                    <a:stretch>
                      <a:fillRect/>
                    </a:stretch>
                  </pic:blipFill>
                  <pic:spPr>
                    <a:xfrm>
                      <a:off x="0" y="0"/>
                      <a:ext cx="5960745" cy="8492490"/>
                    </a:xfrm>
                    <a:prstGeom prst="rect">
                      <a:avLst/>
                    </a:prstGeom>
                    <a:noFill/>
                    <a:ln>
                      <a:noFill/>
                    </a:ln>
                  </pic:spPr>
                </pic:pic>
              </a:graphicData>
            </a:graphic>
          </wp:inline>
        </w:drawing>
      </w:r>
      <w:r>
        <w:rPr>
          <w:sz w:val="22"/>
        </w:rPr>
        <mc:AlternateContent>
          <mc:Choice Requires="wps">
            <w:drawing>
              <wp:anchor distT="0" distB="0" distL="114300" distR="114300" simplePos="0" relativeHeight="251660288" behindDoc="0" locked="0" layoutInCell="1" allowOverlap="1">
                <wp:simplePos x="0" y="0"/>
                <wp:positionH relativeFrom="column">
                  <wp:posOffset>17145</wp:posOffset>
                </wp:positionH>
                <wp:positionV relativeFrom="paragraph">
                  <wp:posOffset>13335</wp:posOffset>
                </wp:positionV>
                <wp:extent cx="5951855" cy="8491855"/>
                <wp:effectExtent l="9525" t="9525" r="20320" b="13970"/>
                <wp:wrapNone/>
                <wp:docPr id="2" name="矩形 2"/>
                <wp:cNvGraphicFramePr/>
                <a:graphic xmlns:a="http://schemas.openxmlformats.org/drawingml/2006/main">
                  <a:graphicData uri="http://schemas.microsoft.com/office/word/2010/wordprocessingShape">
                    <wps:wsp>
                      <wps:cNvSpPr/>
                      <wps:spPr>
                        <a:xfrm>
                          <a:off x="823595" y="1156970"/>
                          <a:ext cx="5951855" cy="849185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pt;margin-top:1.05pt;height:668.65pt;width:468.65pt;z-index:251660288;v-text-anchor:middle;mso-width-relative:page;mso-height-relative:page;" filled="f" stroked="t" coordsize="21600,21600" o:gfxdata="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HrGRsjYAAAACAEAAA8AAAAAAAAAAQAgAAAAIgAAAGRycy9kb3du&#10;cmV2LnhtbFBLAQIUABQAAAAIAIdO4kDn3OIJcQIAANcEAAAOAAAAAAAAAAEAIAAAACcBAABkcnMv&#10;ZTJvRG9jLnhtbFBLBQYAAAAABgAGAFkBAAAKBgAAAAA=&#10;">
                <v:fill on="f" focussize="0,0"/>
                <v:stroke weight="1.5pt" color="#000000 [3213]" miterlimit="8" joinstyle="miter"/>
                <v:imagedata o:title=""/>
                <o:lock v:ext="edit" aspectratio="f"/>
              </v:rect>
            </w:pict>
          </mc:Fallback>
        </mc:AlternateContent>
      </w:r>
    </w:p>
    <w:p w14:paraId="4EC8E8E9">
      <w:pPr>
        <w:jc w:val="left"/>
        <w:rPr>
          <w:rFonts w:hint="eastAsia"/>
          <w:lang w:val="en-US" w:eastAsia="zh-CN"/>
        </w:rPr>
      </w:pPr>
      <w: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t>附图二</w:t>
      </w:r>
      <w:r>
        <w:rPr>
          <w:rFonts w:hint="default" w:ascii="Times New Roman" w:hAnsi="Times New Roman" w:cs="Times New Roman" w:eastAsiaTheme="minorEastAsia"/>
          <w:b/>
          <w:bCs/>
          <w:color w:val="000000" w:themeColor="text1"/>
          <w:sz w:val="30"/>
          <w:szCs w:val="30"/>
          <w:lang w:val="en-US" w:eastAsia="zh-CN"/>
          <w14:textFill>
            <w14:solidFill>
              <w14:schemeClr w14:val="tx1"/>
            </w14:solidFill>
          </w14:textFill>
        </w:rPr>
        <w:t xml:space="preserve"> 项目周边环境图</w:t>
      </w:r>
    </w:p>
    <w:p w14:paraId="7C621ECF">
      <w:pPr>
        <w:jc w:val="center"/>
        <w:rPr>
          <w:rFonts w:hint="default" w:ascii="Times New Roman" w:hAnsi="Times New Roman" w:cs="Times New Roman" w:eastAsiaTheme="minorEastAsia"/>
          <w:b/>
          <w:bCs/>
          <w:color w:val="000000" w:themeColor="text1"/>
          <w:sz w:val="30"/>
          <w:szCs w:val="30"/>
          <w:lang w:eastAsia="zh-CN"/>
          <w14:textFill>
            <w14:solidFill>
              <w14:schemeClr w14:val="tx1"/>
            </w14:solidFill>
          </w14:textFill>
        </w:rPr>
      </w:pPr>
      <w:r>
        <w:rPr>
          <w:rFonts w:hint="default" w:ascii="Times New Roman" w:hAnsi="Times New Roman" w:cs="Times New Roman"/>
          <w:b/>
          <w:sz w:val="24"/>
          <w:szCs w:val="24"/>
          <w:lang w:eastAsia="zh-CN"/>
        </w:rPr>
        <w:drawing>
          <wp:inline distT="0" distB="0" distL="114300" distR="114300">
            <wp:extent cx="7576185" cy="5259705"/>
            <wp:effectExtent l="0" t="0" r="5715" b="17145"/>
            <wp:docPr id="49" name="图片 17" descr="附图 亿元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7" descr="附图 亿元_02"/>
                    <pic:cNvPicPr>
                      <a:picLocks noChangeAspect="1"/>
                    </pic:cNvPicPr>
                  </pic:nvPicPr>
                  <pic:blipFill>
                    <a:blip r:embed="rId14"/>
                    <a:srcRect l="10991" t="8716" r="11157" b="14839"/>
                    <a:stretch>
                      <a:fillRect/>
                    </a:stretch>
                  </pic:blipFill>
                  <pic:spPr>
                    <a:xfrm>
                      <a:off x="0" y="0"/>
                      <a:ext cx="7576185" cy="5259705"/>
                    </a:xfrm>
                    <a:prstGeom prst="rect">
                      <a:avLst/>
                    </a:prstGeom>
                    <a:noFill/>
                    <a:ln>
                      <a:noFill/>
                    </a:ln>
                  </pic:spPr>
                </pic:pic>
              </a:graphicData>
            </a:graphic>
          </wp:inline>
        </w:drawing>
      </w:r>
    </w:p>
    <w:p w14:paraId="1255DD72">
      <w:pPr>
        <w:pStyle w:val="6"/>
        <w:jc w:val="center"/>
        <w:rPr>
          <w:rFonts w:hint="default"/>
          <w:lang w:val="en-US" w:eastAsia="zh-CN"/>
        </w:rPr>
        <w:sectPr>
          <w:type w:val="oddPage"/>
          <w:pgSz w:w="16838" w:h="11906" w:orient="landscape"/>
          <w:pgMar w:top="1270" w:right="1156" w:bottom="1270" w:left="1156"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5ACAA1A8">
      <w:pPr>
        <w:jc w:val="left"/>
        <w:rPr>
          <w:rFonts w:hint="default" w:ascii="Times New Roman" w:hAnsi="Times New Roman" w:cs="Times New Roman" w:eastAsiaTheme="minorEastAsia"/>
          <w:b/>
          <w:bCs/>
          <w:color w:val="auto"/>
          <w:sz w:val="30"/>
          <w:szCs w:val="30"/>
          <w:highlight w:val="none"/>
          <w:lang w:val="en-US" w:eastAsia="zh-CN"/>
        </w:rPr>
      </w:pPr>
      <w:bookmarkStart w:id="8" w:name="_Toc16125"/>
      <w:r>
        <w:rPr>
          <w:rFonts w:hint="default" w:ascii="Times New Roman" w:hAnsi="Times New Roman" w:cs="Times New Roman" w:eastAsiaTheme="minorEastAsia"/>
          <w:b/>
          <w:bCs/>
          <w:color w:val="auto"/>
          <w:sz w:val="30"/>
          <w:szCs w:val="30"/>
          <w:highlight w:val="none"/>
          <w:lang w:val="en-US" w:eastAsia="zh-CN"/>
        </w:rPr>
        <w:t>附图</w:t>
      </w:r>
      <w:r>
        <w:rPr>
          <w:rFonts w:hint="eastAsia" w:ascii="Times New Roman" w:hAnsi="Times New Roman" w:cs="Times New Roman" w:eastAsiaTheme="minorEastAsia"/>
          <w:b/>
          <w:bCs/>
          <w:color w:val="auto"/>
          <w:sz w:val="30"/>
          <w:szCs w:val="30"/>
          <w:highlight w:val="none"/>
          <w:lang w:val="en-US" w:eastAsia="zh-CN"/>
        </w:rPr>
        <w:t>三</w:t>
      </w:r>
      <w:r>
        <w:rPr>
          <w:rFonts w:hint="default" w:ascii="Times New Roman" w:hAnsi="Times New Roman" w:cs="Times New Roman" w:eastAsiaTheme="minorEastAsia"/>
          <w:b/>
          <w:bCs/>
          <w:color w:val="auto"/>
          <w:sz w:val="30"/>
          <w:szCs w:val="30"/>
          <w:highlight w:val="none"/>
          <w:lang w:val="en-US" w:eastAsia="zh-CN"/>
        </w:rPr>
        <w:t xml:space="preserve"> 项目平面布置</w:t>
      </w:r>
      <w:r>
        <w:rPr>
          <w:rFonts w:hint="default" w:ascii="Times New Roman" w:hAnsi="Times New Roman" w:cs="Times New Roman" w:eastAsiaTheme="minorEastAsia"/>
          <w:b/>
          <w:bCs/>
          <w:color w:val="auto"/>
          <w:sz w:val="30"/>
          <w:szCs w:val="30"/>
          <w:lang w:val="en-US" w:eastAsia="zh-CN"/>
        </w:rPr>
        <w:t>图</w:t>
      </w:r>
      <w:bookmarkEnd w:id="8"/>
      <w:bookmarkStart w:id="9" w:name="_Toc1520"/>
    </w:p>
    <w:p w14:paraId="74120203">
      <w:pPr>
        <w:tabs>
          <w:tab w:val="center" w:pos="4683"/>
        </w:tabs>
        <w:jc w:val="left"/>
        <w:rPr>
          <w:rFonts w:hint="default"/>
          <w:lang w:val="en-US" w:eastAsia="zh-CN"/>
        </w:rPr>
      </w:pPr>
    </w:p>
    <w:p w14:paraId="18F19035">
      <w:pPr>
        <w:pStyle w:val="26"/>
        <w:rPr>
          <w:rFonts w:hint="default"/>
          <w:lang w:val="en-US" w:eastAsia="zh-CN"/>
        </w:rPr>
        <w:sectPr>
          <w:type w:val="oddPage"/>
          <w:pgSz w:w="16838" w:h="11906" w:orient="landscape"/>
          <w:pgMar w:top="1270" w:right="1156" w:bottom="1270" w:left="1156" w:header="851" w:footer="992" w:gutter="0"/>
          <w:pgBorders>
            <w:top w:val="none" w:sz="0" w:space="0"/>
            <w:left w:val="none" w:sz="0" w:space="0"/>
            <w:bottom w:val="none" w:sz="0" w:space="0"/>
            <w:right w:val="none" w:sz="0" w:space="0"/>
          </w:pgBorders>
          <w:pgNumType w:fmt="decimal"/>
          <w:cols w:space="720" w:num="1"/>
          <w:docGrid w:type="lines" w:linePitch="312" w:charSpace="0"/>
        </w:sectPr>
      </w:pPr>
      <w:r>
        <w:rPr>
          <w:rFonts w:hint="default" w:ascii="Times New Roman" w:hAnsi="Times New Roman" w:cs="Times New Roman"/>
          <w:b/>
          <w:sz w:val="24"/>
          <w:szCs w:val="24"/>
          <w:lang w:eastAsia="zh-CN"/>
        </w:rPr>
        <w:drawing>
          <wp:inline distT="0" distB="0" distL="114300" distR="114300">
            <wp:extent cx="8564245" cy="4918075"/>
            <wp:effectExtent l="0" t="0" r="8255" b="15875"/>
            <wp:docPr id="48" name="图片 16" descr="附图 亿元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6" descr="附图 亿元_03"/>
                    <pic:cNvPicPr>
                      <a:picLocks noChangeAspect="1"/>
                    </pic:cNvPicPr>
                  </pic:nvPicPr>
                  <pic:blipFill>
                    <a:blip r:embed="rId15"/>
                    <a:srcRect l="10823" t="10207" r="10269" b="25706"/>
                    <a:stretch>
                      <a:fillRect/>
                    </a:stretch>
                  </pic:blipFill>
                  <pic:spPr>
                    <a:xfrm>
                      <a:off x="0" y="0"/>
                      <a:ext cx="8564245" cy="4918075"/>
                    </a:xfrm>
                    <a:prstGeom prst="rect">
                      <a:avLst/>
                    </a:prstGeom>
                    <a:noFill/>
                    <a:ln>
                      <a:noFill/>
                    </a:ln>
                  </pic:spPr>
                </pic:pic>
              </a:graphicData>
            </a:graphic>
          </wp:inline>
        </w:drawing>
      </w:r>
    </w:p>
    <w:bookmarkEnd w:id="9"/>
    <w:p w14:paraId="510998FF">
      <w:pPr>
        <w:rPr>
          <w:rFonts w:hint="default" w:ascii="Times New Roman" w:hAnsi="Times New Roman" w:cs="Times New Roman" w:eastAsiaTheme="minorEastAsia"/>
          <w:b/>
          <w:bCs/>
          <w:color w:val="auto"/>
          <w:sz w:val="30"/>
          <w:szCs w:val="30"/>
          <w:lang w:val="en-US" w:eastAsia="zh-CN"/>
        </w:rPr>
      </w:pPr>
      <w:r>
        <w:rPr>
          <w:rFonts w:hint="default" w:ascii="Times New Roman" w:hAnsi="Times New Roman" w:cs="Times New Roman" w:eastAsiaTheme="minorEastAsia"/>
          <w:b/>
          <w:bCs/>
          <w:color w:val="auto"/>
          <w:sz w:val="30"/>
          <w:szCs w:val="30"/>
          <w:lang w:eastAsia="zh-CN"/>
        </w:rPr>
        <w:t>附</w:t>
      </w:r>
      <w:r>
        <w:rPr>
          <w:rFonts w:hint="default" w:ascii="Times New Roman" w:hAnsi="Times New Roman" w:cs="Times New Roman" w:eastAsiaTheme="minorEastAsia"/>
          <w:b/>
          <w:bCs/>
          <w:color w:val="auto"/>
          <w:sz w:val="30"/>
          <w:szCs w:val="30"/>
          <w:highlight w:val="none"/>
          <w:lang w:eastAsia="zh-CN"/>
        </w:rPr>
        <w:t>件</w:t>
      </w:r>
      <w:r>
        <w:rPr>
          <w:rFonts w:hint="default" w:ascii="Times New Roman" w:hAnsi="Times New Roman" w:cs="Times New Roman" w:eastAsiaTheme="minorEastAsia"/>
          <w:b/>
          <w:bCs/>
          <w:color w:val="auto"/>
          <w:sz w:val="30"/>
          <w:szCs w:val="30"/>
          <w:highlight w:val="none"/>
          <w:lang w:val="en-US" w:eastAsia="zh-CN"/>
        </w:rPr>
        <w:t>1 环境影响评价批复</w:t>
      </w:r>
      <w:bookmarkStart w:id="10" w:name="_Toc20703"/>
    </w:p>
    <w:p w14:paraId="3C241268">
      <w:pPr>
        <w:rPr>
          <w:rFonts w:hint="default"/>
          <w:lang w:val="en-US" w:eastAsia="zh-CN"/>
        </w:rPr>
      </w:pPr>
      <w:r>
        <w:rPr>
          <w:rFonts w:hint="eastAsia"/>
          <w:color w:val="auto"/>
          <w:lang w:val="en-US" w:eastAsia="zh-CN"/>
        </w:rPr>
        <w:drawing>
          <wp:inline distT="0" distB="0" distL="114300" distR="114300">
            <wp:extent cx="5728970" cy="8095615"/>
            <wp:effectExtent l="0" t="0" r="5080" b="635"/>
            <wp:docPr id="47" name="图片 15" descr="环评批复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5" descr="环评批复_00"/>
                    <pic:cNvPicPr>
                      <a:picLocks noChangeAspect="1"/>
                    </pic:cNvPicPr>
                  </pic:nvPicPr>
                  <pic:blipFill>
                    <a:blip r:embed="rId16"/>
                    <a:stretch>
                      <a:fillRect/>
                    </a:stretch>
                  </pic:blipFill>
                  <pic:spPr>
                    <a:xfrm>
                      <a:off x="0" y="0"/>
                      <a:ext cx="5728970" cy="8095615"/>
                    </a:xfrm>
                    <a:prstGeom prst="rect">
                      <a:avLst/>
                    </a:prstGeom>
                    <a:noFill/>
                    <a:ln>
                      <a:noFill/>
                    </a:ln>
                  </pic:spPr>
                </pic:pic>
              </a:graphicData>
            </a:graphic>
          </wp:inline>
        </w:drawing>
      </w:r>
    </w:p>
    <w:p w14:paraId="3D22D226">
      <w:pPr>
        <w:pStyle w:val="3"/>
        <w:spacing w:line="240" w:lineRule="auto"/>
        <w:rPr>
          <w:rFonts w:hint="eastAsia" w:ascii="Times New Roman" w:hAnsi="Times New Roman" w:cs="Times New Roman" w:eastAsiaTheme="minorEastAsia"/>
          <w:b/>
          <w:bCs/>
          <w:color w:val="auto"/>
          <w:kern w:val="0"/>
          <w:sz w:val="30"/>
          <w:szCs w:val="30"/>
          <w:lang w:val="en-US" w:eastAsia="zh-CN" w:bidi="ar-SA"/>
        </w:rPr>
      </w:pPr>
      <w:r>
        <w:rPr>
          <w:rFonts w:hint="eastAsia" w:ascii="Times New Roman" w:hAnsi="Times New Roman" w:cs="Times New Roman" w:eastAsiaTheme="minorEastAsia"/>
          <w:b/>
          <w:bCs/>
          <w:color w:val="auto"/>
          <w:kern w:val="0"/>
          <w:sz w:val="30"/>
          <w:szCs w:val="30"/>
          <w:lang w:val="en-US" w:eastAsia="zh-CN" w:bidi="ar-SA"/>
        </w:rPr>
        <w:t>附件2 排污许可</w:t>
      </w:r>
    </w:p>
    <w:p w14:paraId="0406EFBE">
      <w:pPr>
        <w:pStyle w:val="3"/>
        <w:rPr>
          <w:rFonts w:hint="eastAsia"/>
          <w:lang w:val="en-US" w:eastAsia="zh-CN"/>
        </w:rPr>
        <w:sectPr>
          <w:type w:val="oddPage"/>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r>
        <w:drawing>
          <wp:inline distT="0" distB="0" distL="114300" distR="114300">
            <wp:extent cx="5952490" cy="8486140"/>
            <wp:effectExtent l="0" t="0" r="10160" b="1016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7"/>
                    <a:stretch>
                      <a:fillRect/>
                    </a:stretch>
                  </pic:blipFill>
                  <pic:spPr>
                    <a:xfrm>
                      <a:off x="0" y="0"/>
                      <a:ext cx="5952490" cy="8486140"/>
                    </a:xfrm>
                    <a:prstGeom prst="rect">
                      <a:avLst/>
                    </a:prstGeom>
                    <a:noFill/>
                    <a:ln>
                      <a:noFill/>
                    </a:ln>
                  </pic:spPr>
                </pic:pic>
              </a:graphicData>
            </a:graphic>
          </wp:inline>
        </w:drawing>
      </w:r>
    </w:p>
    <w:p w14:paraId="60BF611F">
      <w:pPr>
        <w:pStyle w:val="6"/>
        <w:spacing w:line="240" w:lineRule="auto"/>
        <w:rPr>
          <w:rFonts w:hint="eastAsia" w:ascii="Times New Roman" w:hAnsi="Times New Roman" w:cs="Times New Roman" w:eastAsiaTheme="minorEastAsia"/>
          <w:b/>
          <w:bCs w:val="0"/>
          <w:color w:val="auto"/>
          <w:kern w:val="44"/>
          <w:sz w:val="30"/>
          <w:szCs w:val="30"/>
          <w:highlight w:val="none"/>
          <w:lang w:val="en-US" w:eastAsia="zh-CN" w:bidi="ar-SA"/>
        </w:rPr>
      </w:pPr>
      <w:r>
        <w:rPr>
          <w:rFonts w:hint="eastAsia" w:ascii="Times New Roman" w:hAnsi="Times New Roman" w:cs="Times New Roman" w:eastAsiaTheme="minorEastAsia"/>
          <w:b/>
          <w:bCs w:val="0"/>
          <w:color w:val="auto"/>
          <w:kern w:val="44"/>
          <w:sz w:val="30"/>
          <w:szCs w:val="30"/>
          <w:highlight w:val="none"/>
          <w:lang w:val="en-US" w:eastAsia="zh-CN" w:bidi="ar-SA"/>
        </w:rPr>
        <w:t>附件</w:t>
      </w:r>
      <w:r>
        <w:rPr>
          <w:rFonts w:hint="eastAsia" w:cs="Times New Roman" w:eastAsiaTheme="minorEastAsia"/>
          <w:b/>
          <w:bCs w:val="0"/>
          <w:color w:val="auto"/>
          <w:kern w:val="44"/>
          <w:sz w:val="30"/>
          <w:szCs w:val="30"/>
          <w:highlight w:val="none"/>
          <w:lang w:val="en-US" w:eastAsia="zh-CN" w:bidi="ar-SA"/>
        </w:rPr>
        <w:t>3</w:t>
      </w:r>
      <w:r>
        <w:rPr>
          <w:rFonts w:hint="eastAsia" w:ascii="Times New Roman" w:hAnsi="Times New Roman" w:cs="Times New Roman" w:eastAsiaTheme="minorEastAsia"/>
          <w:b/>
          <w:bCs w:val="0"/>
          <w:color w:val="auto"/>
          <w:kern w:val="44"/>
          <w:sz w:val="30"/>
          <w:szCs w:val="30"/>
          <w:highlight w:val="none"/>
          <w:lang w:val="en-US" w:eastAsia="zh-CN" w:bidi="ar-SA"/>
        </w:rPr>
        <w:t xml:space="preserve">  危废协议</w:t>
      </w:r>
    </w:p>
    <w:p w14:paraId="07EA22E1">
      <w:pPr>
        <w:pStyle w:val="6"/>
        <w:rPr>
          <w:rFonts w:hint="eastAsia"/>
          <w:lang w:val="en-US" w:eastAsia="zh-CN"/>
        </w:rPr>
      </w:pPr>
      <w:r>
        <w:drawing>
          <wp:inline distT="0" distB="0" distL="114300" distR="114300">
            <wp:extent cx="5794375" cy="8502650"/>
            <wp:effectExtent l="0" t="0" r="15875" b="12700"/>
            <wp:docPr id="5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4"/>
                    <pic:cNvPicPr>
                      <a:picLocks noChangeAspect="1"/>
                    </pic:cNvPicPr>
                  </pic:nvPicPr>
                  <pic:blipFill>
                    <a:blip r:embed="rId18"/>
                    <a:stretch>
                      <a:fillRect/>
                    </a:stretch>
                  </pic:blipFill>
                  <pic:spPr>
                    <a:xfrm>
                      <a:off x="0" y="0"/>
                      <a:ext cx="5794375" cy="8502650"/>
                    </a:xfrm>
                    <a:prstGeom prst="rect">
                      <a:avLst/>
                    </a:prstGeom>
                    <a:noFill/>
                    <a:ln>
                      <a:noFill/>
                    </a:ln>
                  </pic:spPr>
                </pic:pic>
              </a:graphicData>
            </a:graphic>
          </wp:inline>
        </w:drawing>
      </w:r>
    </w:p>
    <w:p w14:paraId="6DBED52F">
      <w:pPr>
        <w:pStyle w:val="3"/>
        <w:keepNext/>
        <w:keepLines/>
        <w:pageBreakBefore w:val="0"/>
        <w:widowControl/>
        <w:kinsoku/>
        <w:wordWrap/>
        <w:overflowPunct/>
        <w:topLinePunct w:val="0"/>
        <w:autoSpaceDE/>
        <w:autoSpaceDN/>
        <w:bidi w:val="0"/>
        <w:adjustRightInd w:val="0"/>
        <w:snapToGrid w:val="0"/>
        <w:spacing w:before="0" w:beforeLines="0" w:after="0" w:afterLines="0"/>
        <w:textAlignment w:val="auto"/>
        <w:outlineLvl w:val="0"/>
        <w:rPr>
          <w:rFonts w:hint="eastAsia" w:eastAsia="微软雅黑"/>
          <w:sz w:val="22"/>
          <w:lang w:eastAsia="zh-CN"/>
        </w:rPr>
        <w:sectPr>
          <w:pgSz w:w="11906" w:h="16838"/>
          <w:pgMar w:top="1156" w:right="1270" w:bottom="1156" w:left="1270" w:header="851" w:footer="992" w:gutter="0"/>
          <w:pgBorders>
            <w:top w:val="none" w:sz="0" w:space="0"/>
            <w:left w:val="none" w:sz="0" w:space="0"/>
            <w:bottom w:val="none" w:sz="0" w:space="0"/>
            <w:right w:val="none" w:sz="0" w:space="0"/>
          </w:pgBorders>
          <w:pgNumType w:fmt="decimal"/>
          <w:cols w:space="720" w:num="1"/>
          <w:docGrid w:type="lines" w:linePitch="312" w:charSpace="0"/>
        </w:sectPr>
      </w:pPr>
      <w:r>
        <w:drawing>
          <wp:inline distT="0" distB="0" distL="114300" distR="114300">
            <wp:extent cx="6092190" cy="8689340"/>
            <wp:effectExtent l="0" t="0" r="3810" b="16510"/>
            <wp:docPr id="6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0"/>
                    <pic:cNvPicPr>
                      <a:picLocks noChangeAspect="1"/>
                    </pic:cNvPicPr>
                  </pic:nvPicPr>
                  <pic:blipFill>
                    <a:blip r:embed="rId19"/>
                    <a:stretch>
                      <a:fillRect/>
                    </a:stretch>
                  </pic:blipFill>
                  <pic:spPr>
                    <a:xfrm>
                      <a:off x="0" y="0"/>
                      <a:ext cx="6092190" cy="8689340"/>
                    </a:xfrm>
                    <a:prstGeom prst="rect">
                      <a:avLst/>
                    </a:prstGeom>
                    <a:noFill/>
                    <a:ln>
                      <a:noFill/>
                    </a:ln>
                  </pic:spPr>
                </pic:pic>
              </a:graphicData>
            </a:graphic>
          </wp:inline>
        </w:drawing>
      </w:r>
      <w:r>
        <w:drawing>
          <wp:inline distT="0" distB="0" distL="114300" distR="114300">
            <wp:extent cx="6299835" cy="8855075"/>
            <wp:effectExtent l="0" t="0" r="5715" b="3175"/>
            <wp:docPr id="5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5"/>
                    <pic:cNvPicPr>
                      <a:picLocks noChangeAspect="1"/>
                    </pic:cNvPicPr>
                  </pic:nvPicPr>
                  <pic:blipFill>
                    <a:blip r:embed="rId20"/>
                    <a:stretch>
                      <a:fillRect/>
                    </a:stretch>
                  </pic:blipFill>
                  <pic:spPr>
                    <a:xfrm>
                      <a:off x="0" y="0"/>
                      <a:ext cx="6299835" cy="8855075"/>
                    </a:xfrm>
                    <a:prstGeom prst="rect">
                      <a:avLst/>
                    </a:prstGeom>
                    <a:noFill/>
                    <a:ln>
                      <a:noFill/>
                    </a:ln>
                  </pic:spPr>
                </pic:pic>
              </a:graphicData>
            </a:graphic>
          </wp:inline>
        </w:drawing>
      </w:r>
      <w:r>
        <w:drawing>
          <wp:inline distT="0" distB="0" distL="114300" distR="114300">
            <wp:extent cx="6370955" cy="8985250"/>
            <wp:effectExtent l="0" t="0" r="10795" b="6350"/>
            <wp:docPr id="5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6"/>
                    <pic:cNvPicPr>
                      <a:picLocks noChangeAspect="1"/>
                    </pic:cNvPicPr>
                  </pic:nvPicPr>
                  <pic:blipFill>
                    <a:blip r:embed="rId21"/>
                    <a:stretch>
                      <a:fillRect/>
                    </a:stretch>
                  </pic:blipFill>
                  <pic:spPr>
                    <a:xfrm>
                      <a:off x="0" y="0"/>
                      <a:ext cx="6370955" cy="8985250"/>
                    </a:xfrm>
                    <a:prstGeom prst="rect">
                      <a:avLst/>
                    </a:prstGeom>
                    <a:noFill/>
                    <a:ln>
                      <a:noFill/>
                    </a:ln>
                  </pic:spPr>
                </pic:pic>
              </a:graphicData>
            </a:graphic>
          </wp:inline>
        </w:drawing>
      </w:r>
      <w:r>
        <w:drawing>
          <wp:inline distT="0" distB="0" distL="114300" distR="114300">
            <wp:extent cx="5971540" cy="8565515"/>
            <wp:effectExtent l="0" t="0" r="10160" b="6985"/>
            <wp:docPr id="5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7"/>
                    <pic:cNvPicPr>
                      <a:picLocks noChangeAspect="1"/>
                    </pic:cNvPicPr>
                  </pic:nvPicPr>
                  <pic:blipFill>
                    <a:blip r:embed="rId22"/>
                    <a:stretch>
                      <a:fillRect/>
                    </a:stretch>
                  </pic:blipFill>
                  <pic:spPr>
                    <a:xfrm>
                      <a:off x="0" y="0"/>
                      <a:ext cx="5971540" cy="8565515"/>
                    </a:xfrm>
                    <a:prstGeom prst="rect">
                      <a:avLst/>
                    </a:prstGeom>
                    <a:noFill/>
                    <a:ln>
                      <a:noFill/>
                    </a:ln>
                  </pic:spPr>
                </pic:pic>
              </a:graphicData>
            </a:graphic>
          </wp:inline>
        </w:drawing>
      </w:r>
      <w:r>
        <w:drawing>
          <wp:inline distT="0" distB="0" distL="114300" distR="114300">
            <wp:extent cx="5821045" cy="8365490"/>
            <wp:effectExtent l="0" t="0" r="8255" b="16510"/>
            <wp:docPr id="6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8"/>
                    <pic:cNvPicPr>
                      <a:picLocks noChangeAspect="1"/>
                    </pic:cNvPicPr>
                  </pic:nvPicPr>
                  <pic:blipFill>
                    <a:blip r:embed="rId23"/>
                    <a:stretch>
                      <a:fillRect/>
                    </a:stretch>
                  </pic:blipFill>
                  <pic:spPr>
                    <a:xfrm>
                      <a:off x="0" y="0"/>
                      <a:ext cx="5821045" cy="8365490"/>
                    </a:xfrm>
                    <a:prstGeom prst="rect">
                      <a:avLst/>
                    </a:prstGeom>
                    <a:noFill/>
                    <a:ln>
                      <a:noFill/>
                    </a:ln>
                  </pic:spPr>
                </pic:pic>
              </a:graphicData>
            </a:graphic>
          </wp:inline>
        </w:drawing>
      </w:r>
      <w:r>
        <w:drawing>
          <wp:inline distT="0" distB="0" distL="114300" distR="114300">
            <wp:extent cx="5944235" cy="8492490"/>
            <wp:effectExtent l="0" t="0" r="18415" b="3810"/>
            <wp:docPr id="6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9"/>
                    <pic:cNvPicPr>
                      <a:picLocks noChangeAspect="1"/>
                    </pic:cNvPicPr>
                  </pic:nvPicPr>
                  <pic:blipFill>
                    <a:blip r:embed="rId24"/>
                    <a:stretch>
                      <a:fillRect/>
                    </a:stretch>
                  </pic:blipFill>
                  <pic:spPr>
                    <a:xfrm>
                      <a:off x="0" y="0"/>
                      <a:ext cx="5944235" cy="8492490"/>
                    </a:xfrm>
                    <a:prstGeom prst="rect">
                      <a:avLst/>
                    </a:prstGeom>
                    <a:noFill/>
                    <a:ln>
                      <a:noFill/>
                    </a:ln>
                  </pic:spPr>
                </pic:pic>
              </a:graphicData>
            </a:graphic>
          </wp:inline>
        </w:drawing>
      </w:r>
    </w:p>
    <w:p w14:paraId="1E358145">
      <w:pPr>
        <w:pStyle w:val="3"/>
        <w:keepNext/>
        <w:keepLines/>
        <w:pageBreakBefore w:val="0"/>
        <w:widowControl/>
        <w:kinsoku/>
        <w:wordWrap/>
        <w:overflowPunct/>
        <w:topLinePunct w:val="0"/>
        <w:autoSpaceDE/>
        <w:autoSpaceDN/>
        <w:bidi w:val="0"/>
        <w:adjustRightInd w:val="0"/>
        <w:snapToGrid w:val="0"/>
        <w:spacing w:before="0" w:beforeLines="0" w:after="0" w:afterLines="0" w:line="240" w:lineRule="auto"/>
        <w:textAlignment w:val="auto"/>
        <w:outlineLvl w:val="0"/>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pPr>
      <w:r>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t>附件</w:t>
      </w:r>
      <w:r>
        <w:rPr>
          <w:rFonts w:hint="eastAsia" w:ascii="Times New Roman" w:hAnsi="Times New Roman" w:cs="Times New Roman" w:eastAsiaTheme="minorEastAsia"/>
          <w:color w:val="000000" w:themeColor="text1"/>
          <w:sz w:val="30"/>
          <w:szCs w:val="30"/>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t xml:space="preserve"> 验收</w:t>
      </w:r>
      <w:r>
        <w:rPr>
          <w:rFonts w:hint="eastAsia" w:ascii="Times New Roman" w:hAnsi="Times New Roman" w:cs="Times New Roman" w:eastAsiaTheme="minorEastAsia"/>
          <w:color w:val="000000" w:themeColor="text1"/>
          <w:sz w:val="30"/>
          <w:szCs w:val="30"/>
          <w:lang w:val="en-US" w:eastAsia="zh-CN"/>
          <w14:textFill>
            <w14:solidFill>
              <w14:schemeClr w14:val="tx1"/>
            </w14:solidFill>
          </w14:textFill>
        </w:rPr>
        <w:t>检测</w:t>
      </w:r>
      <w:r>
        <w:rPr>
          <w:rFonts w:hint="default" w:ascii="Times New Roman" w:hAnsi="Times New Roman" w:cs="Times New Roman" w:eastAsiaTheme="minorEastAsia"/>
          <w:color w:val="000000" w:themeColor="text1"/>
          <w:sz w:val="30"/>
          <w:szCs w:val="30"/>
          <w:lang w:val="en-US" w:eastAsia="zh-CN"/>
          <w14:textFill>
            <w14:solidFill>
              <w14:schemeClr w14:val="tx1"/>
            </w14:solidFill>
          </w14:textFill>
        </w:rPr>
        <w:t>单位资质证书</w:t>
      </w:r>
      <w:bookmarkEnd w:id="10"/>
    </w:p>
    <w:p w14:paraId="6B963B6E">
      <w:pPr>
        <w:pStyle w:val="15"/>
      </w:pPr>
      <w:r>
        <w:drawing>
          <wp:inline distT="0" distB="0" distL="114300" distR="114300">
            <wp:extent cx="6066790" cy="8468360"/>
            <wp:effectExtent l="0" t="0" r="10160" b="8890"/>
            <wp:docPr id="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pic:cNvPicPr>
                      <a:picLocks noChangeAspect="1"/>
                    </pic:cNvPicPr>
                  </pic:nvPicPr>
                  <pic:blipFill>
                    <a:blip r:embed="rId25"/>
                    <a:stretch>
                      <a:fillRect/>
                    </a:stretch>
                  </pic:blipFill>
                  <pic:spPr>
                    <a:xfrm>
                      <a:off x="0" y="0"/>
                      <a:ext cx="6066790" cy="8468360"/>
                    </a:xfrm>
                    <a:prstGeom prst="rect">
                      <a:avLst/>
                    </a:prstGeom>
                    <a:noFill/>
                    <a:ln>
                      <a:noFill/>
                    </a:ln>
                  </pic:spPr>
                </pic:pic>
              </a:graphicData>
            </a:graphic>
          </wp:inline>
        </w:drawing>
      </w:r>
    </w:p>
    <w:p w14:paraId="0C1EA848">
      <w:pPr>
        <w:rPr>
          <w:rFonts w:hint="eastAsia" w:ascii="Times New Roman" w:hAnsi="Times New Roman" w:cs="Times New Roman" w:eastAsiaTheme="minorEastAsia"/>
          <w:b/>
          <w:color w:val="000000" w:themeColor="text1"/>
          <w:kern w:val="44"/>
          <w:sz w:val="30"/>
          <w:szCs w:val="30"/>
          <w:lang w:val="en-US" w:eastAsia="zh-CN" w:bidi="ar-SA"/>
          <w14:textFill>
            <w14:solidFill>
              <w14:schemeClr w14:val="tx1"/>
            </w14:solidFill>
          </w14:textFill>
        </w:rPr>
      </w:pPr>
      <w:r>
        <w:rPr>
          <w:rFonts w:hint="eastAsia" w:ascii="Times New Roman" w:hAnsi="Times New Roman" w:cs="Times New Roman" w:eastAsiaTheme="minorEastAsia"/>
          <w:b/>
          <w:color w:val="000000" w:themeColor="text1"/>
          <w:kern w:val="44"/>
          <w:sz w:val="30"/>
          <w:szCs w:val="30"/>
          <w:lang w:val="en-US" w:eastAsia="zh-CN" w:bidi="ar-SA"/>
          <w14:textFill>
            <w14:solidFill>
              <w14:schemeClr w14:val="tx1"/>
            </w14:solidFill>
          </w14:textFill>
        </w:rPr>
        <w:t>附件5 监测报告</w:t>
      </w:r>
    </w:p>
    <w:p w14:paraId="79FE2900">
      <w:pPr>
        <w:pStyle w:val="3"/>
        <w:jc w:val="center"/>
        <w:rPr>
          <w:rFonts w:hint="eastAsia" w:ascii="Times New Roman" w:hAnsi="Times New Roman" w:cs="Times New Roman" w:eastAsiaTheme="minorEastAsia"/>
          <w:b/>
          <w:color w:val="000000" w:themeColor="text1"/>
          <w:kern w:val="44"/>
          <w:sz w:val="30"/>
          <w:szCs w:val="30"/>
          <w:lang w:val="en-US" w:eastAsia="zh-CN" w:bidi="ar-SA"/>
          <w14:textFill>
            <w14:solidFill>
              <w14:schemeClr w14:val="tx1"/>
            </w14:solidFill>
          </w14:textFill>
        </w:rPr>
      </w:pPr>
      <w:r>
        <w:drawing>
          <wp:inline distT="0" distB="0" distL="114300" distR="114300">
            <wp:extent cx="5598160" cy="7933690"/>
            <wp:effectExtent l="0" t="0" r="2540" b="1016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26"/>
                    <a:stretch>
                      <a:fillRect/>
                    </a:stretch>
                  </pic:blipFill>
                  <pic:spPr>
                    <a:xfrm>
                      <a:off x="0" y="0"/>
                      <a:ext cx="5598160" cy="7933690"/>
                    </a:xfrm>
                    <a:prstGeom prst="rect">
                      <a:avLst/>
                    </a:prstGeom>
                    <a:noFill/>
                    <a:ln>
                      <a:noFill/>
                    </a:ln>
                  </pic:spPr>
                </pic:pic>
              </a:graphicData>
            </a:graphic>
          </wp:inline>
        </w:drawing>
      </w:r>
    </w:p>
    <w:p w14:paraId="79390CF4">
      <w:pPr>
        <w:rPr>
          <w:rFonts w:hint="eastAsia" w:ascii="Times New Roman" w:hAnsi="Times New Roman" w:cs="Times New Roman" w:eastAsiaTheme="minorEastAsia"/>
          <w:b/>
          <w:color w:val="000000" w:themeColor="text1"/>
          <w:kern w:val="44"/>
          <w:sz w:val="30"/>
          <w:szCs w:val="30"/>
          <w:lang w:val="en-US" w:eastAsia="zh-CN" w:bidi="ar-SA"/>
          <w14:textFill>
            <w14:solidFill>
              <w14:schemeClr w14:val="tx1"/>
            </w14:solidFill>
          </w14:textFill>
        </w:rPr>
      </w:pPr>
    </w:p>
    <w:p w14:paraId="350B8F0E">
      <w:pPr>
        <w:pStyle w:val="3"/>
        <w:rPr>
          <w:rFonts w:hint="eastAsia" w:ascii="Times New Roman" w:hAnsi="Times New Roman" w:cs="Times New Roman" w:eastAsiaTheme="minorEastAsia"/>
          <w:b/>
          <w:color w:val="000000" w:themeColor="text1"/>
          <w:kern w:val="44"/>
          <w:sz w:val="30"/>
          <w:szCs w:val="30"/>
          <w:lang w:val="en-US" w:eastAsia="zh-CN" w:bidi="ar-SA"/>
          <w14:textFill>
            <w14:solidFill>
              <w14:schemeClr w14:val="tx1"/>
            </w14:solidFill>
          </w14:textFill>
        </w:rPr>
      </w:pPr>
      <w:r>
        <w:drawing>
          <wp:inline distT="0" distB="0" distL="114300" distR="114300">
            <wp:extent cx="5845810" cy="8277225"/>
            <wp:effectExtent l="0" t="0" r="2540" b="9525"/>
            <wp:docPr id="3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5"/>
                    <pic:cNvPicPr>
                      <a:picLocks noChangeAspect="1"/>
                    </pic:cNvPicPr>
                  </pic:nvPicPr>
                  <pic:blipFill>
                    <a:blip r:embed="rId27"/>
                    <a:stretch>
                      <a:fillRect/>
                    </a:stretch>
                  </pic:blipFill>
                  <pic:spPr>
                    <a:xfrm>
                      <a:off x="0" y="0"/>
                      <a:ext cx="5845810" cy="8277225"/>
                    </a:xfrm>
                    <a:prstGeom prst="rect">
                      <a:avLst/>
                    </a:prstGeom>
                    <a:noFill/>
                    <a:ln>
                      <a:noFill/>
                    </a:ln>
                  </pic:spPr>
                </pic:pic>
              </a:graphicData>
            </a:graphic>
          </wp:inline>
        </w:drawing>
      </w:r>
      <w:r>
        <w:drawing>
          <wp:inline distT="0" distB="0" distL="114300" distR="114300">
            <wp:extent cx="5783580" cy="8172450"/>
            <wp:effectExtent l="0" t="0" r="7620" b="0"/>
            <wp:docPr id="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pic:cNvPicPr>
                      <a:picLocks noChangeAspect="1"/>
                    </pic:cNvPicPr>
                  </pic:nvPicPr>
                  <pic:blipFill>
                    <a:blip r:embed="rId28"/>
                    <a:stretch>
                      <a:fillRect/>
                    </a:stretch>
                  </pic:blipFill>
                  <pic:spPr>
                    <a:xfrm>
                      <a:off x="0" y="0"/>
                      <a:ext cx="5783580" cy="8172450"/>
                    </a:xfrm>
                    <a:prstGeom prst="rect">
                      <a:avLst/>
                    </a:prstGeom>
                    <a:noFill/>
                    <a:ln>
                      <a:noFill/>
                    </a:ln>
                  </pic:spPr>
                </pic:pic>
              </a:graphicData>
            </a:graphic>
          </wp:inline>
        </w:drawing>
      </w:r>
      <w:r>
        <w:drawing>
          <wp:inline distT="0" distB="0" distL="114300" distR="114300">
            <wp:extent cx="5906770" cy="8343265"/>
            <wp:effectExtent l="0" t="0" r="17780" b="635"/>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29"/>
                    <a:stretch>
                      <a:fillRect/>
                    </a:stretch>
                  </pic:blipFill>
                  <pic:spPr>
                    <a:xfrm>
                      <a:off x="0" y="0"/>
                      <a:ext cx="5906770" cy="8343265"/>
                    </a:xfrm>
                    <a:prstGeom prst="rect">
                      <a:avLst/>
                    </a:prstGeom>
                    <a:noFill/>
                    <a:ln>
                      <a:noFill/>
                    </a:ln>
                  </pic:spPr>
                </pic:pic>
              </a:graphicData>
            </a:graphic>
          </wp:inline>
        </w:drawing>
      </w:r>
    </w:p>
    <w:p w14:paraId="12F4E0A2">
      <w:pPr>
        <w:pStyle w:val="3"/>
        <w:sectPr>
          <w:headerReference r:id="rId9" w:type="default"/>
          <w:pgSz w:w="11906" w:h="16838"/>
          <w:pgMar w:top="1080" w:right="1440" w:bottom="108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drawing>
          <wp:inline distT="0" distB="0" distL="114300" distR="114300">
            <wp:extent cx="5950585" cy="8371840"/>
            <wp:effectExtent l="0" t="0" r="12065" b="10160"/>
            <wp:docPr id="4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8"/>
                    <pic:cNvPicPr>
                      <a:picLocks noChangeAspect="1"/>
                    </pic:cNvPicPr>
                  </pic:nvPicPr>
                  <pic:blipFill>
                    <a:blip r:embed="rId30"/>
                    <a:stretch>
                      <a:fillRect/>
                    </a:stretch>
                  </pic:blipFill>
                  <pic:spPr>
                    <a:xfrm>
                      <a:off x="0" y="0"/>
                      <a:ext cx="5950585" cy="8371840"/>
                    </a:xfrm>
                    <a:prstGeom prst="rect">
                      <a:avLst/>
                    </a:prstGeom>
                    <a:noFill/>
                    <a:ln>
                      <a:noFill/>
                    </a:ln>
                  </pic:spPr>
                </pic:pic>
              </a:graphicData>
            </a:graphic>
          </wp:inline>
        </w:drawing>
      </w:r>
      <w:r>
        <w:drawing>
          <wp:inline distT="0" distB="0" distL="114300" distR="114300">
            <wp:extent cx="5942330" cy="8362315"/>
            <wp:effectExtent l="0" t="0" r="1270" b="635"/>
            <wp:docPr id="4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pic:cNvPicPr>
                      <a:picLocks noChangeAspect="1"/>
                    </pic:cNvPicPr>
                  </pic:nvPicPr>
                  <pic:blipFill>
                    <a:blip r:embed="rId31"/>
                    <a:stretch>
                      <a:fillRect/>
                    </a:stretch>
                  </pic:blipFill>
                  <pic:spPr>
                    <a:xfrm>
                      <a:off x="0" y="0"/>
                      <a:ext cx="5942330" cy="8362315"/>
                    </a:xfrm>
                    <a:prstGeom prst="rect">
                      <a:avLst/>
                    </a:prstGeom>
                    <a:noFill/>
                    <a:ln>
                      <a:noFill/>
                    </a:ln>
                  </pic:spPr>
                </pic:pic>
              </a:graphicData>
            </a:graphic>
          </wp:inline>
        </w:drawing>
      </w:r>
      <w:r>
        <w:drawing>
          <wp:inline distT="0" distB="0" distL="114300" distR="114300">
            <wp:extent cx="6080125" cy="8658225"/>
            <wp:effectExtent l="0" t="0" r="15875" b="9525"/>
            <wp:docPr id="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
                    <pic:cNvPicPr>
                      <a:picLocks noChangeAspect="1"/>
                    </pic:cNvPicPr>
                  </pic:nvPicPr>
                  <pic:blipFill>
                    <a:blip r:embed="rId32"/>
                    <a:stretch>
                      <a:fillRect/>
                    </a:stretch>
                  </pic:blipFill>
                  <pic:spPr>
                    <a:xfrm>
                      <a:off x="0" y="0"/>
                      <a:ext cx="6080125" cy="8658225"/>
                    </a:xfrm>
                    <a:prstGeom prst="rect">
                      <a:avLst/>
                    </a:prstGeom>
                    <a:noFill/>
                    <a:ln>
                      <a:noFill/>
                    </a:ln>
                  </pic:spPr>
                </pic:pic>
              </a:graphicData>
            </a:graphic>
          </wp:inline>
        </w:drawing>
      </w:r>
      <w:r>
        <w:drawing>
          <wp:inline distT="0" distB="0" distL="114300" distR="114300">
            <wp:extent cx="6090920" cy="8543290"/>
            <wp:effectExtent l="0" t="0" r="5080" b="10160"/>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pic:cNvPicPr>
                  </pic:nvPicPr>
                  <pic:blipFill>
                    <a:blip r:embed="rId33"/>
                    <a:stretch>
                      <a:fillRect/>
                    </a:stretch>
                  </pic:blipFill>
                  <pic:spPr>
                    <a:xfrm>
                      <a:off x="0" y="0"/>
                      <a:ext cx="6090920" cy="8543290"/>
                    </a:xfrm>
                    <a:prstGeom prst="rect">
                      <a:avLst/>
                    </a:prstGeom>
                    <a:noFill/>
                    <a:ln>
                      <a:noFill/>
                    </a:ln>
                  </pic:spPr>
                </pic:pic>
              </a:graphicData>
            </a:graphic>
          </wp:inline>
        </w:drawing>
      </w:r>
      <w:r>
        <w:drawing>
          <wp:inline distT="0" distB="0" distL="114300" distR="114300">
            <wp:extent cx="6096635" cy="8600440"/>
            <wp:effectExtent l="0" t="0" r="18415" b="10160"/>
            <wp:docPr id="4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2"/>
                    <pic:cNvPicPr>
                      <a:picLocks noChangeAspect="1"/>
                    </pic:cNvPicPr>
                  </pic:nvPicPr>
                  <pic:blipFill>
                    <a:blip r:embed="rId34"/>
                    <a:stretch>
                      <a:fillRect/>
                    </a:stretch>
                  </pic:blipFill>
                  <pic:spPr>
                    <a:xfrm>
                      <a:off x="0" y="0"/>
                      <a:ext cx="6096635" cy="8600440"/>
                    </a:xfrm>
                    <a:prstGeom prst="rect">
                      <a:avLst/>
                    </a:prstGeom>
                    <a:noFill/>
                    <a:ln>
                      <a:noFill/>
                    </a:ln>
                  </pic:spPr>
                </pic:pic>
              </a:graphicData>
            </a:graphic>
          </wp:inline>
        </w:drawing>
      </w:r>
      <w:r>
        <w:drawing>
          <wp:inline distT="0" distB="0" distL="114300" distR="114300">
            <wp:extent cx="6153150" cy="8952865"/>
            <wp:effectExtent l="0" t="0" r="0" b="635"/>
            <wp:docPr id="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3"/>
                    <pic:cNvPicPr>
                      <a:picLocks noChangeAspect="1"/>
                    </pic:cNvPicPr>
                  </pic:nvPicPr>
                  <pic:blipFill>
                    <a:blip r:embed="rId35"/>
                    <a:stretch>
                      <a:fillRect/>
                    </a:stretch>
                  </pic:blipFill>
                  <pic:spPr>
                    <a:xfrm>
                      <a:off x="0" y="0"/>
                      <a:ext cx="6153150" cy="8952865"/>
                    </a:xfrm>
                    <a:prstGeom prst="rect">
                      <a:avLst/>
                    </a:prstGeom>
                    <a:noFill/>
                    <a:ln>
                      <a:noFill/>
                    </a:ln>
                  </pic:spPr>
                </pic:pic>
              </a:graphicData>
            </a:graphic>
          </wp:inline>
        </w:drawing>
      </w:r>
      <w:r>
        <w:drawing>
          <wp:inline distT="0" distB="0" distL="114300" distR="114300">
            <wp:extent cx="6005195" cy="8505825"/>
            <wp:effectExtent l="0" t="0" r="14605" b="9525"/>
            <wp:docPr id="4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4"/>
                    <pic:cNvPicPr>
                      <a:picLocks noChangeAspect="1"/>
                    </pic:cNvPicPr>
                  </pic:nvPicPr>
                  <pic:blipFill>
                    <a:blip r:embed="rId36"/>
                    <a:stretch>
                      <a:fillRect/>
                    </a:stretch>
                  </pic:blipFill>
                  <pic:spPr>
                    <a:xfrm>
                      <a:off x="0" y="0"/>
                      <a:ext cx="6005195" cy="8505825"/>
                    </a:xfrm>
                    <a:prstGeom prst="rect">
                      <a:avLst/>
                    </a:prstGeom>
                    <a:noFill/>
                    <a:ln>
                      <a:noFill/>
                    </a:ln>
                  </pic:spPr>
                </pic:pic>
              </a:graphicData>
            </a:graphic>
          </wp:inline>
        </w:drawing>
      </w:r>
    </w:p>
    <w:p w14:paraId="334CDA93">
      <w:pPr>
        <w:bidi w:val="0"/>
        <w:spacing w:line="360" w:lineRule="auto"/>
        <w:jc w:val="center"/>
        <w:rPr>
          <w:rFonts w:hint="default" w:ascii="Times New Roman" w:hAnsi="Times New Roman" w:eastAsia="宋体" w:cs="Times New Roman"/>
          <w:b/>
          <w:bCs/>
          <w:sz w:val="30"/>
          <w:szCs w:val="30"/>
          <w:lang w:eastAsia="zh-CN"/>
        </w:rPr>
      </w:pPr>
      <w:r>
        <w:rPr>
          <w:rFonts w:hint="default" w:ascii="Times New Roman" w:hAnsi="Times New Roman" w:eastAsia="宋体" w:cs="Times New Roman"/>
          <w:b/>
          <w:bCs/>
          <w:sz w:val="30"/>
          <w:szCs w:val="30"/>
          <w:lang w:val="en-US" w:eastAsia="zh-CN"/>
        </w:rPr>
        <w:t>河南亿元密封科技有限公司年产1000万套汽车线束项目（二期）</w:t>
      </w:r>
      <w:r>
        <w:rPr>
          <w:rFonts w:hint="default" w:ascii="Times New Roman" w:hAnsi="Times New Roman" w:eastAsia="宋体" w:cs="Times New Roman"/>
          <w:b/>
          <w:bCs/>
          <w:sz w:val="30"/>
          <w:szCs w:val="30"/>
          <w:lang w:eastAsia="zh-CN"/>
        </w:rPr>
        <w:t>竣工环境保护验收意见</w:t>
      </w:r>
    </w:p>
    <w:p w14:paraId="07FE565D">
      <w:pPr>
        <w:keepNext w:val="0"/>
        <w:keepLines w:val="0"/>
        <w:pageBreakBefore w:val="0"/>
        <w:widowControl w:val="0"/>
        <w:kinsoku/>
        <w:wordWrap/>
        <w:overflowPunct/>
        <w:topLinePunct w:val="0"/>
        <w:autoSpaceDE/>
        <w:autoSpaceDN/>
        <w:bidi w:val="0"/>
        <w:adjustRightInd/>
        <w:snapToGrid/>
        <w:spacing w:after="0" w:afterLines="0" w:afterAutospacing="0" w:line="360" w:lineRule="auto"/>
        <w:ind w:firstLine="440" w:firstLineChars="200"/>
        <w:jc w:val="left"/>
        <w:textAlignment w:val="auto"/>
        <w:outlineLvl w:val="9"/>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2025年7月6日，《河南亿元密封科技有限公司年产1000万套汽车线束项目（二期）》竣工环境保护验收评审会在长垣市召开。验收专家组通过审阅本项目竣工环境保护验收监测报告并对照《建设项目竣工环境保护验收暂行办法》，严格依照国家有关法律法规、建设项目竣工环境保护验收技术规范、本项目环境影响评价报告表和审批部门审批决定等要求对本项目进行验收，提出意见如下：</w:t>
      </w:r>
    </w:p>
    <w:p w14:paraId="002CBB9A">
      <w:pPr>
        <w:keepNext w:val="0"/>
        <w:keepLines w:val="0"/>
        <w:pageBreakBefore w:val="0"/>
        <w:kinsoku/>
        <w:wordWrap/>
        <w:overflowPunct/>
        <w:topLinePunct w:val="0"/>
        <w:autoSpaceDE/>
        <w:autoSpaceDN/>
        <w:bidi w:val="0"/>
        <w:spacing w:after="0" w:line="480" w:lineRule="exact"/>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一、工程建设基本情况</w:t>
      </w:r>
    </w:p>
    <w:p w14:paraId="54244BB3">
      <w:pPr>
        <w:keepNext w:val="0"/>
        <w:keepLines w:val="0"/>
        <w:pageBreakBefore w:val="0"/>
        <w:kinsoku/>
        <w:wordWrap/>
        <w:overflowPunct/>
        <w:topLinePunct w:val="0"/>
        <w:autoSpaceDE/>
        <w:autoSpaceDN/>
        <w:bidi w:val="0"/>
        <w:spacing w:after="0" w:line="480" w:lineRule="exact"/>
        <w:ind w:firstLine="44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（一）建设地点、规模、主要建设内容</w:t>
      </w:r>
    </w:p>
    <w:p w14:paraId="62828046">
      <w:pPr>
        <w:keepNext w:val="0"/>
        <w:keepLines w:val="0"/>
        <w:pageBreakBefore w:val="0"/>
        <w:widowControl/>
        <w:kinsoku/>
        <w:wordWrap/>
        <w:overflowPunct/>
        <w:topLinePunct w:val="0"/>
        <w:autoSpaceDE/>
        <w:autoSpaceDN/>
        <w:bidi w:val="0"/>
        <w:adjustRightInd w:val="0"/>
        <w:snapToGrid w:val="0"/>
        <w:spacing w:after="0" w:afterLines="0" w:line="520" w:lineRule="exact"/>
        <w:ind w:firstLine="480"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sz w:val="24"/>
          <w:szCs w:val="24"/>
          <w:lang w:val="en-US" w:eastAsia="zh-CN"/>
        </w:rPr>
        <w:t>河南亿元密封科技有限公司</w:t>
      </w:r>
      <w:r>
        <w:rPr>
          <w:rFonts w:hint="default" w:ascii="Times New Roman" w:hAnsi="Times New Roman" w:eastAsia="宋体" w:cs="Times New Roman"/>
          <w:color w:val="auto"/>
          <w:sz w:val="24"/>
          <w:szCs w:val="24"/>
          <w:lang w:val="en-US" w:eastAsia="zh-CN"/>
        </w:rPr>
        <w:t>于2021年7月在长垣市人民路与留晖大道交叉口西北角投资1000万元</w:t>
      </w:r>
      <w:r>
        <w:rPr>
          <w:rFonts w:hint="default" w:ascii="Times New Roman" w:hAnsi="Times New Roman" w:eastAsia="宋体" w:cs="Times New Roman"/>
          <w:sz w:val="24"/>
          <w:szCs w:val="24"/>
          <w:lang w:val="en-US" w:eastAsia="zh-CN"/>
        </w:rPr>
        <w:t>年产1000万套汽车线束项目</w:t>
      </w:r>
      <w:r>
        <w:rPr>
          <w:rFonts w:hint="default" w:ascii="Times New Roman" w:hAnsi="Times New Roman" w:eastAsia="宋体" w:cs="Times New Roman"/>
          <w:color w:val="auto"/>
          <w:sz w:val="24"/>
          <w:szCs w:val="24"/>
          <w:lang w:val="en-US" w:eastAsia="zh-CN"/>
        </w:rPr>
        <w:t>，其中一期建设产能为</w:t>
      </w:r>
      <w:r>
        <w:rPr>
          <w:rFonts w:hint="default" w:ascii="Times New Roman" w:hAnsi="Times New Roman" w:eastAsia="宋体" w:cs="Times New Roman"/>
          <w:sz w:val="24"/>
          <w:szCs w:val="24"/>
          <w:lang w:val="en-US" w:eastAsia="zh-CN"/>
        </w:rPr>
        <w:t>年产600万套汽车线束，二期建设产能为年产400万套汽车线束；一期建设项目于2022年12月完成自主验收；本次验收内容为二期建设建设内容，</w:t>
      </w:r>
      <w:r>
        <w:rPr>
          <w:rFonts w:hint="default" w:ascii="Times New Roman" w:hAnsi="Times New Roman" w:eastAsia="宋体" w:cs="Times New Roman"/>
          <w:color w:val="auto"/>
          <w:sz w:val="24"/>
          <w:szCs w:val="24"/>
          <w:lang w:val="en-US" w:eastAsia="zh-CN"/>
        </w:rPr>
        <w:t>经现场勘察，本项目二期建设已建设完成，可达到产能为</w:t>
      </w:r>
      <w:r>
        <w:rPr>
          <w:rFonts w:hint="default" w:ascii="Times New Roman" w:hAnsi="Times New Roman" w:eastAsia="宋体" w:cs="Times New Roman"/>
          <w:sz w:val="24"/>
          <w:szCs w:val="24"/>
          <w:lang w:val="en-US" w:eastAsia="zh-CN"/>
        </w:rPr>
        <w:t>年产400万套汽车线束项目</w:t>
      </w:r>
      <w:r>
        <w:rPr>
          <w:rFonts w:hint="default" w:ascii="Times New Roman" w:hAnsi="Times New Roman" w:eastAsia="宋体" w:cs="Times New Roman"/>
          <w:color w:val="auto"/>
          <w:sz w:val="24"/>
          <w:szCs w:val="24"/>
        </w:rPr>
        <w:t>。</w:t>
      </w:r>
    </w:p>
    <w:p w14:paraId="377E42C5">
      <w:pPr>
        <w:keepNext w:val="0"/>
        <w:keepLines w:val="0"/>
        <w:pageBreakBefore w:val="0"/>
        <w:kinsoku/>
        <w:wordWrap/>
        <w:overflowPunct/>
        <w:topLinePunct w:val="0"/>
        <w:autoSpaceDE/>
        <w:autoSpaceDN/>
        <w:bidi w:val="0"/>
        <w:spacing w:after="0" w:line="480" w:lineRule="exact"/>
        <w:ind w:firstLine="44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（二）建设过程及环保审批情况</w:t>
      </w:r>
    </w:p>
    <w:p w14:paraId="657BBB70">
      <w:pPr>
        <w:keepNext w:val="0"/>
        <w:keepLines w:val="0"/>
        <w:pageBreakBefore w:val="0"/>
        <w:kinsoku/>
        <w:wordWrap/>
        <w:overflowPunct/>
        <w:topLinePunct w:val="0"/>
        <w:autoSpaceDE/>
        <w:autoSpaceDN/>
        <w:bidi w:val="0"/>
        <w:spacing w:after="0" w:line="480" w:lineRule="exact"/>
        <w:ind w:firstLine="44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《河南亿元密封科技有限公司年产1000万套汽车线束项目环境影响报告表》由</w:t>
      </w:r>
      <w:r>
        <w:rPr>
          <w:rFonts w:hint="default" w:ascii="Times New Roman" w:hAnsi="Times New Roman" w:eastAsia="宋体" w:cs="Times New Roman"/>
          <w:sz w:val="24"/>
          <w:szCs w:val="24"/>
          <w:lang w:val="en-US" w:eastAsia="zh-CN"/>
        </w:rPr>
        <w:t>河北峰青环保工程有限公司</w:t>
      </w:r>
      <w:r>
        <w:rPr>
          <w:rFonts w:hint="default" w:ascii="Times New Roman" w:hAnsi="Times New Roman" w:eastAsia="宋体" w:cs="Times New Roman"/>
          <w:lang w:val="en-US" w:eastAsia="zh-CN"/>
        </w:rPr>
        <w:t>编制完成，</w:t>
      </w:r>
      <w:r>
        <w:rPr>
          <w:rFonts w:hint="default" w:ascii="Times New Roman" w:hAnsi="Times New Roman" w:eastAsia="宋体" w:cs="Times New Roman"/>
          <w:color w:val="auto"/>
          <w:sz w:val="24"/>
          <w:szCs w:val="24"/>
          <w:lang w:val="en-US" w:eastAsia="zh-CN"/>
        </w:rPr>
        <w:t>2021年7月13日，获得</w:t>
      </w:r>
      <w:r>
        <w:rPr>
          <w:rFonts w:hint="default" w:ascii="Times New Roman" w:hAnsi="Times New Roman" w:eastAsia="宋体" w:cs="Times New Roman"/>
          <w:sz w:val="24"/>
          <w:szCs w:val="24"/>
          <w:lang w:val="en-US" w:eastAsia="zh-CN"/>
        </w:rPr>
        <w:t>长垣市生态环境分局</w:t>
      </w:r>
      <w:r>
        <w:rPr>
          <w:rFonts w:hint="default" w:ascii="Times New Roman" w:hAnsi="Times New Roman" w:eastAsia="宋体" w:cs="Times New Roman"/>
          <w:color w:val="auto"/>
          <w:sz w:val="24"/>
          <w:szCs w:val="24"/>
          <w:lang w:val="en-US" w:eastAsia="zh-CN"/>
        </w:rPr>
        <w:t>批复（长环审[2021]90号）</w:t>
      </w:r>
      <w:r>
        <w:rPr>
          <w:rFonts w:hint="default" w:ascii="Times New Roman" w:hAnsi="Times New Roman" w:eastAsia="宋体" w:cs="Times New Roman"/>
          <w:lang w:val="en-US" w:eastAsia="zh-CN"/>
        </w:rPr>
        <w:t>。</w:t>
      </w:r>
    </w:p>
    <w:p w14:paraId="5C817DEF">
      <w:pPr>
        <w:keepNext w:val="0"/>
        <w:keepLines w:val="0"/>
        <w:pageBreakBefore w:val="0"/>
        <w:kinsoku/>
        <w:wordWrap/>
        <w:overflowPunct/>
        <w:topLinePunct w:val="0"/>
        <w:autoSpaceDE/>
        <w:autoSpaceDN/>
        <w:bidi w:val="0"/>
        <w:spacing w:after="0" w:line="480" w:lineRule="exact"/>
        <w:ind w:firstLine="44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二期项目于2025年2月开始建设，2025年6月竣工。</w:t>
      </w:r>
    </w:p>
    <w:p w14:paraId="373D51E4">
      <w:pPr>
        <w:keepNext w:val="0"/>
        <w:keepLines w:val="0"/>
        <w:pageBreakBefore w:val="0"/>
        <w:kinsoku/>
        <w:wordWrap/>
        <w:overflowPunct/>
        <w:topLinePunct w:val="0"/>
        <w:autoSpaceDE/>
        <w:autoSpaceDN/>
        <w:bidi w:val="0"/>
        <w:spacing w:after="0" w:line="480" w:lineRule="exact"/>
        <w:ind w:firstLine="44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（三）投资情况</w:t>
      </w:r>
    </w:p>
    <w:p w14:paraId="10A2EEFF">
      <w:pPr>
        <w:keepNext w:val="0"/>
        <w:keepLines w:val="0"/>
        <w:pageBreakBefore w:val="0"/>
        <w:kinsoku/>
        <w:wordWrap/>
        <w:overflowPunct/>
        <w:topLinePunct w:val="0"/>
        <w:autoSpaceDE/>
        <w:autoSpaceDN/>
        <w:bidi w:val="0"/>
        <w:spacing w:after="0" w:line="480" w:lineRule="exact"/>
        <w:ind w:firstLine="44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项目实际总投资1000万元，其中环保投资30万元，占比为3%。</w:t>
      </w:r>
    </w:p>
    <w:p w14:paraId="09FDB876">
      <w:pPr>
        <w:keepNext w:val="0"/>
        <w:keepLines w:val="0"/>
        <w:pageBreakBefore w:val="0"/>
        <w:kinsoku/>
        <w:wordWrap/>
        <w:overflowPunct/>
        <w:topLinePunct w:val="0"/>
        <w:autoSpaceDE/>
        <w:autoSpaceDN/>
        <w:bidi w:val="0"/>
        <w:spacing w:after="0" w:line="480" w:lineRule="exact"/>
        <w:ind w:firstLine="44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（四）验收范围</w:t>
      </w:r>
    </w:p>
    <w:p w14:paraId="67253F4D">
      <w:pPr>
        <w:keepNext w:val="0"/>
        <w:keepLines w:val="0"/>
        <w:pageBreakBefore w:val="0"/>
        <w:kinsoku/>
        <w:wordWrap/>
        <w:overflowPunct/>
        <w:topLinePunct w:val="0"/>
        <w:autoSpaceDE/>
        <w:autoSpaceDN/>
        <w:bidi w:val="0"/>
        <w:spacing w:after="0" w:line="480" w:lineRule="exact"/>
        <w:ind w:firstLine="44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本次验收范围为《河南亿元密封科技有限公司年产1000万套汽车线束项目（二期）》的主体工程、配套设施、辅助设施、环保设施的建设、运行及环保要求落实情况。</w:t>
      </w:r>
    </w:p>
    <w:p w14:paraId="6450E0FD">
      <w:pPr>
        <w:keepNext w:val="0"/>
        <w:keepLines w:val="0"/>
        <w:pageBreakBefore w:val="0"/>
        <w:kinsoku/>
        <w:wordWrap/>
        <w:overflowPunct/>
        <w:topLinePunct w:val="0"/>
        <w:autoSpaceDE/>
        <w:autoSpaceDN/>
        <w:bidi w:val="0"/>
        <w:spacing w:after="0" w:line="480" w:lineRule="exact"/>
        <w:textAlignment w:val="auto"/>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二、工程变更情况</w:t>
      </w:r>
    </w:p>
    <w:p w14:paraId="6EC58F2E">
      <w:pPr>
        <w:keepNext w:val="0"/>
        <w:keepLines w:val="0"/>
        <w:pageBreakBefore w:val="0"/>
        <w:kinsoku/>
        <w:wordWrap/>
        <w:overflowPunct/>
        <w:topLinePunct w:val="0"/>
        <w:autoSpaceDE/>
        <w:autoSpaceDN/>
        <w:bidi w:val="0"/>
        <w:spacing w:after="0" w:line="480" w:lineRule="exact"/>
        <w:ind w:firstLine="480" w:firstLineChars="200"/>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val="0"/>
          <w:color w:val="auto"/>
          <w:sz w:val="24"/>
          <w:szCs w:val="24"/>
          <w:lang w:val="en-US" w:eastAsia="zh-CN"/>
        </w:rPr>
        <w:t>经现场勘查，本项目二建设内容与环评一致，</w:t>
      </w:r>
      <w:r>
        <w:rPr>
          <w:rFonts w:hint="default" w:ascii="Times New Roman" w:hAnsi="Times New Roman" w:eastAsia="宋体" w:cs="Times New Roman"/>
          <w:b w:val="0"/>
          <w:bCs/>
          <w:sz w:val="24"/>
          <w:szCs w:val="24"/>
          <w:lang w:val="en-US" w:eastAsia="zh-CN"/>
        </w:rPr>
        <w:t>因此不存在重大变动。</w:t>
      </w:r>
    </w:p>
    <w:p w14:paraId="0DA1676C">
      <w:pPr>
        <w:keepNext w:val="0"/>
        <w:keepLines w:val="0"/>
        <w:pageBreakBefore w:val="0"/>
        <w:kinsoku/>
        <w:wordWrap/>
        <w:overflowPunct/>
        <w:topLinePunct w:val="0"/>
        <w:autoSpaceDE/>
        <w:autoSpaceDN/>
        <w:bidi w:val="0"/>
        <w:spacing w:after="0" w:line="480" w:lineRule="exact"/>
        <w:textAlignment w:val="auto"/>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三、环境保护设施建设情况</w:t>
      </w:r>
    </w:p>
    <w:p w14:paraId="082B046F">
      <w:pPr>
        <w:keepNext w:val="0"/>
        <w:keepLines w:val="0"/>
        <w:pageBreakBefore w:val="0"/>
        <w:kinsoku/>
        <w:wordWrap/>
        <w:overflowPunct/>
        <w:topLinePunct w:val="0"/>
        <w:autoSpaceDE/>
        <w:autoSpaceDN/>
        <w:bidi w:val="0"/>
        <w:spacing w:after="0" w:line="480" w:lineRule="exact"/>
        <w:ind w:firstLine="44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（1）废水</w:t>
      </w:r>
    </w:p>
    <w:p w14:paraId="1C90A91A">
      <w:pPr>
        <w:keepNext w:val="0"/>
        <w:keepLines w:val="0"/>
        <w:pageBreakBefore w:val="0"/>
        <w:widowControl w:val="0"/>
        <w:kinsoku/>
        <w:wordWrap/>
        <w:overflowPunct/>
        <w:topLinePunct w:val="0"/>
        <w:autoSpaceDE/>
        <w:autoSpaceDN/>
        <w:bidi w:val="0"/>
        <w:adjustRightInd w:val="0"/>
        <w:snapToGrid w:val="0"/>
        <w:spacing w:after="0" w:line="480" w:lineRule="exact"/>
        <w:ind w:firstLine="472" w:firstLineChars="197"/>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sz w:val="24"/>
          <w:szCs w:val="24"/>
        </w:rPr>
        <w:t>本项目营运期产生的废水主要为</w:t>
      </w:r>
      <w:r>
        <w:rPr>
          <w:rFonts w:hint="default" w:ascii="Times New Roman" w:hAnsi="Times New Roman" w:eastAsia="宋体" w:cs="Times New Roman"/>
          <w:sz w:val="24"/>
          <w:szCs w:val="24"/>
          <w:lang w:eastAsia="zh-CN"/>
        </w:rPr>
        <w:t>生活废水</w:t>
      </w:r>
      <w:r>
        <w:rPr>
          <w:rFonts w:hint="default" w:ascii="Times New Roman" w:hAnsi="Times New Roman" w:eastAsia="宋体" w:cs="Times New Roman"/>
          <w:sz w:val="24"/>
          <w:szCs w:val="24"/>
        </w:rPr>
        <w:t>，</w:t>
      </w:r>
      <w:r>
        <w:rPr>
          <w:rFonts w:hint="default" w:ascii="Times New Roman" w:hAnsi="Times New Roman" w:eastAsia="宋体" w:cs="Times New Roman"/>
          <w:color w:val="000000"/>
          <w:sz w:val="24"/>
        </w:rPr>
        <w:t>生活污水经化粪池处理后，</w:t>
      </w:r>
      <w:r>
        <w:rPr>
          <w:rFonts w:hint="default" w:ascii="Times New Roman" w:hAnsi="Times New Roman" w:eastAsia="宋体" w:cs="Times New Roman"/>
          <w:sz w:val="24"/>
        </w:rPr>
        <w:t>通过污水管网进入长垣市第</w:t>
      </w:r>
      <w:r>
        <w:rPr>
          <w:rFonts w:hint="default" w:ascii="Times New Roman" w:hAnsi="Times New Roman" w:eastAsia="宋体" w:cs="Times New Roman"/>
          <w:sz w:val="24"/>
          <w:lang w:val="en-US" w:eastAsia="zh-CN"/>
        </w:rPr>
        <w:t>一</w:t>
      </w:r>
      <w:r>
        <w:rPr>
          <w:rFonts w:hint="default" w:ascii="Times New Roman" w:hAnsi="Times New Roman" w:eastAsia="宋体" w:cs="Times New Roman"/>
          <w:sz w:val="24"/>
        </w:rPr>
        <w:t>污水处理厂处理</w:t>
      </w:r>
      <w:r>
        <w:rPr>
          <w:rFonts w:hint="default" w:ascii="Times New Roman" w:hAnsi="Times New Roman" w:eastAsia="宋体" w:cs="Times New Roman"/>
          <w:b w:val="0"/>
          <w:bCs/>
          <w:color w:val="auto"/>
          <w:sz w:val="24"/>
          <w:szCs w:val="24"/>
          <w:lang w:val="en-US" w:eastAsia="zh-CN"/>
        </w:rPr>
        <w:t>。因此，本项目废水对周围环境影响较小。</w:t>
      </w:r>
    </w:p>
    <w:p w14:paraId="08DBD8A8">
      <w:pPr>
        <w:keepNext w:val="0"/>
        <w:keepLines w:val="0"/>
        <w:pageBreakBefore w:val="0"/>
        <w:widowControl/>
        <w:kinsoku/>
        <w:wordWrap/>
        <w:overflowPunct/>
        <w:topLinePunct w:val="0"/>
        <w:autoSpaceDE/>
        <w:autoSpaceDN/>
        <w:bidi w:val="0"/>
        <w:adjustRightInd w:val="0"/>
        <w:snapToGrid w:val="0"/>
        <w:spacing w:after="0" w:line="480" w:lineRule="exact"/>
        <w:ind w:firstLine="44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（2）废气</w:t>
      </w:r>
    </w:p>
    <w:p w14:paraId="49BF9FDD">
      <w:pPr>
        <w:keepNext w:val="0"/>
        <w:keepLines w:val="0"/>
        <w:pageBreakBefore w:val="0"/>
        <w:widowControl/>
        <w:kinsoku/>
        <w:wordWrap/>
        <w:overflowPunct/>
        <w:topLinePunct w:val="0"/>
        <w:autoSpaceDE/>
        <w:autoSpaceDN/>
        <w:bidi w:val="0"/>
        <w:adjustRightInd w:val="0"/>
        <w:snapToGrid w:val="0"/>
        <w:spacing w:after="0" w:line="480" w:lineRule="exact"/>
        <w:ind w:firstLine="44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本项目注塑工序</w:t>
      </w:r>
      <w:r>
        <w:rPr>
          <w:rFonts w:hint="default" w:ascii="Times New Roman" w:hAnsi="Times New Roman" w:eastAsia="宋体" w:cs="Times New Roman"/>
        </w:rPr>
        <w:t>产生的非甲烷总烃</w:t>
      </w:r>
      <w:r>
        <w:rPr>
          <w:rFonts w:hint="default" w:ascii="Times New Roman" w:hAnsi="Times New Roman" w:eastAsia="宋体" w:cs="Times New Roman"/>
          <w:lang w:val="en-US" w:eastAsia="zh-CN"/>
        </w:rPr>
        <w:t>经“活性炭吸附+催化燃烧装置”处理后由15m高排气筒排放（P1）</w:t>
      </w:r>
      <w:r>
        <w:rPr>
          <w:rFonts w:hint="default" w:ascii="Times New Roman" w:hAnsi="Times New Roman" w:eastAsia="宋体" w:cs="Times New Roman"/>
        </w:rPr>
        <w:t>。</w:t>
      </w:r>
      <w:r>
        <w:rPr>
          <w:rFonts w:hint="default" w:ascii="Times New Roman" w:hAnsi="Times New Roman" w:eastAsia="宋体" w:cs="Times New Roman"/>
          <w:lang w:val="en-US" w:eastAsia="zh-CN"/>
        </w:rPr>
        <w:t>粉碎废气经袋式除尘器处理后由15m高排气筒排放（P2）；</w:t>
      </w:r>
      <w:r>
        <w:rPr>
          <w:rFonts w:hint="default" w:ascii="Times New Roman" w:hAnsi="Times New Roman" w:eastAsia="宋体" w:cs="Times New Roman"/>
        </w:rPr>
        <w:t>本项目废气经处理后可达标排放。</w:t>
      </w:r>
    </w:p>
    <w:p w14:paraId="037A1B08">
      <w:pPr>
        <w:keepNext w:val="0"/>
        <w:keepLines w:val="0"/>
        <w:pageBreakBefore w:val="0"/>
        <w:widowControl/>
        <w:kinsoku/>
        <w:wordWrap/>
        <w:overflowPunct/>
        <w:topLinePunct w:val="0"/>
        <w:autoSpaceDE/>
        <w:autoSpaceDN/>
        <w:bidi w:val="0"/>
        <w:adjustRightInd w:val="0"/>
        <w:snapToGrid w:val="0"/>
        <w:spacing w:after="0" w:line="480" w:lineRule="exact"/>
        <w:ind w:firstLine="44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（3）噪声</w:t>
      </w:r>
    </w:p>
    <w:p w14:paraId="5DC2CEC8">
      <w:pPr>
        <w:keepNext w:val="0"/>
        <w:keepLines w:val="0"/>
        <w:pageBreakBefore w:val="0"/>
        <w:widowControl/>
        <w:kinsoku/>
        <w:wordWrap/>
        <w:overflowPunct/>
        <w:topLinePunct w:val="0"/>
        <w:autoSpaceDE/>
        <w:autoSpaceDN/>
        <w:bidi w:val="0"/>
        <w:adjustRightInd w:val="0"/>
        <w:snapToGrid w:val="0"/>
        <w:spacing w:after="0" w:line="480" w:lineRule="exact"/>
        <w:ind w:firstLine="44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本项目噪声源经选用低噪声设备、隔声、减振和消声措施后可达标排放，对区域环境基本无影响。</w:t>
      </w:r>
    </w:p>
    <w:p w14:paraId="4DC3CCA1">
      <w:pPr>
        <w:keepNext w:val="0"/>
        <w:keepLines w:val="0"/>
        <w:pageBreakBefore w:val="0"/>
        <w:widowControl/>
        <w:kinsoku/>
        <w:wordWrap/>
        <w:overflowPunct/>
        <w:topLinePunct w:val="0"/>
        <w:autoSpaceDE/>
        <w:autoSpaceDN/>
        <w:bidi w:val="0"/>
        <w:adjustRightInd w:val="0"/>
        <w:snapToGrid w:val="0"/>
        <w:spacing w:after="0" w:line="480" w:lineRule="exact"/>
        <w:ind w:firstLine="44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（4）固废</w:t>
      </w:r>
    </w:p>
    <w:p w14:paraId="1C018453">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b w:val="0"/>
          <w:bCs w:val="0"/>
          <w:sz w:val="24"/>
          <w:szCs w:val="24"/>
          <w:u w:val="none"/>
          <w:lang w:val="en-US" w:eastAsia="zh-CN"/>
        </w:rPr>
        <w:t>设置一般固废暂存间，</w:t>
      </w:r>
      <w:r>
        <w:rPr>
          <w:rFonts w:hint="default" w:ascii="Times New Roman" w:hAnsi="Times New Roman" w:eastAsia="宋体" w:cs="Times New Roman"/>
        </w:rPr>
        <w:t>本项目</w:t>
      </w:r>
      <w:r>
        <w:rPr>
          <w:rFonts w:hint="default" w:ascii="Times New Roman" w:hAnsi="Times New Roman" w:eastAsia="宋体" w:cs="Times New Roman"/>
          <w:lang w:val="en-US" w:eastAsia="zh-CN"/>
        </w:rPr>
        <w:t>产生的一般固废经</w:t>
      </w:r>
      <w:r>
        <w:rPr>
          <w:rFonts w:hint="default" w:ascii="Times New Roman" w:hAnsi="Times New Roman" w:eastAsia="宋体" w:cs="Times New Roman"/>
        </w:rPr>
        <w:t>收集后外售；设置危废间，</w:t>
      </w:r>
      <w:r>
        <w:rPr>
          <w:rFonts w:hint="default" w:ascii="Times New Roman" w:hAnsi="Times New Roman" w:eastAsia="宋体" w:cs="Times New Roman"/>
          <w:lang w:val="en-US" w:eastAsia="zh-CN"/>
        </w:rPr>
        <w:t>危险废物</w:t>
      </w:r>
      <w:r>
        <w:rPr>
          <w:rFonts w:hint="default" w:ascii="Times New Roman" w:hAnsi="Times New Roman" w:eastAsia="宋体" w:cs="Times New Roman"/>
        </w:rPr>
        <w:t>在厂区暂存后，定期交由资质单位处置</w:t>
      </w:r>
      <w:r>
        <w:rPr>
          <w:rFonts w:hint="default" w:ascii="Times New Roman" w:hAnsi="Times New Roman" w:eastAsia="宋体" w:cs="Times New Roman"/>
          <w:lang w:eastAsia="zh-CN"/>
        </w:rPr>
        <w:t>；</w:t>
      </w:r>
      <w:r>
        <w:rPr>
          <w:rFonts w:hint="default" w:ascii="Times New Roman" w:hAnsi="Times New Roman" w:eastAsia="宋体" w:cs="Times New Roman"/>
        </w:rPr>
        <w:t>生活垃圾</w:t>
      </w:r>
      <w:r>
        <w:rPr>
          <w:rFonts w:hint="default" w:ascii="Times New Roman" w:hAnsi="Times New Roman" w:eastAsia="宋体" w:cs="Times New Roman"/>
          <w:lang w:val="en-US" w:eastAsia="zh-CN"/>
        </w:rPr>
        <w:t>经垃圾桶收集后由</w:t>
      </w:r>
      <w:r>
        <w:rPr>
          <w:rFonts w:hint="default" w:ascii="Times New Roman" w:hAnsi="Times New Roman" w:eastAsia="宋体" w:cs="Times New Roman"/>
        </w:rPr>
        <w:t>当地环卫部门处置。</w:t>
      </w:r>
      <w:r>
        <w:rPr>
          <w:rFonts w:hint="default" w:ascii="Times New Roman" w:hAnsi="Times New Roman" w:eastAsia="宋体" w:cs="Times New Roman"/>
          <w:lang w:val="en-US" w:eastAsia="zh-CN"/>
        </w:rPr>
        <w:t>固体废物经采取上述处理措施，不对外排放，对周围环境不会造成污染影响。</w:t>
      </w:r>
    </w:p>
    <w:p w14:paraId="214EA333">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四、环境保护设施调试效果</w:t>
      </w:r>
    </w:p>
    <w:p w14:paraId="25BF530F">
      <w:pPr>
        <w:keepNext w:val="0"/>
        <w:keepLines w:val="0"/>
        <w:pageBreakBefore w:val="0"/>
        <w:widowControl/>
        <w:kinsoku/>
        <w:wordWrap/>
        <w:overflowPunct/>
        <w:topLinePunct w:val="0"/>
        <w:autoSpaceDE/>
        <w:autoSpaceDN/>
        <w:bidi w:val="0"/>
        <w:adjustRightInd w:val="0"/>
        <w:snapToGrid w:val="0"/>
        <w:spacing w:after="0" w:line="480" w:lineRule="exact"/>
        <w:ind w:firstLine="44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（一）污染物达标排放情况</w:t>
      </w:r>
    </w:p>
    <w:p w14:paraId="371AE9AB">
      <w:pPr>
        <w:keepNext w:val="0"/>
        <w:keepLines w:val="0"/>
        <w:pageBreakBefore w:val="0"/>
        <w:widowControl/>
        <w:kinsoku/>
        <w:wordWrap/>
        <w:overflowPunct/>
        <w:topLinePunct w:val="0"/>
        <w:autoSpaceDE/>
        <w:autoSpaceDN/>
        <w:bidi w:val="0"/>
        <w:adjustRightInd w:val="0"/>
        <w:snapToGrid w:val="0"/>
        <w:spacing w:after="0" w:line="480" w:lineRule="exact"/>
        <w:ind w:firstLine="44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根据《河南亿元密封科技有限公司年产1000万套汽车线束项目（二期）竣工环境保护验收监测报告》，监测期间，各环保设施运行正常，生产负荷符合监测期间工况要求。监测结果表明：</w:t>
      </w:r>
    </w:p>
    <w:p w14:paraId="5AF8E52E">
      <w:pPr>
        <w:keepNext w:val="0"/>
        <w:keepLines w:val="0"/>
        <w:pageBreakBefore w:val="0"/>
        <w:widowControl/>
        <w:kinsoku/>
        <w:wordWrap/>
        <w:overflowPunct/>
        <w:topLinePunct w:val="0"/>
        <w:autoSpaceDE/>
        <w:autoSpaceDN/>
        <w:bidi w:val="0"/>
        <w:adjustRightInd w:val="0"/>
        <w:snapToGrid w:val="0"/>
        <w:spacing w:after="0" w:line="480" w:lineRule="exact"/>
        <w:ind w:firstLine="44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（1）废气</w:t>
      </w:r>
    </w:p>
    <w:p w14:paraId="6C18276F">
      <w:pPr>
        <w:keepNext w:val="0"/>
        <w:keepLines w:val="0"/>
        <w:pageBreakBefore w:val="0"/>
        <w:widowControl/>
        <w:kinsoku/>
        <w:wordWrap/>
        <w:overflowPunct/>
        <w:topLinePunct w:val="0"/>
        <w:autoSpaceDE/>
        <w:autoSpaceDN/>
        <w:bidi w:val="0"/>
        <w:adjustRightInd w:val="0"/>
        <w:snapToGrid w:val="0"/>
        <w:spacing w:after="0" w:line="520" w:lineRule="exact"/>
        <w:ind w:firstLine="480" w:firstLineChars="200"/>
        <w:textAlignment w:val="auto"/>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验收监测期间，本项目注塑废气经活性炭吸附+催化燃烧装置处理后，废气排放口处非甲烷总烃排放浓度为6.45~6.92mg/m</w:t>
      </w:r>
      <w:r>
        <w:rPr>
          <w:rFonts w:hint="default" w:ascii="Times New Roman" w:hAnsi="Times New Roman" w:eastAsia="宋体" w:cs="Times New Roman"/>
          <w:b w:val="0"/>
          <w:bCs w:val="0"/>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满足《关于全省开展工业企业挥发性有机物专项治理工作中排放建议值的通知》（豫环攻坚办[2017]162号）附件1中其他行业限值要求；破碎废气经袋式除尘器处理后，废气排放口处颗粒物的排放浓度为4.5~5.2mg/m</w:t>
      </w:r>
      <w:r>
        <w:rPr>
          <w:rFonts w:hint="default" w:ascii="Times New Roman" w:hAnsi="Times New Roman" w:eastAsia="宋体" w:cs="Times New Roman"/>
          <w:b w:val="0"/>
          <w:bCs w:val="0"/>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，满足《新乡市生态环</w:t>
      </w:r>
      <w:bookmarkStart w:id="11" w:name="_GoBack"/>
      <w:bookmarkEnd w:id="11"/>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境局关于进一步规范工业企业颗粒物排放限值的通知》的限值要求。</w:t>
      </w:r>
    </w:p>
    <w:p w14:paraId="25403A40">
      <w:pPr>
        <w:keepNext w:val="0"/>
        <w:keepLines w:val="0"/>
        <w:pageBreakBefore w:val="0"/>
        <w:widowControl/>
        <w:kinsoku/>
        <w:wordWrap/>
        <w:overflowPunct/>
        <w:topLinePunct w:val="0"/>
        <w:autoSpaceDE/>
        <w:autoSpaceDN/>
        <w:bidi w:val="0"/>
        <w:adjustRightInd/>
        <w:snapToGrid/>
        <w:spacing w:after="0" w:line="520" w:lineRule="exact"/>
        <w:ind w:firstLine="480" w:firstLineChars="200"/>
        <w:jc w:val="both"/>
        <w:textAlignment w:val="auto"/>
        <w:outlineLvl w:val="9"/>
        <w:rPr>
          <w:rFonts w:hint="default" w:ascii="Times New Roman" w:hAnsi="Times New Roman" w:eastAsia="宋体" w:cs="Times New Roman"/>
          <w:color w:val="000000"/>
          <w:sz w:val="24"/>
          <w:lang w:val="en-US" w:eastAsia="zh-CN"/>
        </w:rPr>
      </w:pP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本项目厂界外无组织排放废气中非甲烷总烃排放浓度最大值为0.68mg/m</w:t>
      </w:r>
      <w:r>
        <w:rPr>
          <w:rFonts w:hint="default" w:ascii="Times New Roman" w:hAnsi="Times New Roman" w:eastAsia="宋体" w:cs="Times New Roman"/>
          <w:b w:val="0"/>
          <w:bCs w:val="0"/>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，满足《关于全省开展工业企业挥发性有机物专项治理工作中排放建议值的通知》（豫环攻坚办[2017]162号）附件2的要求；本项目厂界外无组织排放废气中颗粒物排放浓度最大值为0.380mg/m</w:t>
      </w:r>
      <w:r>
        <w:rPr>
          <w:rFonts w:hint="default" w:ascii="Times New Roman" w:hAnsi="Times New Roman" w:eastAsia="宋体" w:cs="Times New Roman"/>
          <w:b w:val="0"/>
          <w:bCs w:val="0"/>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，满足《新乡市生态环境局关于进一步规范工业企业颗粒物排放限值的通知》的要求</w:t>
      </w:r>
      <w:r>
        <w:rPr>
          <w:rFonts w:hint="default" w:ascii="Times New Roman" w:hAnsi="Times New Roman" w:eastAsia="宋体" w:cs="Times New Roman"/>
          <w:color w:val="000000" w:themeColor="text1"/>
          <w:kern w:val="2"/>
          <w:sz w:val="24"/>
          <w:szCs w:val="24"/>
          <w:lang w:val="en-US" w:eastAsia="zh-CN"/>
          <w14:textFill>
            <w14:solidFill>
              <w14:schemeClr w14:val="tx1"/>
            </w14:solidFill>
          </w14:textFill>
        </w:rPr>
        <w:t>。</w:t>
      </w:r>
    </w:p>
    <w:p w14:paraId="2038F808">
      <w:pPr>
        <w:keepNext w:val="0"/>
        <w:keepLines w:val="0"/>
        <w:pageBreakBefore w:val="0"/>
        <w:widowControl/>
        <w:kinsoku/>
        <w:wordWrap/>
        <w:overflowPunct/>
        <w:topLinePunct w:val="0"/>
        <w:autoSpaceDE/>
        <w:autoSpaceDN/>
        <w:bidi w:val="0"/>
        <w:adjustRightInd w:val="0"/>
        <w:snapToGrid w:val="0"/>
        <w:spacing w:after="0" w:line="480" w:lineRule="exact"/>
        <w:ind w:firstLine="44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（2）废水</w:t>
      </w:r>
    </w:p>
    <w:p w14:paraId="78F6FE59">
      <w:pPr>
        <w:keepNext w:val="0"/>
        <w:keepLines w:val="0"/>
        <w:pageBreakBefore w:val="0"/>
        <w:widowControl/>
        <w:numPr>
          <w:ilvl w:val="0"/>
          <w:numId w:val="0"/>
        </w:numPr>
        <w:kinsoku/>
        <w:wordWrap/>
        <w:overflowPunct/>
        <w:topLinePunct w:val="0"/>
        <w:autoSpaceDE/>
        <w:autoSpaceDN/>
        <w:bidi w:val="0"/>
        <w:adjustRightInd/>
        <w:snapToGrid/>
        <w:spacing w:after="0" w:afterLines="0" w:line="480" w:lineRule="exact"/>
        <w:ind w:left="0" w:leftChars="0" w:firstLine="480" w:firstLineChars="200"/>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生活污水经化粪池处理后COD为119-142mg/L、BOD</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为</w:t>
      </w:r>
      <w:r>
        <w:rPr>
          <w:rFonts w:hint="default" w:ascii="Times New Roman" w:hAnsi="Times New Roman" w:eastAsia="宋体" w:cs="Times New Roman"/>
          <w:i w:val="0"/>
          <w:iCs w:val="0"/>
          <w:color w:val="000000"/>
          <w:kern w:val="0"/>
          <w:sz w:val="24"/>
          <w:szCs w:val="24"/>
          <w:highlight w:val="none"/>
          <w:u w:val="none"/>
          <w:lang w:val="en-US" w:eastAsia="zh-CN" w:bidi="ar"/>
        </w:rPr>
        <w:t>39.2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i w:val="0"/>
          <w:iCs w:val="0"/>
          <w:color w:val="000000"/>
          <w:kern w:val="0"/>
          <w:sz w:val="24"/>
          <w:szCs w:val="24"/>
          <w:highlight w:val="none"/>
          <w:u w:val="none"/>
          <w:lang w:val="en-US" w:eastAsia="zh-CN" w:bidi="ar"/>
        </w:rPr>
        <w:t>47</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mg/L 、SS为64-78mg/L、氨氮为</w:t>
      </w:r>
      <w:r>
        <w:rPr>
          <w:rFonts w:hint="default" w:ascii="Times New Roman" w:hAnsi="Times New Roman" w:eastAsia="宋体" w:cs="Times New Roman"/>
          <w:i w:val="0"/>
          <w:iCs w:val="0"/>
          <w:color w:val="auto"/>
          <w:kern w:val="0"/>
          <w:sz w:val="24"/>
          <w:szCs w:val="24"/>
          <w:highlight w:val="none"/>
          <w:u w:val="none"/>
          <w:lang w:val="en-US" w:eastAsia="zh-CN" w:bidi="ar"/>
        </w:rPr>
        <w:t>16.9</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-17.7mg/L、总氮为</w:t>
      </w:r>
      <w:r>
        <w:rPr>
          <w:rFonts w:hint="default" w:ascii="Times New Roman" w:hAnsi="Times New Roman" w:eastAsia="宋体" w:cs="Times New Roman"/>
          <w:i w:val="0"/>
          <w:iCs w:val="0"/>
          <w:color w:val="auto"/>
          <w:kern w:val="0"/>
          <w:sz w:val="24"/>
          <w:szCs w:val="24"/>
          <w:highlight w:val="none"/>
          <w:u w:val="none"/>
          <w:lang w:val="en-US" w:eastAsia="zh-CN" w:bidi="ar"/>
        </w:rPr>
        <w:t>30.3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-33.8mg/L、总磷为1.38-1.5mg/L均满足《污水综合排放标准》（GB8978-1996）表4三级标准和长垣市第一污水</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处理厂收水标准</w:t>
      </w:r>
      <w:r>
        <w:rPr>
          <w:rFonts w:hint="default" w:ascii="Times New Roman" w:hAnsi="Times New Roman" w:eastAsia="宋体" w:cs="Times New Roman"/>
          <w:b w:val="0"/>
          <w:bCs/>
          <w:color w:val="auto"/>
          <w:sz w:val="24"/>
          <w:szCs w:val="24"/>
          <w:lang w:val="en-US" w:eastAsia="zh-CN"/>
        </w:rPr>
        <w:t>。</w:t>
      </w:r>
    </w:p>
    <w:p w14:paraId="64DE6582">
      <w:pPr>
        <w:keepNext w:val="0"/>
        <w:keepLines w:val="0"/>
        <w:pageBreakBefore w:val="0"/>
        <w:widowControl/>
        <w:kinsoku/>
        <w:wordWrap/>
        <w:overflowPunct/>
        <w:topLinePunct w:val="0"/>
        <w:autoSpaceDE/>
        <w:autoSpaceDN/>
        <w:bidi w:val="0"/>
        <w:adjustRightInd w:val="0"/>
        <w:snapToGrid w:val="0"/>
        <w:spacing w:after="0" w:line="480" w:lineRule="exact"/>
        <w:ind w:firstLine="44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（3）噪声</w:t>
      </w:r>
    </w:p>
    <w:p w14:paraId="5DEF1DEB">
      <w:pPr>
        <w:keepNext w:val="0"/>
        <w:keepLines w:val="0"/>
        <w:pageBreakBefore w:val="0"/>
        <w:widowControl/>
        <w:kinsoku/>
        <w:wordWrap/>
        <w:overflowPunct/>
        <w:topLinePunct w:val="0"/>
        <w:autoSpaceDE/>
        <w:autoSpaceDN/>
        <w:bidi w:val="0"/>
        <w:adjustRightInd w:val="0"/>
        <w:snapToGrid w:val="0"/>
        <w:spacing w:after="0" w:line="480" w:lineRule="exact"/>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本项目厂界四周昼间</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噪声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在51-55dB（A）间，</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夜间</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噪声</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在41-45dB（A）之间</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，能够达到《工业企业厂界环境噪声排放标准》（GB12348-2008）2类标准要求（昼间≤60dB（A），夜间≤50dB（A））</w:t>
      </w:r>
      <w:r>
        <w:rPr>
          <w:rFonts w:hint="default" w:ascii="Times New Roman" w:hAnsi="Times New Roman" w:eastAsia="宋体" w:cs="Times New Roman"/>
          <w:lang w:val="en-US" w:eastAsia="zh-CN"/>
        </w:rPr>
        <w:t>。</w:t>
      </w:r>
    </w:p>
    <w:p w14:paraId="05B2CCF1">
      <w:pPr>
        <w:keepNext w:val="0"/>
        <w:keepLines w:val="0"/>
        <w:pageBreakBefore w:val="0"/>
        <w:widowControl/>
        <w:kinsoku/>
        <w:wordWrap/>
        <w:overflowPunct/>
        <w:topLinePunct w:val="0"/>
        <w:autoSpaceDE/>
        <w:autoSpaceDN/>
        <w:bidi w:val="0"/>
        <w:adjustRightInd w:val="0"/>
        <w:snapToGrid w:val="0"/>
        <w:spacing w:after="0" w:line="480" w:lineRule="exact"/>
        <w:ind w:firstLine="44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（4）固废</w:t>
      </w:r>
    </w:p>
    <w:p w14:paraId="7A93933C">
      <w:pPr>
        <w:keepNext w:val="0"/>
        <w:keepLines w:val="0"/>
        <w:pageBreakBefore w:val="0"/>
        <w:widowControl w:val="0"/>
        <w:kinsoku/>
        <w:wordWrap/>
        <w:overflowPunct/>
        <w:topLinePunct w:val="0"/>
        <w:autoSpaceDE/>
        <w:autoSpaceDN/>
        <w:bidi w:val="0"/>
        <w:adjustRightInd w:val="0"/>
        <w:snapToGrid w:val="0"/>
        <w:spacing w:after="0" w:line="480" w:lineRule="exact"/>
        <w:ind w:firstLine="472" w:firstLineChars="197"/>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val="0"/>
          <w:sz w:val="24"/>
          <w:szCs w:val="24"/>
          <w:u w:val="none"/>
          <w:lang w:val="en-US" w:eastAsia="zh-CN"/>
        </w:rPr>
        <w:t>设置一般固废暂存间，</w:t>
      </w:r>
      <w:r>
        <w:rPr>
          <w:rFonts w:hint="default" w:ascii="Times New Roman" w:hAnsi="Times New Roman" w:eastAsia="宋体" w:cs="Times New Roman"/>
          <w:b w:val="0"/>
          <w:bCs w:val="0"/>
          <w:sz w:val="24"/>
          <w:szCs w:val="24"/>
          <w:u w:val="none"/>
        </w:rPr>
        <w:t>本项目</w:t>
      </w:r>
      <w:r>
        <w:rPr>
          <w:rFonts w:hint="default" w:ascii="Times New Roman" w:hAnsi="Times New Roman" w:eastAsia="宋体" w:cs="Times New Roman"/>
          <w:b w:val="0"/>
          <w:bCs w:val="0"/>
          <w:sz w:val="24"/>
          <w:szCs w:val="24"/>
          <w:u w:val="none"/>
          <w:lang w:val="en-US" w:eastAsia="zh-CN"/>
        </w:rPr>
        <w:t>产生的一般固废经</w:t>
      </w:r>
      <w:r>
        <w:rPr>
          <w:rFonts w:hint="default" w:ascii="Times New Roman" w:hAnsi="Times New Roman" w:eastAsia="宋体" w:cs="Times New Roman"/>
          <w:b w:val="0"/>
          <w:bCs w:val="0"/>
          <w:sz w:val="24"/>
          <w:szCs w:val="24"/>
          <w:u w:val="none"/>
        </w:rPr>
        <w:t>收集后</w:t>
      </w:r>
      <w:r>
        <w:rPr>
          <w:rFonts w:hint="default" w:ascii="Times New Roman" w:hAnsi="Times New Roman" w:eastAsia="宋体" w:cs="Times New Roman"/>
          <w:b w:val="0"/>
          <w:bCs w:val="0"/>
          <w:color w:val="auto"/>
          <w:sz w:val="24"/>
          <w:szCs w:val="24"/>
          <w:u w:val="none"/>
        </w:rPr>
        <w:t>外售</w:t>
      </w:r>
      <w:r>
        <w:rPr>
          <w:rFonts w:hint="default" w:ascii="Times New Roman" w:hAnsi="Times New Roman" w:eastAsia="宋体" w:cs="Times New Roman"/>
          <w:b w:val="0"/>
          <w:bCs w:val="0"/>
          <w:sz w:val="24"/>
          <w:szCs w:val="24"/>
          <w:u w:val="none"/>
        </w:rPr>
        <w:t>；设置危废间，</w:t>
      </w:r>
      <w:r>
        <w:rPr>
          <w:rFonts w:hint="default" w:ascii="Times New Roman" w:hAnsi="Times New Roman" w:eastAsia="宋体" w:cs="Times New Roman"/>
          <w:b w:val="0"/>
          <w:bCs w:val="0"/>
          <w:sz w:val="24"/>
          <w:szCs w:val="24"/>
          <w:u w:val="none"/>
          <w:lang w:val="en-US" w:eastAsia="zh-CN"/>
        </w:rPr>
        <w:t>危险废物</w:t>
      </w:r>
      <w:r>
        <w:rPr>
          <w:rFonts w:hint="default" w:ascii="Times New Roman" w:hAnsi="Times New Roman" w:eastAsia="宋体" w:cs="Times New Roman"/>
          <w:b w:val="0"/>
          <w:bCs w:val="0"/>
          <w:sz w:val="24"/>
          <w:szCs w:val="24"/>
          <w:u w:val="none"/>
        </w:rPr>
        <w:t>在厂区暂存后，定期交由资质单位处置</w:t>
      </w:r>
      <w:r>
        <w:rPr>
          <w:rFonts w:hint="default" w:ascii="Times New Roman" w:hAnsi="Times New Roman" w:eastAsia="宋体" w:cs="Times New Roman"/>
          <w:b w:val="0"/>
          <w:bCs w:val="0"/>
          <w:sz w:val="24"/>
          <w:szCs w:val="24"/>
          <w:u w:val="none"/>
          <w:lang w:eastAsia="zh-CN"/>
        </w:rPr>
        <w:t>；</w:t>
      </w:r>
      <w:r>
        <w:rPr>
          <w:rFonts w:hint="default" w:ascii="Times New Roman" w:hAnsi="Times New Roman" w:eastAsia="宋体" w:cs="Times New Roman"/>
          <w:b w:val="0"/>
          <w:bCs w:val="0"/>
          <w:sz w:val="24"/>
          <w:szCs w:val="24"/>
          <w:u w:val="none"/>
        </w:rPr>
        <w:t>生活垃圾</w:t>
      </w:r>
      <w:r>
        <w:rPr>
          <w:rFonts w:hint="default" w:ascii="Times New Roman" w:hAnsi="Times New Roman" w:eastAsia="宋体" w:cs="Times New Roman"/>
          <w:b w:val="0"/>
          <w:bCs w:val="0"/>
          <w:sz w:val="24"/>
          <w:szCs w:val="24"/>
          <w:u w:val="none"/>
          <w:lang w:val="en-US" w:eastAsia="zh-CN"/>
        </w:rPr>
        <w:t>经垃圾桶收集后由</w:t>
      </w:r>
      <w:r>
        <w:rPr>
          <w:rFonts w:hint="default" w:ascii="Times New Roman" w:hAnsi="Times New Roman" w:eastAsia="宋体" w:cs="Times New Roman"/>
          <w:b w:val="0"/>
          <w:bCs w:val="0"/>
          <w:sz w:val="24"/>
          <w:szCs w:val="24"/>
          <w:u w:val="none"/>
        </w:rPr>
        <w:t>当地环卫部门处置</w:t>
      </w:r>
      <w:r>
        <w:rPr>
          <w:rFonts w:hint="default" w:ascii="Times New Roman" w:hAnsi="Times New Roman" w:eastAsia="宋体" w:cs="Times New Roman"/>
          <w:sz w:val="24"/>
          <w:szCs w:val="24"/>
        </w:rPr>
        <w:t>。</w:t>
      </w:r>
      <w:r>
        <w:rPr>
          <w:rFonts w:hint="default" w:ascii="Times New Roman" w:hAnsi="Times New Roman" w:eastAsia="宋体" w:cs="Times New Roman"/>
          <w:b w:val="0"/>
          <w:bCs/>
          <w:color w:val="auto"/>
          <w:sz w:val="24"/>
          <w:szCs w:val="24"/>
          <w:lang w:val="en-US" w:eastAsia="zh-CN"/>
        </w:rPr>
        <w:t>固体废物经采取上述处理措施，不对外排放。因此本次验收监测不涉及固体废物的监测。</w:t>
      </w:r>
    </w:p>
    <w:p w14:paraId="2D3EC81F">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五、验收结论</w:t>
      </w:r>
    </w:p>
    <w:p w14:paraId="30DB0EA5">
      <w:pPr>
        <w:keepNext w:val="0"/>
        <w:keepLines w:val="0"/>
        <w:pageBreakBefore w:val="0"/>
        <w:widowControl/>
        <w:kinsoku/>
        <w:wordWrap/>
        <w:overflowPunct/>
        <w:topLinePunct w:val="0"/>
        <w:autoSpaceDE/>
        <w:autoSpaceDN/>
        <w:bidi w:val="0"/>
        <w:adjustRightInd w:val="0"/>
        <w:snapToGrid w:val="0"/>
        <w:spacing w:after="0" w:line="480" w:lineRule="exact"/>
        <w:ind w:firstLine="44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根据该项目竣工环境保护验收监测报告及现场核查，该项目环保手续完备，执行了环境影响评价及三同时管理制度，基本落实了环评报告及其批复规定的各项环境污染防治措施。各项污染物能够实现达标排放或合理处理处置。</w:t>
      </w:r>
    </w:p>
    <w:p w14:paraId="3DB7C0EB">
      <w:pPr>
        <w:keepNext w:val="0"/>
        <w:keepLines w:val="0"/>
        <w:pageBreakBefore w:val="0"/>
        <w:widowControl/>
        <w:kinsoku/>
        <w:wordWrap/>
        <w:overflowPunct/>
        <w:topLinePunct w:val="0"/>
        <w:autoSpaceDE/>
        <w:autoSpaceDN/>
        <w:bidi w:val="0"/>
        <w:adjustRightInd w:val="0"/>
        <w:snapToGrid w:val="0"/>
        <w:spacing w:after="0" w:line="480" w:lineRule="exact"/>
        <w:ind w:firstLine="442" w:firstLineChars="200"/>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综上所述，《河南亿元密封科技有限公司年产1000万套汽车线束项目（二期）》不存在《建设项目竣工环境保护暂行办法》中所规定的验收不合格情形，验收组一致同意本项目通过项目竣工环境保护验收。</w:t>
      </w:r>
    </w:p>
    <w:p w14:paraId="274ED94A">
      <w:pPr>
        <w:keepNext w:val="0"/>
        <w:keepLines w:val="0"/>
        <w:pageBreakBefore w:val="0"/>
        <w:widowControl/>
        <w:kinsoku/>
        <w:wordWrap/>
        <w:overflowPunct/>
        <w:topLinePunct w:val="0"/>
        <w:autoSpaceDE/>
        <w:autoSpaceDN/>
        <w:bidi w:val="0"/>
        <w:adjustRightInd w:val="0"/>
        <w:snapToGrid w:val="0"/>
        <w:spacing w:after="0" w:line="520" w:lineRule="exact"/>
        <w:textAlignment w:val="auto"/>
        <w:rPr>
          <w:rFonts w:hint="default" w:ascii="Times New Roman" w:hAnsi="Times New Roman" w:eastAsia="宋体" w:cs="Times New Roman"/>
          <w:b/>
          <w:bCs/>
        </w:rPr>
      </w:pPr>
      <w:r>
        <w:rPr>
          <w:rFonts w:hint="default" w:ascii="Times New Roman" w:hAnsi="Times New Roman" w:eastAsia="宋体" w:cs="Times New Roman"/>
          <w:b/>
          <w:bCs/>
        </w:rPr>
        <w:t>建议：</w:t>
      </w:r>
    </w:p>
    <w:p w14:paraId="75B4A41F">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default" w:ascii="Times New Roman" w:hAnsi="Times New Roman" w:eastAsia="宋体" w:cs="Times New Roman"/>
        </w:rPr>
      </w:pPr>
      <w:r>
        <w:rPr>
          <w:rFonts w:hint="default" w:ascii="Times New Roman" w:hAnsi="Times New Roman" w:eastAsia="宋体" w:cs="Times New Roman"/>
          <w:lang w:val="en-US" w:eastAsia="zh-CN"/>
        </w:rPr>
        <w:t xml:space="preserve">1. </w:t>
      </w:r>
      <w:r>
        <w:rPr>
          <w:rFonts w:hint="default" w:ascii="Times New Roman" w:hAnsi="Times New Roman" w:eastAsia="宋体" w:cs="Times New Roman"/>
        </w:rPr>
        <w:t>对各种污染防治措施加强管理，发现问题及时采取措施解决，确保污染治理设施能够长期稳定运行，做到污染物稳定达标排放。</w:t>
      </w:r>
    </w:p>
    <w:p w14:paraId="22F224A3">
      <w:pPr>
        <w:keepNext w:val="0"/>
        <w:keepLines w:val="0"/>
        <w:pageBreakBefore w:val="0"/>
        <w:widowControl/>
        <w:kinsoku/>
        <w:wordWrap/>
        <w:overflowPunct/>
        <w:topLinePunct w:val="0"/>
        <w:autoSpaceDE/>
        <w:autoSpaceDN/>
        <w:bidi w:val="0"/>
        <w:adjustRightInd w:val="0"/>
        <w:snapToGrid w:val="0"/>
        <w:spacing w:after="0" w:line="480" w:lineRule="exact"/>
        <w:textAlignment w:val="auto"/>
        <w:rPr>
          <w:rFonts w:hint="default" w:ascii="Times New Roman" w:hAnsi="Times New Roman" w:eastAsia="宋体" w:cs="Times New Roman"/>
          <w:lang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eastAsia="宋体" w:cs="Times New Roman"/>
          <w:lang w:val="en-US" w:eastAsia="zh-CN"/>
        </w:rPr>
        <w:t>2. 认真落实各项环境保护制度</w:t>
      </w:r>
      <w:r>
        <w:rPr>
          <w:rFonts w:hint="default" w:ascii="Times New Roman" w:hAnsi="Times New Roman" w:eastAsia="宋体" w:cs="Times New Roman"/>
        </w:rPr>
        <w:t>，规范环保标</w:t>
      </w:r>
      <w:r>
        <w:rPr>
          <w:rFonts w:hint="default" w:ascii="Times New Roman" w:hAnsi="Times New Roman" w:eastAsia="宋体" w:cs="Times New Roman"/>
          <w:lang w:eastAsia="zh-CN"/>
        </w:rPr>
        <w:t>。</w:t>
      </w:r>
    </w:p>
    <w:p w14:paraId="14068990">
      <w:pPr>
        <w:pStyle w:val="3"/>
        <w:rPr>
          <w:rFonts w:hint="default"/>
          <w:lang w:val="en-US" w:eastAsia="zh-CN"/>
        </w:rPr>
      </w:pPr>
      <w:r>
        <w:rPr>
          <w:rFonts w:hint="eastAsia" w:eastAsia="宋体"/>
          <w:lang w:eastAsia="zh-CN"/>
        </w:rPr>
        <w:drawing>
          <wp:inline distT="0" distB="0" distL="114300" distR="114300">
            <wp:extent cx="6005830" cy="8648065"/>
            <wp:effectExtent l="0" t="0" r="13970" b="635"/>
            <wp:docPr id="1" name="图片 1" descr="86ad321cacbf70db8823db944ae07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6ad321cacbf70db8823db944ae07ed"/>
                    <pic:cNvPicPr>
                      <a:picLocks noChangeAspect="1"/>
                    </pic:cNvPicPr>
                  </pic:nvPicPr>
                  <pic:blipFill>
                    <a:blip r:embed="rId37"/>
                    <a:stretch>
                      <a:fillRect/>
                    </a:stretch>
                  </pic:blipFill>
                  <pic:spPr>
                    <a:xfrm>
                      <a:off x="0" y="0"/>
                      <a:ext cx="6005830" cy="8648065"/>
                    </a:xfrm>
                    <a:prstGeom prst="rect">
                      <a:avLst/>
                    </a:prstGeom>
                  </pic:spPr>
                </pic:pic>
              </a:graphicData>
            </a:graphic>
          </wp:inline>
        </w:drawing>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39114">
    <w:pPr>
      <w:pStyle w:val="21"/>
      <w:spacing w:after="0" w:afterLines="0"/>
      <w:ind w:right="360" w:firstLine="360"/>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BC92E">
    <w:pPr>
      <w:pStyle w:val="21"/>
      <w:spacing w:after="0" w:afterLines="0"/>
      <w:ind w:right="360" w:firstLine="360"/>
      <w:jc w:val="center"/>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8043CD">
                          <w:pPr>
                            <w:pStyle w:val="21"/>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7C8043CD">
                    <w:pPr>
                      <w:pStyle w:val="21"/>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B038D">
    <w:pPr>
      <w:pStyle w:val="21"/>
      <w:spacing w:after="0" w:afterLines="0"/>
      <w:ind w:right="360" w:firstLine="360"/>
      <w:jc w:val="center"/>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AA6154">
                          <w:pPr>
                            <w:pStyle w:val="21"/>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62AA6154">
                    <w:pPr>
                      <w:pStyle w:val="21"/>
                      <w:rPr>
                        <w:rFonts w:hint="eastAsia" w:eastAsia="微软雅黑"/>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29</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C8C893">
    <w:pPr>
      <w:pStyle w:val="21"/>
      <w:ind w:right="105"/>
      <w:jc w:val="right"/>
    </w:pPr>
    <w:r>
      <w:rPr>
        <w:rFonts w:hint="eastAsia" w:ascii="宋体" w:hAnsi="宋体"/>
        <w:lang w:val="en-US"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B3747D">
    <w:pPr>
      <w:pStyle w:val="22"/>
      <w:rPr>
        <w:rFonts w:hint="eastAsia"/>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DFC51">
    <w:pPr>
      <w:pStyle w:val="22"/>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8A7904"/>
    <w:multiLevelType w:val="singleLevel"/>
    <w:tmpl w:val="B48A7904"/>
    <w:lvl w:ilvl="0" w:tentative="0">
      <w:start w:val="1"/>
      <w:numFmt w:val="bullet"/>
      <w:pStyle w:val="11"/>
      <w:lvlText w:val=""/>
      <w:lvlJc w:val="left"/>
      <w:pPr>
        <w:tabs>
          <w:tab w:val="left" w:pos="780"/>
        </w:tabs>
        <w:ind w:left="780" w:hanging="360"/>
      </w:pPr>
      <w:rPr>
        <w:rFonts w:hint="default" w:ascii="Wingdings" w:hAnsi="Wingdings"/>
      </w:rPr>
    </w:lvl>
  </w:abstractNum>
  <w:abstractNum w:abstractNumId="1">
    <w:nsid w:val="C5F5CDFE"/>
    <w:multiLevelType w:val="singleLevel"/>
    <w:tmpl w:val="C5F5CDFE"/>
    <w:lvl w:ilvl="0" w:tentative="0">
      <w:start w:val="1"/>
      <w:numFmt w:val="decimal"/>
      <w:suff w:val="nothing"/>
      <w:lvlText w:val="%1、"/>
      <w:lvlJc w:val="left"/>
    </w:lvl>
  </w:abstractNum>
  <w:abstractNum w:abstractNumId="2">
    <w:nsid w:val="EDB7FCD5"/>
    <w:multiLevelType w:val="singleLevel"/>
    <w:tmpl w:val="EDB7FCD5"/>
    <w:lvl w:ilvl="0" w:tentative="0">
      <w:start w:val="3"/>
      <w:numFmt w:val="decimal"/>
      <w:suff w:val="nothing"/>
      <w:lvlText w:val="%1、"/>
      <w:lvlJc w:val="left"/>
    </w:lvl>
  </w:abstractNum>
  <w:abstractNum w:abstractNumId="3">
    <w:nsid w:val="0CC7E3B3"/>
    <w:multiLevelType w:val="singleLevel"/>
    <w:tmpl w:val="0CC7E3B3"/>
    <w:lvl w:ilvl="0" w:tentative="0">
      <w:start w:val="1"/>
      <w:numFmt w:val="decimal"/>
      <w:suff w:val="nothing"/>
      <w:lvlText w:val="（%1）"/>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FhMTc3Y2Q4MjRiNGFmNWUwNzhmYjNiNDBiOGQ3NjQifQ=="/>
  </w:docVars>
  <w:rsids>
    <w:rsidRoot w:val="00000000"/>
    <w:rsid w:val="0065769D"/>
    <w:rsid w:val="00860ECC"/>
    <w:rsid w:val="00A16BE5"/>
    <w:rsid w:val="00F76805"/>
    <w:rsid w:val="01284DE3"/>
    <w:rsid w:val="01351AD3"/>
    <w:rsid w:val="01407DFE"/>
    <w:rsid w:val="014602E8"/>
    <w:rsid w:val="017D0BAC"/>
    <w:rsid w:val="01A7655E"/>
    <w:rsid w:val="01BD1FE9"/>
    <w:rsid w:val="01C54EC2"/>
    <w:rsid w:val="02274460"/>
    <w:rsid w:val="02952F0A"/>
    <w:rsid w:val="02C646E1"/>
    <w:rsid w:val="0323153F"/>
    <w:rsid w:val="032A1114"/>
    <w:rsid w:val="033332A6"/>
    <w:rsid w:val="036F1918"/>
    <w:rsid w:val="039B1E48"/>
    <w:rsid w:val="03C03826"/>
    <w:rsid w:val="03E017D2"/>
    <w:rsid w:val="03E56DE9"/>
    <w:rsid w:val="03EF1A15"/>
    <w:rsid w:val="03F46567"/>
    <w:rsid w:val="04272D07"/>
    <w:rsid w:val="043833BC"/>
    <w:rsid w:val="04472EF2"/>
    <w:rsid w:val="04616B81"/>
    <w:rsid w:val="047A29CA"/>
    <w:rsid w:val="049A1FFB"/>
    <w:rsid w:val="04B619E4"/>
    <w:rsid w:val="04DE629D"/>
    <w:rsid w:val="04F56444"/>
    <w:rsid w:val="052D4E19"/>
    <w:rsid w:val="053417DF"/>
    <w:rsid w:val="05375DA4"/>
    <w:rsid w:val="055C132D"/>
    <w:rsid w:val="05B11678"/>
    <w:rsid w:val="05D67331"/>
    <w:rsid w:val="0601416A"/>
    <w:rsid w:val="062753B4"/>
    <w:rsid w:val="06313916"/>
    <w:rsid w:val="06334642"/>
    <w:rsid w:val="06432610"/>
    <w:rsid w:val="06507078"/>
    <w:rsid w:val="065D00C4"/>
    <w:rsid w:val="06733AF8"/>
    <w:rsid w:val="073044D1"/>
    <w:rsid w:val="07380333"/>
    <w:rsid w:val="07733BE5"/>
    <w:rsid w:val="077961C6"/>
    <w:rsid w:val="077A1F3E"/>
    <w:rsid w:val="08183C31"/>
    <w:rsid w:val="082A0D46"/>
    <w:rsid w:val="08691AC5"/>
    <w:rsid w:val="0876200C"/>
    <w:rsid w:val="08870ADD"/>
    <w:rsid w:val="08AE7FE7"/>
    <w:rsid w:val="09300540"/>
    <w:rsid w:val="0935611C"/>
    <w:rsid w:val="098C2737"/>
    <w:rsid w:val="09BF4A8E"/>
    <w:rsid w:val="09C41690"/>
    <w:rsid w:val="09D44314"/>
    <w:rsid w:val="0AAB36EF"/>
    <w:rsid w:val="0AAE0442"/>
    <w:rsid w:val="0AE54CD1"/>
    <w:rsid w:val="0B0F559E"/>
    <w:rsid w:val="0B2C6E72"/>
    <w:rsid w:val="0B387E93"/>
    <w:rsid w:val="0B3F197D"/>
    <w:rsid w:val="0BBF43C3"/>
    <w:rsid w:val="0BD04822"/>
    <w:rsid w:val="0C844276"/>
    <w:rsid w:val="0CBF3863"/>
    <w:rsid w:val="0CD95666"/>
    <w:rsid w:val="0D15350E"/>
    <w:rsid w:val="0D2A1A6E"/>
    <w:rsid w:val="0D7A48C8"/>
    <w:rsid w:val="0D7D2F82"/>
    <w:rsid w:val="0D820B65"/>
    <w:rsid w:val="0D991370"/>
    <w:rsid w:val="0DF04D08"/>
    <w:rsid w:val="0DFC36AD"/>
    <w:rsid w:val="0DFF0A32"/>
    <w:rsid w:val="0E3E3CC5"/>
    <w:rsid w:val="0E6B2A97"/>
    <w:rsid w:val="0E884F40"/>
    <w:rsid w:val="0EBE3B1F"/>
    <w:rsid w:val="0EC00B7E"/>
    <w:rsid w:val="0EC42A9A"/>
    <w:rsid w:val="0F361B7A"/>
    <w:rsid w:val="0F480B8E"/>
    <w:rsid w:val="0F4B669A"/>
    <w:rsid w:val="0FAE6C29"/>
    <w:rsid w:val="0FD146C5"/>
    <w:rsid w:val="0FD64F0C"/>
    <w:rsid w:val="0FF10DE9"/>
    <w:rsid w:val="10342360"/>
    <w:rsid w:val="10463305"/>
    <w:rsid w:val="107E5F36"/>
    <w:rsid w:val="109117B7"/>
    <w:rsid w:val="10C55FD8"/>
    <w:rsid w:val="10EB611F"/>
    <w:rsid w:val="11290C5D"/>
    <w:rsid w:val="113D3B56"/>
    <w:rsid w:val="11553800"/>
    <w:rsid w:val="11711849"/>
    <w:rsid w:val="11E20E0C"/>
    <w:rsid w:val="11EF20A7"/>
    <w:rsid w:val="11F441AE"/>
    <w:rsid w:val="12066837"/>
    <w:rsid w:val="12435D4E"/>
    <w:rsid w:val="12555A81"/>
    <w:rsid w:val="12590EE9"/>
    <w:rsid w:val="12693061"/>
    <w:rsid w:val="13260298"/>
    <w:rsid w:val="135B30AB"/>
    <w:rsid w:val="13B2334D"/>
    <w:rsid w:val="14276FAA"/>
    <w:rsid w:val="14423785"/>
    <w:rsid w:val="1469067F"/>
    <w:rsid w:val="1479029B"/>
    <w:rsid w:val="14A800EA"/>
    <w:rsid w:val="14C52F73"/>
    <w:rsid w:val="14CE2346"/>
    <w:rsid w:val="150617E2"/>
    <w:rsid w:val="15C20338"/>
    <w:rsid w:val="168A195D"/>
    <w:rsid w:val="168B6CD9"/>
    <w:rsid w:val="16961D52"/>
    <w:rsid w:val="172C49E3"/>
    <w:rsid w:val="17490AA7"/>
    <w:rsid w:val="178E7A6B"/>
    <w:rsid w:val="17946704"/>
    <w:rsid w:val="17DD255B"/>
    <w:rsid w:val="17F3761E"/>
    <w:rsid w:val="17FC0E5A"/>
    <w:rsid w:val="18155A97"/>
    <w:rsid w:val="18D85379"/>
    <w:rsid w:val="19315222"/>
    <w:rsid w:val="193637FB"/>
    <w:rsid w:val="193A0160"/>
    <w:rsid w:val="194D300E"/>
    <w:rsid w:val="195F2D42"/>
    <w:rsid w:val="1969357D"/>
    <w:rsid w:val="1A2B629C"/>
    <w:rsid w:val="1A632798"/>
    <w:rsid w:val="1AB66E72"/>
    <w:rsid w:val="1ABD41C4"/>
    <w:rsid w:val="1AFF2A2E"/>
    <w:rsid w:val="1B040045"/>
    <w:rsid w:val="1B684985"/>
    <w:rsid w:val="1B852994"/>
    <w:rsid w:val="1B957992"/>
    <w:rsid w:val="1B99078D"/>
    <w:rsid w:val="1B9F6522"/>
    <w:rsid w:val="1BA6466B"/>
    <w:rsid w:val="1BAE7166"/>
    <w:rsid w:val="1BB70DBB"/>
    <w:rsid w:val="1BBF3B6C"/>
    <w:rsid w:val="1BD6553D"/>
    <w:rsid w:val="1BE46BF1"/>
    <w:rsid w:val="1C114472"/>
    <w:rsid w:val="1C224902"/>
    <w:rsid w:val="1C3B7A96"/>
    <w:rsid w:val="1C661099"/>
    <w:rsid w:val="1C6E1C1A"/>
    <w:rsid w:val="1CA236EB"/>
    <w:rsid w:val="1D3C373F"/>
    <w:rsid w:val="1D5D50D3"/>
    <w:rsid w:val="1D64196A"/>
    <w:rsid w:val="1D6B155F"/>
    <w:rsid w:val="1E0176BB"/>
    <w:rsid w:val="1EAB2E6F"/>
    <w:rsid w:val="1ED47D35"/>
    <w:rsid w:val="1F105DA0"/>
    <w:rsid w:val="1F2C36C6"/>
    <w:rsid w:val="1F6F39DA"/>
    <w:rsid w:val="1FC701AB"/>
    <w:rsid w:val="1FD3789B"/>
    <w:rsid w:val="1FE2227E"/>
    <w:rsid w:val="1FE70A53"/>
    <w:rsid w:val="1FF269E9"/>
    <w:rsid w:val="1FF655A3"/>
    <w:rsid w:val="1FF70B16"/>
    <w:rsid w:val="20087C8F"/>
    <w:rsid w:val="207A4B81"/>
    <w:rsid w:val="20B4534C"/>
    <w:rsid w:val="20C444FE"/>
    <w:rsid w:val="20D83957"/>
    <w:rsid w:val="20DD75B7"/>
    <w:rsid w:val="20FC64B0"/>
    <w:rsid w:val="210522FE"/>
    <w:rsid w:val="211703FC"/>
    <w:rsid w:val="212C36E0"/>
    <w:rsid w:val="216856EC"/>
    <w:rsid w:val="21690C01"/>
    <w:rsid w:val="21794BA9"/>
    <w:rsid w:val="21BB2EA9"/>
    <w:rsid w:val="21DE021C"/>
    <w:rsid w:val="22245B49"/>
    <w:rsid w:val="223326FC"/>
    <w:rsid w:val="223D59DE"/>
    <w:rsid w:val="224F6049"/>
    <w:rsid w:val="228A78CF"/>
    <w:rsid w:val="229B1BDB"/>
    <w:rsid w:val="22EF57EC"/>
    <w:rsid w:val="231E5247"/>
    <w:rsid w:val="232B0864"/>
    <w:rsid w:val="23735D67"/>
    <w:rsid w:val="237644F1"/>
    <w:rsid w:val="237819DD"/>
    <w:rsid w:val="23B90BE1"/>
    <w:rsid w:val="2438065E"/>
    <w:rsid w:val="248B0E8F"/>
    <w:rsid w:val="24B05DC6"/>
    <w:rsid w:val="24E969A8"/>
    <w:rsid w:val="252734AA"/>
    <w:rsid w:val="255C2A9C"/>
    <w:rsid w:val="25777B6F"/>
    <w:rsid w:val="25AA69EB"/>
    <w:rsid w:val="25D77E82"/>
    <w:rsid w:val="25F210CB"/>
    <w:rsid w:val="25F90EFB"/>
    <w:rsid w:val="260C4038"/>
    <w:rsid w:val="261C5095"/>
    <w:rsid w:val="26316E73"/>
    <w:rsid w:val="26764952"/>
    <w:rsid w:val="269F549E"/>
    <w:rsid w:val="26A013A4"/>
    <w:rsid w:val="26A34480"/>
    <w:rsid w:val="26BA2791"/>
    <w:rsid w:val="26E31BFB"/>
    <w:rsid w:val="27A160CE"/>
    <w:rsid w:val="27CA71A6"/>
    <w:rsid w:val="27D6204F"/>
    <w:rsid w:val="2811744B"/>
    <w:rsid w:val="28414686"/>
    <w:rsid w:val="2867768D"/>
    <w:rsid w:val="28E74E68"/>
    <w:rsid w:val="28F039B6"/>
    <w:rsid w:val="29C514FC"/>
    <w:rsid w:val="29C54E43"/>
    <w:rsid w:val="29D10832"/>
    <w:rsid w:val="29FA1C5F"/>
    <w:rsid w:val="2A3F69A3"/>
    <w:rsid w:val="2A527567"/>
    <w:rsid w:val="2AAA1004"/>
    <w:rsid w:val="2ABF1892"/>
    <w:rsid w:val="2AD52E64"/>
    <w:rsid w:val="2AE62216"/>
    <w:rsid w:val="2B2F0476"/>
    <w:rsid w:val="2B4601C8"/>
    <w:rsid w:val="2B4A5600"/>
    <w:rsid w:val="2B6F254B"/>
    <w:rsid w:val="2BB1430A"/>
    <w:rsid w:val="2BBB5F91"/>
    <w:rsid w:val="2BCF1FA9"/>
    <w:rsid w:val="2BDD587B"/>
    <w:rsid w:val="2C2A0CC6"/>
    <w:rsid w:val="2C305E98"/>
    <w:rsid w:val="2C615D7F"/>
    <w:rsid w:val="2C7F48C7"/>
    <w:rsid w:val="2CA945A8"/>
    <w:rsid w:val="2CE87D29"/>
    <w:rsid w:val="2D3A17CD"/>
    <w:rsid w:val="2D916C28"/>
    <w:rsid w:val="2DB43204"/>
    <w:rsid w:val="2DEF2C60"/>
    <w:rsid w:val="2E3F6F72"/>
    <w:rsid w:val="2E714294"/>
    <w:rsid w:val="2E9F2218"/>
    <w:rsid w:val="2EAB0724"/>
    <w:rsid w:val="2EE05A21"/>
    <w:rsid w:val="2EFF086E"/>
    <w:rsid w:val="2F186DC6"/>
    <w:rsid w:val="2F397728"/>
    <w:rsid w:val="2F416820"/>
    <w:rsid w:val="2F4A02C4"/>
    <w:rsid w:val="2F966F86"/>
    <w:rsid w:val="2FB07555"/>
    <w:rsid w:val="2FD95FE3"/>
    <w:rsid w:val="2FE25B75"/>
    <w:rsid w:val="2FEE6EA1"/>
    <w:rsid w:val="303C125A"/>
    <w:rsid w:val="30550C17"/>
    <w:rsid w:val="306233EC"/>
    <w:rsid w:val="307B2C9C"/>
    <w:rsid w:val="309F266F"/>
    <w:rsid w:val="30CC1ABC"/>
    <w:rsid w:val="30D065A7"/>
    <w:rsid w:val="30DB6CFA"/>
    <w:rsid w:val="30F61AF4"/>
    <w:rsid w:val="310E33C3"/>
    <w:rsid w:val="311C739E"/>
    <w:rsid w:val="311E0B79"/>
    <w:rsid w:val="311E332D"/>
    <w:rsid w:val="312E2C04"/>
    <w:rsid w:val="31524F8B"/>
    <w:rsid w:val="31675E20"/>
    <w:rsid w:val="318E778D"/>
    <w:rsid w:val="3196159F"/>
    <w:rsid w:val="31C93A4E"/>
    <w:rsid w:val="31E44300"/>
    <w:rsid w:val="32252923"/>
    <w:rsid w:val="32C0264B"/>
    <w:rsid w:val="32D63C1D"/>
    <w:rsid w:val="32F046A2"/>
    <w:rsid w:val="32F83B93"/>
    <w:rsid w:val="338B4A07"/>
    <w:rsid w:val="33954AEA"/>
    <w:rsid w:val="33B56B3D"/>
    <w:rsid w:val="33BE302F"/>
    <w:rsid w:val="33E4796F"/>
    <w:rsid w:val="34034EE6"/>
    <w:rsid w:val="34697512"/>
    <w:rsid w:val="34723C7D"/>
    <w:rsid w:val="34D04DC8"/>
    <w:rsid w:val="34EE34A0"/>
    <w:rsid w:val="355F1F49"/>
    <w:rsid w:val="355F59D1"/>
    <w:rsid w:val="357E50F5"/>
    <w:rsid w:val="358116C2"/>
    <w:rsid w:val="35973B37"/>
    <w:rsid w:val="35EB0457"/>
    <w:rsid w:val="35FD76EC"/>
    <w:rsid w:val="3609541D"/>
    <w:rsid w:val="36C50230"/>
    <w:rsid w:val="36FB07F5"/>
    <w:rsid w:val="3705653B"/>
    <w:rsid w:val="37354660"/>
    <w:rsid w:val="373D4CE9"/>
    <w:rsid w:val="375B1B5A"/>
    <w:rsid w:val="37D20D59"/>
    <w:rsid w:val="380241A5"/>
    <w:rsid w:val="3885411B"/>
    <w:rsid w:val="388C0A03"/>
    <w:rsid w:val="38B642D4"/>
    <w:rsid w:val="38B96264"/>
    <w:rsid w:val="38BB4B12"/>
    <w:rsid w:val="38E20575"/>
    <w:rsid w:val="391B05DB"/>
    <w:rsid w:val="391D359F"/>
    <w:rsid w:val="394F0285"/>
    <w:rsid w:val="39533054"/>
    <w:rsid w:val="395E7C2E"/>
    <w:rsid w:val="396354B5"/>
    <w:rsid w:val="39691347"/>
    <w:rsid w:val="39CE3406"/>
    <w:rsid w:val="3A0329B6"/>
    <w:rsid w:val="3A55119E"/>
    <w:rsid w:val="3A836438"/>
    <w:rsid w:val="3A97563A"/>
    <w:rsid w:val="3ADA730E"/>
    <w:rsid w:val="3AF1423A"/>
    <w:rsid w:val="3AF546B4"/>
    <w:rsid w:val="3B0A6B5A"/>
    <w:rsid w:val="3B0D3C98"/>
    <w:rsid w:val="3B2E0A9A"/>
    <w:rsid w:val="3B5B6921"/>
    <w:rsid w:val="3B765F9D"/>
    <w:rsid w:val="3B7A01B1"/>
    <w:rsid w:val="3B9A7EDD"/>
    <w:rsid w:val="3BAE3989"/>
    <w:rsid w:val="3C111EA6"/>
    <w:rsid w:val="3C1A489F"/>
    <w:rsid w:val="3C2320A3"/>
    <w:rsid w:val="3C585642"/>
    <w:rsid w:val="3C5C32AD"/>
    <w:rsid w:val="3C6134CC"/>
    <w:rsid w:val="3CB43221"/>
    <w:rsid w:val="3D0E14E1"/>
    <w:rsid w:val="3D566086"/>
    <w:rsid w:val="3D7E5741"/>
    <w:rsid w:val="3DA60DBB"/>
    <w:rsid w:val="3DD71F21"/>
    <w:rsid w:val="3DD825FB"/>
    <w:rsid w:val="3E144BD2"/>
    <w:rsid w:val="3E6327CC"/>
    <w:rsid w:val="3E7073EE"/>
    <w:rsid w:val="3ECB6600"/>
    <w:rsid w:val="3EDE7758"/>
    <w:rsid w:val="3F076C25"/>
    <w:rsid w:val="3F245E78"/>
    <w:rsid w:val="3F277CDA"/>
    <w:rsid w:val="3F3324CA"/>
    <w:rsid w:val="3FAF6425"/>
    <w:rsid w:val="3FF04570"/>
    <w:rsid w:val="40582A3C"/>
    <w:rsid w:val="406F5E57"/>
    <w:rsid w:val="40DC3532"/>
    <w:rsid w:val="41290FD7"/>
    <w:rsid w:val="41AD259B"/>
    <w:rsid w:val="41C77552"/>
    <w:rsid w:val="41D06DB8"/>
    <w:rsid w:val="42316D5B"/>
    <w:rsid w:val="426C7E01"/>
    <w:rsid w:val="428B4A24"/>
    <w:rsid w:val="43536C68"/>
    <w:rsid w:val="43574906"/>
    <w:rsid w:val="43BD7FBF"/>
    <w:rsid w:val="43DC59F8"/>
    <w:rsid w:val="44020D16"/>
    <w:rsid w:val="4418136D"/>
    <w:rsid w:val="445E548A"/>
    <w:rsid w:val="449E0D61"/>
    <w:rsid w:val="44A26055"/>
    <w:rsid w:val="44A92F3F"/>
    <w:rsid w:val="44D32EB5"/>
    <w:rsid w:val="450B318B"/>
    <w:rsid w:val="45140A56"/>
    <w:rsid w:val="456A3561"/>
    <w:rsid w:val="459534C4"/>
    <w:rsid w:val="45990A41"/>
    <w:rsid w:val="45CE5353"/>
    <w:rsid w:val="45DB1148"/>
    <w:rsid w:val="46295414"/>
    <w:rsid w:val="467D0B27"/>
    <w:rsid w:val="46AE38AF"/>
    <w:rsid w:val="46B04A59"/>
    <w:rsid w:val="46CC662B"/>
    <w:rsid w:val="46DC3AA0"/>
    <w:rsid w:val="46E12E64"/>
    <w:rsid w:val="471D3802"/>
    <w:rsid w:val="4721277A"/>
    <w:rsid w:val="476C4651"/>
    <w:rsid w:val="478B2DD0"/>
    <w:rsid w:val="478D152F"/>
    <w:rsid w:val="47AB6FCE"/>
    <w:rsid w:val="47E62CAF"/>
    <w:rsid w:val="47F00428"/>
    <w:rsid w:val="48566D15"/>
    <w:rsid w:val="491A265E"/>
    <w:rsid w:val="49B52386"/>
    <w:rsid w:val="49D94642"/>
    <w:rsid w:val="4A00334B"/>
    <w:rsid w:val="4A1E5CDD"/>
    <w:rsid w:val="4A34721A"/>
    <w:rsid w:val="4A7F537F"/>
    <w:rsid w:val="4AA363BD"/>
    <w:rsid w:val="4AF35C9A"/>
    <w:rsid w:val="4B74558A"/>
    <w:rsid w:val="4B8C589D"/>
    <w:rsid w:val="4BA73AFE"/>
    <w:rsid w:val="4BB03272"/>
    <w:rsid w:val="4BCE5929"/>
    <w:rsid w:val="4BE53FF2"/>
    <w:rsid w:val="4BF230D0"/>
    <w:rsid w:val="4C0662F2"/>
    <w:rsid w:val="4C716A38"/>
    <w:rsid w:val="4C736794"/>
    <w:rsid w:val="4C9B3AB5"/>
    <w:rsid w:val="4CC36F57"/>
    <w:rsid w:val="4CDD5E7C"/>
    <w:rsid w:val="4CDF2427"/>
    <w:rsid w:val="4CE94821"/>
    <w:rsid w:val="4D2201BA"/>
    <w:rsid w:val="4D2D548B"/>
    <w:rsid w:val="4D6C0776"/>
    <w:rsid w:val="4DA104DB"/>
    <w:rsid w:val="4DA1334D"/>
    <w:rsid w:val="4DAD2AFE"/>
    <w:rsid w:val="4DB82445"/>
    <w:rsid w:val="4ED81FFB"/>
    <w:rsid w:val="4EE2777A"/>
    <w:rsid w:val="4F09555C"/>
    <w:rsid w:val="4F161B19"/>
    <w:rsid w:val="4F722C00"/>
    <w:rsid w:val="4F823312"/>
    <w:rsid w:val="4F872750"/>
    <w:rsid w:val="4FE94B38"/>
    <w:rsid w:val="501B74DA"/>
    <w:rsid w:val="50487AB0"/>
    <w:rsid w:val="505E2FB2"/>
    <w:rsid w:val="50964276"/>
    <w:rsid w:val="50D15CF8"/>
    <w:rsid w:val="50F14E29"/>
    <w:rsid w:val="511E4CB5"/>
    <w:rsid w:val="514B3B20"/>
    <w:rsid w:val="514E5974"/>
    <w:rsid w:val="517356C4"/>
    <w:rsid w:val="517B13DE"/>
    <w:rsid w:val="51B64EEE"/>
    <w:rsid w:val="51BF1FF4"/>
    <w:rsid w:val="51CC035C"/>
    <w:rsid w:val="51CF1F5E"/>
    <w:rsid w:val="52120376"/>
    <w:rsid w:val="526D448B"/>
    <w:rsid w:val="52A05A32"/>
    <w:rsid w:val="52A171D8"/>
    <w:rsid w:val="53187245"/>
    <w:rsid w:val="53513FBE"/>
    <w:rsid w:val="53D63229"/>
    <w:rsid w:val="53DC50DF"/>
    <w:rsid w:val="54007D2C"/>
    <w:rsid w:val="54250769"/>
    <w:rsid w:val="54790B80"/>
    <w:rsid w:val="54A951A3"/>
    <w:rsid w:val="54AC39EA"/>
    <w:rsid w:val="54BA4BEB"/>
    <w:rsid w:val="54CB005A"/>
    <w:rsid w:val="55065542"/>
    <w:rsid w:val="5512068D"/>
    <w:rsid w:val="555358D4"/>
    <w:rsid w:val="555A5439"/>
    <w:rsid w:val="55A0576D"/>
    <w:rsid w:val="562E7140"/>
    <w:rsid w:val="566118CC"/>
    <w:rsid w:val="5665259D"/>
    <w:rsid w:val="5688592B"/>
    <w:rsid w:val="56BD287A"/>
    <w:rsid w:val="56D46022"/>
    <w:rsid w:val="56E10C5F"/>
    <w:rsid w:val="56F40992"/>
    <w:rsid w:val="578D6C46"/>
    <w:rsid w:val="57B9558F"/>
    <w:rsid w:val="57C40364"/>
    <w:rsid w:val="57CA0B05"/>
    <w:rsid w:val="57CA63B1"/>
    <w:rsid w:val="57F93497"/>
    <w:rsid w:val="57FB6504"/>
    <w:rsid w:val="58523BC2"/>
    <w:rsid w:val="586C27AA"/>
    <w:rsid w:val="5870229A"/>
    <w:rsid w:val="58955092"/>
    <w:rsid w:val="58BF6D7E"/>
    <w:rsid w:val="58F965D5"/>
    <w:rsid w:val="598B178D"/>
    <w:rsid w:val="59A8766B"/>
    <w:rsid w:val="59BB112C"/>
    <w:rsid w:val="5A250F43"/>
    <w:rsid w:val="5A5F2DAA"/>
    <w:rsid w:val="5B0171D9"/>
    <w:rsid w:val="5B5B0FE0"/>
    <w:rsid w:val="5B5E462C"/>
    <w:rsid w:val="5B8A330F"/>
    <w:rsid w:val="5B8C3679"/>
    <w:rsid w:val="5BA641A6"/>
    <w:rsid w:val="5BAC7D6B"/>
    <w:rsid w:val="5BCD355F"/>
    <w:rsid w:val="5BE10A34"/>
    <w:rsid w:val="5C381321"/>
    <w:rsid w:val="5C69772C"/>
    <w:rsid w:val="5CEE09AC"/>
    <w:rsid w:val="5D0B2591"/>
    <w:rsid w:val="5D1815DC"/>
    <w:rsid w:val="5D537A94"/>
    <w:rsid w:val="5D9115E0"/>
    <w:rsid w:val="5DB7373B"/>
    <w:rsid w:val="5DCA2E85"/>
    <w:rsid w:val="5E1C432A"/>
    <w:rsid w:val="5E23390B"/>
    <w:rsid w:val="5E2B3C8E"/>
    <w:rsid w:val="5E3122B8"/>
    <w:rsid w:val="5E333733"/>
    <w:rsid w:val="5E4451F4"/>
    <w:rsid w:val="5EAB08AD"/>
    <w:rsid w:val="5ECC08B9"/>
    <w:rsid w:val="5ED51209"/>
    <w:rsid w:val="5EDB0BFB"/>
    <w:rsid w:val="5EE77787"/>
    <w:rsid w:val="5F290D25"/>
    <w:rsid w:val="5F6B7317"/>
    <w:rsid w:val="5F8507E6"/>
    <w:rsid w:val="5F8C41E4"/>
    <w:rsid w:val="5FBD2937"/>
    <w:rsid w:val="60496EF6"/>
    <w:rsid w:val="60F5158E"/>
    <w:rsid w:val="6110461A"/>
    <w:rsid w:val="6114452E"/>
    <w:rsid w:val="611C59D6"/>
    <w:rsid w:val="61470BE8"/>
    <w:rsid w:val="615C33BC"/>
    <w:rsid w:val="616404C2"/>
    <w:rsid w:val="61A3518C"/>
    <w:rsid w:val="61B054B5"/>
    <w:rsid w:val="61B6665A"/>
    <w:rsid w:val="62064ADA"/>
    <w:rsid w:val="625B18C5"/>
    <w:rsid w:val="626562A0"/>
    <w:rsid w:val="627666FF"/>
    <w:rsid w:val="627C742C"/>
    <w:rsid w:val="6292105F"/>
    <w:rsid w:val="62A50E31"/>
    <w:rsid w:val="62A5788C"/>
    <w:rsid w:val="62C20707"/>
    <w:rsid w:val="62CF4061"/>
    <w:rsid w:val="62D822F7"/>
    <w:rsid w:val="62EA1C1C"/>
    <w:rsid w:val="634B7375"/>
    <w:rsid w:val="63B26978"/>
    <w:rsid w:val="63BC2837"/>
    <w:rsid w:val="63D04CA8"/>
    <w:rsid w:val="63E31B72"/>
    <w:rsid w:val="640F6E0B"/>
    <w:rsid w:val="64157C28"/>
    <w:rsid w:val="6425670F"/>
    <w:rsid w:val="64364FED"/>
    <w:rsid w:val="643A05FA"/>
    <w:rsid w:val="643C74D4"/>
    <w:rsid w:val="6443445A"/>
    <w:rsid w:val="64554864"/>
    <w:rsid w:val="64882460"/>
    <w:rsid w:val="64C5218C"/>
    <w:rsid w:val="64F61D79"/>
    <w:rsid w:val="64F62683"/>
    <w:rsid w:val="650224CC"/>
    <w:rsid w:val="6532671E"/>
    <w:rsid w:val="65803E30"/>
    <w:rsid w:val="65F067C8"/>
    <w:rsid w:val="65F95DD7"/>
    <w:rsid w:val="662621EA"/>
    <w:rsid w:val="66621DBC"/>
    <w:rsid w:val="668239BE"/>
    <w:rsid w:val="66BD27F4"/>
    <w:rsid w:val="670D334D"/>
    <w:rsid w:val="67204D6A"/>
    <w:rsid w:val="672A5D0A"/>
    <w:rsid w:val="6734646C"/>
    <w:rsid w:val="67CA76D1"/>
    <w:rsid w:val="68112A26"/>
    <w:rsid w:val="68190258"/>
    <w:rsid w:val="68607810"/>
    <w:rsid w:val="68810274"/>
    <w:rsid w:val="689C7725"/>
    <w:rsid w:val="68CC58E5"/>
    <w:rsid w:val="68E008B3"/>
    <w:rsid w:val="69445247"/>
    <w:rsid w:val="696967AA"/>
    <w:rsid w:val="69855479"/>
    <w:rsid w:val="69F543F0"/>
    <w:rsid w:val="6A0E546F"/>
    <w:rsid w:val="6A6908F7"/>
    <w:rsid w:val="6A745C1A"/>
    <w:rsid w:val="6A9644CB"/>
    <w:rsid w:val="6AA83360"/>
    <w:rsid w:val="6AAD7B2A"/>
    <w:rsid w:val="6AC87D14"/>
    <w:rsid w:val="6B1804AF"/>
    <w:rsid w:val="6B8A321B"/>
    <w:rsid w:val="6B902CAD"/>
    <w:rsid w:val="6BA75B7B"/>
    <w:rsid w:val="6BA8113C"/>
    <w:rsid w:val="6BB757E3"/>
    <w:rsid w:val="6BF454A7"/>
    <w:rsid w:val="6BFA3EFD"/>
    <w:rsid w:val="6C6475C8"/>
    <w:rsid w:val="6C6F076F"/>
    <w:rsid w:val="6C7E05D2"/>
    <w:rsid w:val="6C830396"/>
    <w:rsid w:val="6C8A36B9"/>
    <w:rsid w:val="6C982186"/>
    <w:rsid w:val="6CF070AE"/>
    <w:rsid w:val="6D072A50"/>
    <w:rsid w:val="6D2306E0"/>
    <w:rsid w:val="6D327332"/>
    <w:rsid w:val="6D8A5754"/>
    <w:rsid w:val="6DC62104"/>
    <w:rsid w:val="6DCD2B7E"/>
    <w:rsid w:val="6DD95168"/>
    <w:rsid w:val="6DE32BD8"/>
    <w:rsid w:val="6E1C29F8"/>
    <w:rsid w:val="6E2A65EF"/>
    <w:rsid w:val="6E6C4E5A"/>
    <w:rsid w:val="6E7206C2"/>
    <w:rsid w:val="6EA22AE8"/>
    <w:rsid w:val="6EB14BEE"/>
    <w:rsid w:val="6EC60E34"/>
    <w:rsid w:val="6EFF6DF3"/>
    <w:rsid w:val="6F0F4C94"/>
    <w:rsid w:val="6F3C65DA"/>
    <w:rsid w:val="6F440AC5"/>
    <w:rsid w:val="6F56326B"/>
    <w:rsid w:val="6F92269E"/>
    <w:rsid w:val="6FA35713"/>
    <w:rsid w:val="6FCA2E29"/>
    <w:rsid w:val="6FFE4348"/>
    <w:rsid w:val="6FFF385A"/>
    <w:rsid w:val="70150575"/>
    <w:rsid w:val="701C0B32"/>
    <w:rsid w:val="703B5442"/>
    <w:rsid w:val="707668D5"/>
    <w:rsid w:val="707F21F5"/>
    <w:rsid w:val="70817FDC"/>
    <w:rsid w:val="70B50430"/>
    <w:rsid w:val="70D34D1C"/>
    <w:rsid w:val="71094BE2"/>
    <w:rsid w:val="7124318C"/>
    <w:rsid w:val="71433794"/>
    <w:rsid w:val="718524BB"/>
    <w:rsid w:val="718B3849"/>
    <w:rsid w:val="71C20045"/>
    <w:rsid w:val="71F77202"/>
    <w:rsid w:val="72135D18"/>
    <w:rsid w:val="722745E5"/>
    <w:rsid w:val="722E7B72"/>
    <w:rsid w:val="72312642"/>
    <w:rsid w:val="72361A07"/>
    <w:rsid w:val="72514A93"/>
    <w:rsid w:val="72723FF6"/>
    <w:rsid w:val="727B440F"/>
    <w:rsid w:val="72985B0B"/>
    <w:rsid w:val="7298621E"/>
    <w:rsid w:val="72BF1962"/>
    <w:rsid w:val="72E526DB"/>
    <w:rsid w:val="7306762B"/>
    <w:rsid w:val="733777E5"/>
    <w:rsid w:val="734D7A23"/>
    <w:rsid w:val="73A75C0C"/>
    <w:rsid w:val="73D71BE1"/>
    <w:rsid w:val="742C30C1"/>
    <w:rsid w:val="747C716B"/>
    <w:rsid w:val="748522B6"/>
    <w:rsid w:val="74940C67"/>
    <w:rsid w:val="74B80429"/>
    <w:rsid w:val="75591809"/>
    <w:rsid w:val="755D6773"/>
    <w:rsid w:val="757E1F4F"/>
    <w:rsid w:val="75864A53"/>
    <w:rsid w:val="75A86778"/>
    <w:rsid w:val="75BE0637"/>
    <w:rsid w:val="75BE5F9B"/>
    <w:rsid w:val="7605519B"/>
    <w:rsid w:val="76562678"/>
    <w:rsid w:val="765F0D4D"/>
    <w:rsid w:val="767B0330"/>
    <w:rsid w:val="7693567A"/>
    <w:rsid w:val="76F52081"/>
    <w:rsid w:val="779403C7"/>
    <w:rsid w:val="77A1156C"/>
    <w:rsid w:val="77A86F03"/>
    <w:rsid w:val="77B2490E"/>
    <w:rsid w:val="783B0CDE"/>
    <w:rsid w:val="78675530"/>
    <w:rsid w:val="78761EBA"/>
    <w:rsid w:val="78B408C9"/>
    <w:rsid w:val="78B605AB"/>
    <w:rsid w:val="792B0A89"/>
    <w:rsid w:val="792C6CB9"/>
    <w:rsid w:val="798101C3"/>
    <w:rsid w:val="79A6533C"/>
    <w:rsid w:val="79D7587D"/>
    <w:rsid w:val="79E254FC"/>
    <w:rsid w:val="79E263BE"/>
    <w:rsid w:val="7A3B22B0"/>
    <w:rsid w:val="7A454EDD"/>
    <w:rsid w:val="7A460C55"/>
    <w:rsid w:val="7A575CA4"/>
    <w:rsid w:val="7ABE2599"/>
    <w:rsid w:val="7ABE4C8F"/>
    <w:rsid w:val="7ACE4CC9"/>
    <w:rsid w:val="7AD551A5"/>
    <w:rsid w:val="7AE94A9F"/>
    <w:rsid w:val="7B1A4211"/>
    <w:rsid w:val="7B203254"/>
    <w:rsid w:val="7B4E1B6F"/>
    <w:rsid w:val="7B581016"/>
    <w:rsid w:val="7B705F89"/>
    <w:rsid w:val="7BC17F05"/>
    <w:rsid w:val="7BE3238C"/>
    <w:rsid w:val="7BFF3704"/>
    <w:rsid w:val="7C056490"/>
    <w:rsid w:val="7C144C86"/>
    <w:rsid w:val="7C1B55EF"/>
    <w:rsid w:val="7C745605"/>
    <w:rsid w:val="7C8F68E3"/>
    <w:rsid w:val="7C9454D1"/>
    <w:rsid w:val="7CB21B52"/>
    <w:rsid w:val="7CBE2A20"/>
    <w:rsid w:val="7CF76360"/>
    <w:rsid w:val="7D53007E"/>
    <w:rsid w:val="7D864D89"/>
    <w:rsid w:val="7DAC7021"/>
    <w:rsid w:val="7DBE7932"/>
    <w:rsid w:val="7DC720AD"/>
    <w:rsid w:val="7DF23E2B"/>
    <w:rsid w:val="7DF526B1"/>
    <w:rsid w:val="7DFD5ACF"/>
    <w:rsid w:val="7E4A21C6"/>
    <w:rsid w:val="7E674E39"/>
    <w:rsid w:val="7EAD31A8"/>
    <w:rsid w:val="7EAE0638"/>
    <w:rsid w:val="7EF31644"/>
    <w:rsid w:val="7F5506AD"/>
    <w:rsid w:val="7FDF548C"/>
    <w:rsid w:val="7FE1624E"/>
    <w:rsid w:val="7FF70450"/>
    <w:rsid w:val="7FFF2D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6"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qFormat="1" w:unhideWhenUsed="0" w:uiPriority="99"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afterLines="0"/>
    </w:pPr>
    <w:rPr>
      <w:rFonts w:ascii="Tahoma" w:hAnsi="Tahoma" w:eastAsia="微软雅黑" w:cs="Times New Roman"/>
      <w:sz w:val="22"/>
      <w:szCs w:val="22"/>
      <w:lang w:val="en-US" w:eastAsia="zh-CN" w:bidi="ar-SA"/>
    </w:rPr>
  </w:style>
  <w:style w:type="paragraph" w:styleId="3">
    <w:name w:val="heading 1"/>
    <w:basedOn w:val="1"/>
    <w:next w:val="1"/>
    <w:link w:val="47"/>
    <w:qFormat/>
    <w:uiPriority w:val="0"/>
    <w:pPr>
      <w:keepNext/>
      <w:keepLines/>
      <w:snapToGrid w:val="0"/>
      <w:spacing w:before="100" w:beforeLines="100" w:beforeAutospacing="0" w:after="50" w:afterLines="50" w:afterAutospacing="0" w:line="360" w:lineRule="auto"/>
      <w:jc w:val="left"/>
      <w:outlineLvl w:val="0"/>
    </w:pPr>
    <w:rPr>
      <w:b/>
      <w:kern w:val="44"/>
      <w:sz w:val="28"/>
    </w:rPr>
  </w:style>
  <w:style w:type="paragraph" w:styleId="4">
    <w:name w:val="heading 2"/>
    <w:basedOn w:val="1"/>
    <w:next w:val="1"/>
    <w:link w:val="50"/>
    <w:unhideWhenUsed/>
    <w:qFormat/>
    <w:uiPriority w:val="0"/>
    <w:pPr>
      <w:keepNext/>
      <w:keepLines/>
      <w:snapToGrid w:val="0"/>
      <w:spacing w:before="50" w:beforeLines="50" w:beforeAutospacing="0" w:after="50" w:afterLines="50" w:afterAutospacing="0" w:line="360" w:lineRule="auto"/>
      <w:jc w:val="left"/>
      <w:outlineLvl w:val="1"/>
    </w:pPr>
    <w:rPr>
      <w:rFonts w:ascii="Times New Roman" w:hAnsi="Times New Roman" w:eastAsia="宋体"/>
      <w:b/>
      <w:sz w:val="28"/>
    </w:rPr>
  </w:style>
  <w:style w:type="paragraph" w:styleId="5">
    <w:name w:val="heading 3"/>
    <w:basedOn w:val="1"/>
    <w:next w:val="1"/>
    <w:unhideWhenUsed/>
    <w:qFormat/>
    <w:uiPriority w:val="0"/>
    <w:pPr>
      <w:keepNext/>
      <w:keepLines/>
      <w:snapToGrid w:val="0"/>
      <w:spacing w:before="50" w:beforeLines="50" w:beforeAutospacing="0" w:afterAutospacing="0" w:line="360" w:lineRule="auto"/>
      <w:jc w:val="left"/>
      <w:outlineLvl w:val="2"/>
    </w:pPr>
    <w:rPr>
      <w:rFonts w:ascii="Times New Roman" w:hAnsi="Times New Roman"/>
      <w:b/>
      <w:sz w:val="28"/>
    </w:rPr>
  </w:style>
  <w:style w:type="paragraph" w:styleId="6">
    <w:name w:val="heading 4"/>
    <w:basedOn w:val="1"/>
    <w:next w:val="1"/>
    <w:unhideWhenUsed/>
    <w:qFormat/>
    <w:uiPriority w:val="0"/>
    <w:pPr>
      <w:keepNext/>
      <w:keepLines/>
      <w:spacing w:before="20" w:beforeLines="20" w:after="20" w:afterLines="20" w:line="375" w:lineRule="auto"/>
      <w:outlineLvl w:val="3"/>
    </w:pPr>
    <w:rPr>
      <w:rFonts w:ascii="Times New Roman" w:hAnsi="Times New Roman" w:eastAsia="宋体" w:cs="Times New Roman"/>
      <w:b/>
      <w:bCs/>
      <w:szCs w:val="28"/>
    </w:rPr>
  </w:style>
  <w:style w:type="character" w:default="1" w:styleId="29">
    <w:name w:val="Default Paragraph Font"/>
    <w:link w:val="30"/>
    <w:semiHidden/>
    <w:qFormat/>
    <w:uiPriority w:val="0"/>
    <w:rPr>
      <w:rFonts w:ascii="宋体" w:hAnsi="宋体" w:cs="宋体"/>
      <w:szCs w:val="24"/>
    </w:rPr>
  </w:style>
  <w:style w:type="table" w:default="1" w:styleId="27">
    <w:name w:val="Normal Table"/>
    <w:semiHidden/>
    <w:qFormat/>
    <w:uiPriority w:val="0"/>
    <w:tblPr>
      <w:tblCellMar>
        <w:top w:w="0" w:type="dxa"/>
        <w:left w:w="108" w:type="dxa"/>
        <w:bottom w:w="0" w:type="dxa"/>
        <w:right w:w="108" w:type="dxa"/>
      </w:tblCellMar>
    </w:tblPr>
  </w:style>
  <w:style w:type="paragraph" w:styleId="2">
    <w:name w:val="Block Text"/>
    <w:basedOn w:val="1"/>
    <w:qFormat/>
    <w:uiPriority w:val="6"/>
    <w:pPr>
      <w:spacing w:before="1" w:line="537" w:lineRule="exact"/>
      <w:ind w:left="88" w:right="6"/>
    </w:pPr>
    <w:rPr>
      <w:rFonts w:cs="Times New Roman"/>
      <w:sz w:val="28"/>
      <w:szCs w:val="20"/>
    </w:rPr>
  </w:style>
  <w:style w:type="paragraph" w:styleId="7">
    <w:name w:val="Note Heading"/>
    <w:basedOn w:val="1"/>
    <w:next w:val="1"/>
    <w:qFormat/>
    <w:uiPriority w:val="0"/>
    <w:pPr>
      <w:jc w:val="center"/>
    </w:pPr>
  </w:style>
  <w:style w:type="paragraph" w:styleId="8">
    <w:name w:val="E-mail Signature"/>
    <w:basedOn w:val="1"/>
    <w:next w:val="9"/>
    <w:qFormat/>
    <w:uiPriority w:val="99"/>
    <w:pPr>
      <w:spacing w:line="460" w:lineRule="exact"/>
      <w:ind w:firstLine="200"/>
    </w:pPr>
    <w:rPr>
      <w:rFonts w:ascii="Times New Roman" w:hAnsi="Times New Roman" w:cs="Times New Roman"/>
    </w:rPr>
  </w:style>
  <w:style w:type="paragraph" w:customStyle="1" w:styleId="9">
    <w:name w:val="文章"/>
    <w:next w:val="10"/>
    <w:qFormat/>
    <w:uiPriority w:val="0"/>
    <w:pPr>
      <w:ind w:firstLine="480"/>
      <w:jc w:val="center"/>
    </w:pPr>
    <w:rPr>
      <w:rFonts w:ascii="Times New Roman" w:hAnsi="Times New Roman" w:eastAsia="宋体" w:cs="Times New Roman"/>
      <w:kern w:val="2"/>
      <w:sz w:val="26"/>
      <w:szCs w:val="22"/>
      <w:lang w:val="en-US" w:eastAsia="zh-CN" w:bidi="ar-SA"/>
    </w:rPr>
  </w:style>
  <w:style w:type="paragraph" w:styleId="10">
    <w:name w:val="List"/>
    <w:basedOn w:val="1"/>
    <w:next w:val="11"/>
    <w:qFormat/>
    <w:uiPriority w:val="0"/>
    <w:pPr>
      <w:ind w:left="420" w:hanging="420"/>
    </w:pPr>
    <w:rPr>
      <w:sz w:val="28"/>
      <w:szCs w:val="20"/>
    </w:rPr>
  </w:style>
  <w:style w:type="paragraph" w:styleId="11">
    <w:name w:val="List Bullet 2"/>
    <w:basedOn w:val="1"/>
    <w:next w:val="12"/>
    <w:qFormat/>
    <w:uiPriority w:val="0"/>
    <w:pPr>
      <w:numPr>
        <w:ilvl w:val="0"/>
        <w:numId w:val="1"/>
      </w:numPr>
    </w:pPr>
  </w:style>
  <w:style w:type="paragraph" w:customStyle="1" w:styleId="12">
    <w:name w:val="xl70"/>
    <w:basedOn w:val="1"/>
    <w:next w:val="13"/>
    <w:qFormat/>
    <w:uiPriority w:val="0"/>
    <w:pPr>
      <w:widowControl/>
      <w:spacing w:before="280" w:after="280" w:line="240" w:lineRule="auto"/>
      <w:ind w:firstLine="0"/>
    </w:pPr>
    <w:rPr>
      <w:rFonts w:ascii="宋体"/>
    </w:rPr>
  </w:style>
  <w:style w:type="paragraph" w:customStyle="1" w:styleId="13">
    <w:name w:val="正文缩进1"/>
    <w:basedOn w:val="1"/>
    <w:next w:val="14"/>
    <w:qFormat/>
    <w:uiPriority w:val="0"/>
    <w:pPr>
      <w:ind w:firstLine="420"/>
    </w:pPr>
    <w:rPr>
      <w:rFonts w:ascii="宋体"/>
      <w:sz w:val="28"/>
    </w:rPr>
  </w:style>
  <w:style w:type="paragraph" w:customStyle="1" w:styleId="14">
    <w:name w:val="td1"/>
    <w:basedOn w:val="1"/>
    <w:next w:val="1"/>
    <w:qFormat/>
    <w:uiPriority w:val="0"/>
    <w:pPr>
      <w:widowControl/>
      <w:spacing w:before="280" w:after="280" w:line="300" w:lineRule="atLeast"/>
      <w:ind w:firstLine="200"/>
    </w:pPr>
    <w:rPr>
      <w:color w:val="000000"/>
      <w:sz w:val="18"/>
    </w:rPr>
  </w:style>
  <w:style w:type="paragraph" w:styleId="15">
    <w:name w:val="Normal Indent"/>
    <w:basedOn w:val="1"/>
    <w:qFormat/>
    <w:uiPriority w:val="0"/>
    <w:rPr>
      <w:kern w:val="2"/>
      <w:sz w:val="28"/>
    </w:rPr>
  </w:style>
  <w:style w:type="paragraph" w:styleId="16">
    <w:name w:val="caption"/>
    <w:basedOn w:val="1"/>
    <w:next w:val="1"/>
    <w:unhideWhenUsed/>
    <w:qFormat/>
    <w:uiPriority w:val="0"/>
    <w:rPr>
      <w:rFonts w:ascii="Arial" w:hAnsi="Arial" w:eastAsia="黑体"/>
      <w:sz w:val="20"/>
    </w:rPr>
  </w:style>
  <w:style w:type="paragraph" w:styleId="17">
    <w:name w:val="annotation text"/>
    <w:basedOn w:val="1"/>
    <w:qFormat/>
    <w:uiPriority w:val="0"/>
    <w:pPr>
      <w:jc w:val="left"/>
    </w:pPr>
  </w:style>
  <w:style w:type="paragraph" w:styleId="18">
    <w:name w:val="Body Text"/>
    <w:basedOn w:val="1"/>
    <w:qFormat/>
    <w:uiPriority w:val="0"/>
    <w:pPr>
      <w:spacing w:line="480" w:lineRule="auto"/>
    </w:pPr>
    <w:rPr>
      <w:b/>
      <w:bCs/>
      <w:sz w:val="24"/>
    </w:rPr>
  </w:style>
  <w:style w:type="paragraph" w:styleId="19">
    <w:name w:val="Body Text Indent"/>
    <w:basedOn w:val="1"/>
    <w:next w:val="18"/>
    <w:qFormat/>
    <w:uiPriority w:val="0"/>
    <w:pPr>
      <w:spacing w:line="360" w:lineRule="auto"/>
      <w:ind w:firstLine="480" w:firstLineChars="200"/>
    </w:pPr>
    <w:rPr>
      <w:sz w:val="24"/>
    </w:rPr>
  </w:style>
  <w:style w:type="paragraph" w:styleId="20">
    <w:name w:val="Plain Text"/>
    <w:basedOn w:val="1"/>
    <w:qFormat/>
    <w:uiPriority w:val="0"/>
    <w:rPr>
      <w:rFonts w:ascii="宋体" w:hAnsi="Courier New"/>
      <w:sz w:val="21"/>
    </w:rPr>
  </w:style>
  <w:style w:type="paragraph" w:styleId="21">
    <w:name w:val="footer"/>
    <w:basedOn w:val="1"/>
    <w:qFormat/>
    <w:uiPriority w:val="0"/>
    <w:pPr>
      <w:tabs>
        <w:tab w:val="center" w:pos="4153"/>
        <w:tab w:val="right" w:pos="8306"/>
      </w:tabs>
    </w:pPr>
    <w:rPr>
      <w:rFonts w:ascii="Tahoma" w:hAnsi="Tahoma"/>
      <w:sz w:val="18"/>
      <w:szCs w:val="18"/>
    </w:rPr>
  </w:style>
  <w:style w:type="paragraph" w:styleId="2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3">
    <w:name w:val="toc 1"/>
    <w:basedOn w:val="1"/>
    <w:next w:val="1"/>
    <w:qFormat/>
    <w:uiPriority w:val="0"/>
  </w:style>
  <w:style w:type="paragraph" w:styleId="24">
    <w:name w:val="toc 2"/>
    <w:basedOn w:val="1"/>
    <w:next w:val="8"/>
    <w:qFormat/>
    <w:uiPriority w:val="39"/>
    <w:pPr>
      <w:ind w:left="210"/>
      <w:jc w:val="left"/>
    </w:pPr>
    <w:rPr>
      <w:smallCaps/>
      <w:sz w:val="24"/>
      <w:szCs w:val="20"/>
    </w:rPr>
  </w:style>
  <w:style w:type="paragraph" w:styleId="25">
    <w:name w:val="Normal (Web)"/>
    <w:basedOn w:val="1"/>
    <w:qFormat/>
    <w:uiPriority w:val="0"/>
    <w:pPr>
      <w:widowControl/>
      <w:spacing w:before="100" w:beforeLines="0" w:beforeAutospacing="1" w:after="100" w:afterLines="0" w:afterAutospacing="1"/>
      <w:jc w:val="left"/>
    </w:pPr>
    <w:rPr>
      <w:rFonts w:ascii="宋体" w:hAnsi="宋体"/>
      <w:kern w:val="0"/>
      <w:sz w:val="24"/>
    </w:rPr>
  </w:style>
  <w:style w:type="paragraph" w:styleId="26">
    <w:name w:val="Body Text First Indent 2"/>
    <w:basedOn w:val="1"/>
    <w:next w:val="1"/>
    <w:qFormat/>
    <w:uiPriority w:val="0"/>
    <w:pPr>
      <w:ind w:firstLine="420" w:firstLineChars="200"/>
    </w:p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0">
    <w:name w:val=" Char Char1 Char"/>
    <w:basedOn w:val="1"/>
    <w:link w:val="29"/>
    <w:qFormat/>
    <w:uiPriority w:val="0"/>
    <w:pPr>
      <w:spacing w:line="360" w:lineRule="auto"/>
      <w:ind w:firstLine="200" w:firstLineChars="200"/>
    </w:pPr>
    <w:rPr>
      <w:rFonts w:ascii="宋体" w:hAnsi="宋体" w:cs="宋体"/>
      <w:szCs w:val="24"/>
    </w:rPr>
  </w:style>
  <w:style w:type="character" w:styleId="31">
    <w:name w:val="Strong"/>
    <w:basedOn w:val="29"/>
    <w:qFormat/>
    <w:uiPriority w:val="22"/>
    <w:rPr>
      <w:b/>
      <w:bCs/>
    </w:rPr>
  </w:style>
  <w:style w:type="character" w:styleId="32">
    <w:name w:val="page number"/>
    <w:basedOn w:val="29"/>
    <w:qFormat/>
    <w:uiPriority w:val="0"/>
  </w:style>
  <w:style w:type="character" w:styleId="33">
    <w:name w:val="Hyperlink"/>
    <w:basedOn w:val="29"/>
    <w:qFormat/>
    <w:uiPriority w:val="0"/>
    <w:rPr>
      <w:color w:val="0000FF"/>
      <w:u w:val="single"/>
    </w:rPr>
  </w:style>
  <w:style w:type="paragraph" w:customStyle="1" w:styleId="34">
    <w:name w:val="样式 正文文本缩进 + 行距: 1.5 倍行距"/>
    <w:basedOn w:val="35"/>
    <w:qFormat/>
    <w:uiPriority w:val="0"/>
    <w:pPr>
      <w:spacing w:after="120" w:line="360" w:lineRule="auto"/>
      <w:ind w:left="90" w:leftChars="32" w:firstLine="560" w:firstLineChars="200"/>
    </w:pPr>
    <w:rPr>
      <w:rFonts w:cs="宋体"/>
      <w:sz w:val="24"/>
    </w:rPr>
  </w:style>
  <w:style w:type="paragraph" w:customStyle="1" w:styleId="35">
    <w:name w:val="Body Text Indent"/>
    <w:basedOn w:val="36"/>
    <w:next w:val="34"/>
    <w:qFormat/>
    <w:uiPriority w:val="0"/>
    <w:pPr>
      <w:spacing w:after="120" w:afterLines="0"/>
      <w:ind w:left="420" w:leftChars="200"/>
    </w:pPr>
    <w:rPr>
      <w:rFonts w:ascii="Times New Roman" w:hAnsi="Times New Roman" w:eastAsia="宋体"/>
      <w:sz w:val="24"/>
    </w:rPr>
  </w:style>
  <w:style w:type="paragraph" w:customStyle="1" w:styleId="36">
    <w:name w:val="Normal"/>
    <w:qFormat/>
    <w:uiPriority w:val="0"/>
    <w:pPr>
      <w:widowControl w:val="0"/>
      <w:adjustRightInd w:val="0"/>
      <w:spacing w:line="360" w:lineRule="atLeast"/>
      <w:textAlignment w:val="baseline"/>
    </w:pPr>
    <w:rPr>
      <w:rFonts w:ascii="Tms Rmn" w:hAnsi="Tms Rmn" w:eastAsia="宋体" w:cs="Times New Roman"/>
      <w:lang w:val="en-US" w:eastAsia="zh-CN" w:bidi="ar-SA"/>
    </w:rPr>
  </w:style>
  <w:style w:type="paragraph" w:customStyle="1" w:styleId="37">
    <w:name w:val="列出段落"/>
    <w:basedOn w:val="1"/>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character" w:customStyle="1" w:styleId="38">
    <w:name w:val="page number"/>
    <w:basedOn w:val="29"/>
    <w:qFormat/>
    <w:uiPriority w:val="0"/>
  </w:style>
  <w:style w:type="paragraph" w:customStyle="1" w:styleId="39">
    <w:name w:val="封面 下内容"/>
    <w:basedOn w:val="1"/>
    <w:qFormat/>
    <w:uiPriority w:val="0"/>
    <w:pPr>
      <w:spacing w:line="240" w:lineRule="auto"/>
      <w:ind w:firstLine="0" w:firstLineChars="0"/>
      <w:jc w:val="right"/>
    </w:pPr>
    <w:rPr>
      <w:sz w:val="28"/>
    </w:rPr>
  </w:style>
  <w:style w:type="paragraph" w:customStyle="1" w:styleId="40">
    <w:name w:val="Table Paragraph"/>
    <w:basedOn w:val="1"/>
    <w:qFormat/>
    <w:uiPriority w:val="1"/>
    <w:pPr>
      <w:jc w:val="center"/>
    </w:pPr>
    <w:rPr>
      <w:rFonts w:ascii="宋体" w:hAnsi="宋体" w:eastAsia="宋体" w:cs="宋体"/>
      <w:lang w:val="zh-CN" w:eastAsia="zh-CN" w:bidi="zh-CN"/>
    </w:rPr>
  </w:style>
  <w:style w:type="paragraph" w:customStyle="1" w:styleId="41">
    <w:name w:val="中文报告书样式"/>
    <w:basedOn w:val="1"/>
    <w:qFormat/>
    <w:uiPriority w:val="0"/>
    <w:pPr>
      <w:adjustRightInd w:val="0"/>
      <w:spacing w:line="480" w:lineRule="atLeast"/>
      <w:ind w:firstLine="482"/>
      <w:textAlignment w:val="baseline"/>
    </w:pPr>
    <w:rPr>
      <w:kern w:val="24"/>
      <w:sz w:val="24"/>
    </w:rPr>
  </w:style>
  <w:style w:type="paragraph" w:customStyle="1" w:styleId="42">
    <w:name w:val="报告表正文"/>
    <w:basedOn w:val="1"/>
    <w:qFormat/>
    <w:uiPriority w:val="0"/>
    <w:pPr>
      <w:spacing w:line="360" w:lineRule="auto"/>
      <w:ind w:firstLine="200" w:firstLineChars="200"/>
    </w:pPr>
    <w:rPr>
      <w:rFonts w:eastAsia="楷体_GB2312"/>
      <w:sz w:val="24"/>
      <w:szCs w:val="24"/>
    </w:rPr>
  </w:style>
  <w:style w:type="paragraph" w:customStyle="1" w:styleId="43">
    <w:name w:val="表内格式"/>
    <w:basedOn w:val="1"/>
    <w:qFormat/>
    <w:uiPriority w:val="0"/>
    <w:pPr>
      <w:spacing w:line="240" w:lineRule="exact"/>
      <w:jc w:val="center"/>
    </w:pPr>
    <w:rPr>
      <w:rFonts w:ascii="宋体" w:hAnsi="宋体"/>
      <w:sz w:val="21"/>
    </w:rPr>
  </w:style>
  <w:style w:type="paragraph" w:customStyle="1" w:styleId="44">
    <w:name w:val="0"/>
    <w:basedOn w:val="1"/>
    <w:qFormat/>
    <w:uiPriority w:val="0"/>
    <w:pPr>
      <w:widowControl/>
      <w:snapToGrid w:val="0"/>
      <w:jc w:val="left"/>
    </w:pPr>
    <w:rPr>
      <w:kern w:val="0"/>
      <w:sz w:val="28"/>
      <w:szCs w:val="20"/>
    </w:rPr>
  </w:style>
  <w:style w:type="paragraph" w:customStyle="1" w:styleId="45">
    <w:name w:val="表格文字（xie）"/>
    <w:qFormat/>
    <w:uiPriority w:val="0"/>
    <w:pPr>
      <w:snapToGrid w:val="0"/>
      <w:jc w:val="center"/>
    </w:pPr>
    <w:rPr>
      <w:rFonts w:ascii="Times New Roman" w:hAnsi="Times New Roman" w:eastAsia="宋体" w:cs="宋体"/>
      <w:sz w:val="21"/>
      <w:szCs w:val="24"/>
      <w:lang w:val="en-US" w:eastAsia="zh-CN" w:bidi="ar-SA"/>
    </w:rPr>
  </w:style>
  <w:style w:type="paragraph" w:customStyle="1" w:styleId="46">
    <w:name w:val="三同时样式"/>
    <w:basedOn w:val="1"/>
    <w:qFormat/>
    <w:uiPriority w:val="0"/>
    <w:pPr>
      <w:spacing w:line="240" w:lineRule="auto"/>
      <w:ind w:firstLine="0" w:firstLineChars="0"/>
      <w:jc w:val="center"/>
    </w:pPr>
    <w:rPr>
      <w:b/>
      <w:sz w:val="18"/>
      <w:szCs w:val="18"/>
    </w:rPr>
  </w:style>
  <w:style w:type="character" w:customStyle="1" w:styleId="47">
    <w:name w:val="标题 1 Char"/>
    <w:link w:val="3"/>
    <w:qFormat/>
    <w:uiPriority w:val="0"/>
    <w:rPr>
      <w:b/>
      <w:kern w:val="44"/>
      <w:sz w:val="28"/>
    </w:rPr>
  </w:style>
  <w:style w:type="paragraph" w:customStyle="1" w:styleId="48">
    <w:name w:val="表格"/>
    <w:basedOn w:val="1"/>
    <w:next w:val="1"/>
    <w:qFormat/>
    <w:uiPriority w:val="0"/>
    <w:pPr>
      <w:keepNext/>
      <w:adjustRightInd w:val="0"/>
      <w:spacing w:line="312" w:lineRule="atLeast"/>
      <w:jc w:val="center"/>
      <w:textAlignment w:val="baseline"/>
    </w:pPr>
    <w:rPr>
      <w:kern w:val="0"/>
    </w:rPr>
  </w:style>
  <w:style w:type="paragraph" w:customStyle="1" w:styleId="49">
    <w:name w:val="样式1"/>
    <w:basedOn w:val="22"/>
    <w:qFormat/>
    <w:uiPriority w:val="0"/>
    <w:pPr>
      <w:pBdr>
        <w:top w:val="none" w:color="auto" w:sz="0" w:space="0"/>
        <w:left w:val="none" w:color="auto" w:sz="0" w:space="0"/>
        <w:bottom w:val="single" w:color="auto" w:sz="4" w:space="1"/>
        <w:right w:val="none" w:color="auto" w:sz="0" w:space="0"/>
      </w:pBdr>
      <w:wordWrap w:val="0"/>
      <w:ind w:right="360"/>
    </w:pPr>
  </w:style>
  <w:style w:type="character" w:customStyle="1" w:styleId="50">
    <w:name w:val="标题 2 Char"/>
    <w:link w:val="4"/>
    <w:qFormat/>
    <w:uiPriority w:val="0"/>
    <w:rPr>
      <w:rFonts w:ascii="Times New Roman" w:hAnsi="Times New Roman" w:eastAsia="宋体"/>
      <w:b/>
      <w:sz w:val="28"/>
    </w:rPr>
  </w:style>
  <w:style w:type="paragraph" w:customStyle="1" w:styleId="51">
    <w:name w:val="正文1"/>
    <w:basedOn w:val="1"/>
    <w:next w:val="1"/>
    <w:qFormat/>
    <w:uiPriority w:val="0"/>
    <w:pPr>
      <w:ind w:firstLine="552"/>
    </w:pPr>
    <w:rPr>
      <w:rFonts w:ascii="楷体_GB2312" w:eastAsia="楷体_GB2312"/>
      <w:b/>
    </w:rPr>
  </w:style>
  <w:style w:type="paragraph" w:customStyle="1" w:styleId="52">
    <w:name w:val="我的表格文字"/>
    <w:basedOn w:val="1"/>
    <w:qFormat/>
    <w:uiPriority w:val="0"/>
    <w:pPr>
      <w:jc w:val="center"/>
    </w:pPr>
    <w:rPr>
      <w:rFonts w:hAnsi="宋体" w:eastAsia="Times New Roman" w:cs="宋体"/>
      <w:color w:val="000000"/>
      <w:szCs w:val="21"/>
    </w:rPr>
  </w:style>
  <w:style w:type="paragraph" w:customStyle="1" w:styleId="53">
    <w:name w:val="君邦正文"/>
    <w:qFormat/>
    <w:uiPriority w:val="0"/>
    <w:pPr>
      <w:spacing w:after="60" w:line="360" w:lineRule="auto"/>
      <w:ind w:firstLine="480" w:firstLineChars="200"/>
      <w:jc w:val="both"/>
    </w:pPr>
    <w:rPr>
      <w:rFonts w:ascii="宋体" w:hAnsi="宋体" w:eastAsia="宋体" w:cs="Times New Roman"/>
      <w:bCs/>
      <w:snapToGrid w:val="0"/>
      <w:sz w:val="24"/>
      <w:szCs w:val="22"/>
      <w:lang w:val="en-US" w:eastAsia="zh-CN" w:bidi="ar-SA"/>
    </w:rPr>
  </w:style>
  <w:style w:type="paragraph" w:customStyle="1" w:styleId="54">
    <w:name w:val="p0"/>
    <w:basedOn w:val="1"/>
    <w:qFormat/>
    <w:uiPriority w:val="0"/>
    <w:pPr>
      <w:widowControl/>
    </w:pPr>
    <w:rPr>
      <w:kern w:val="0"/>
      <w:szCs w:val="24"/>
    </w:rPr>
  </w:style>
  <w:style w:type="paragraph" w:customStyle="1" w:styleId="55">
    <w:name w:val="Center24"/>
    <w:basedOn w:val="1"/>
    <w:next w:val="1"/>
    <w:autoRedefine/>
    <w:qFormat/>
    <w:uiPriority w:val="0"/>
    <w:pPr>
      <w:jc w:val="center"/>
    </w:pPr>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4.xml"/><Relationship Id="rId7" Type="http://schemas.openxmlformats.org/officeDocument/2006/relationships/header" Target="header1.xml"/><Relationship Id="rId6" Type="http://schemas.openxmlformats.org/officeDocument/2006/relationships/footer" Target="footer3.xml"/><Relationship Id="rId5" Type="http://schemas.openxmlformats.org/officeDocument/2006/relationships/footer" Target="foot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7.jpe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58</Pages>
  <Words>8031</Words>
  <Characters>10287</Characters>
  <Lines>1</Lines>
  <Paragraphs>1</Paragraphs>
  <TotalTime>0</TotalTime>
  <ScaleCrop>false</ScaleCrop>
  <LinksUpToDate>false</LinksUpToDate>
  <CharactersWithSpaces>10518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cp:lastModifiedBy>
  <cp:lastPrinted>2024-11-30T02:46:00Z</cp:lastPrinted>
  <dcterms:modified xsi:type="dcterms:W3CDTF">2025-08-01T02:55:23Z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F0A54AD736954B94BDDB75BC2FDF1D6E_12</vt:lpwstr>
  </property>
  <property fmtid="{D5CDD505-2E9C-101B-9397-08002B2CF9AE}" pid="4" name="KSOTemplateDocerSaveRecord">
    <vt:lpwstr>eyJoZGlkIjoiNTU1ZWIyN2FjZjMwYzQwMGZiMjhiMTBkZTQxOTBkOTIiLCJ1c2VySWQiOiI0MzA5MzAwMDcifQ==</vt:lpwstr>
  </property>
</Properties>
</file>