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pStyle w:val="3"/>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eastAsia" w:ascii="Times New Roman" w:hAnsi="Times New Roman" w:eastAsia="宋体" w:cs="Times New Roman"/>
          <w:b/>
          <w:bCs/>
          <w:color w:val="auto"/>
          <w:kern w:val="2"/>
          <w:sz w:val="32"/>
          <w:szCs w:val="32"/>
          <w:lang w:val="en-US" w:eastAsia="zh-CN"/>
        </w:rPr>
      </w:pPr>
      <w:r>
        <w:rPr>
          <w:rFonts w:hint="eastAsia" w:ascii="Times New Roman" w:hAnsi="Times New Roman" w:eastAsia="宋体" w:cs="Times New Roman"/>
          <w:b/>
          <w:bCs/>
          <w:color w:val="auto"/>
          <w:kern w:val="2"/>
          <w:sz w:val="32"/>
          <w:szCs w:val="32"/>
          <w:lang w:val="en-US" w:eastAsia="zh-CN"/>
        </w:rPr>
        <w:t>河南中科防腐保温工程有限公</w:t>
      </w:r>
      <w:r>
        <w:rPr>
          <w:rFonts w:hint="default" w:ascii="Times New Roman" w:hAnsi="Times New Roman" w:eastAsia="宋体" w:cs="Times New Roman"/>
          <w:b/>
          <w:bCs/>
          <w:color w:val="auto"/>
          <w:kern w:val="2"/>
          <w:sz w:val="32"/>
          <w:szCs w:val="32"/>
          <w:lang w:val="en-US" w:eastAsia="zh-CN"/>
        </w:rPr>
        <w:t>司</w:t>
      </w:r>
      <w:r>
        <w:rPr>
          <w:rFonts w:hint="eastAsia" w:ascii="Times New Roman" w:hAnsi="Times New Roman" w:eastAsia="宋体" w:cs="Times New Roman"/>
          <w:b/>
          <w:bCs/>
          <w:color w:val="auto"/>
          <w:kern w:val="2"/>
          <w:sz w:val="32"/>
          <w:szCs w:val="32"/>
          <w:lang w:val="en-US" w:eastAsia="zh-CN"/>
        </w:rPr>
        <w:t>年产50万米高密度聚乙烯、聚氨酯保温管项目（一期）</w:t>
      </w:r>
      <w:r>
        <w:rPr>
          <w:rFonts w:hint="default" w:ascii="Times New Roman" w:hAnsi="Times New Roman" w:eastAsia="宋体" w:cs="Times New Roman"/>
          <w:b/>
          <w:bCs/>
          <w:color w:val="auto"/>
          <w:kern w:val="2"/>
          <w:sz w:val="32"/>
          <w:szCs w:val="32"/>
          <w:lang w:val="en-US" w:eastAsia="zh-CN"/>
        </w:rPr>
        <w:t>竣工环境保护验收监测报告表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河南中科防腐保温工程有限公</w:t>
      </w:r>
      <w:r>
        <w:rPr>
          <w:rFonts w:hint="default" w:ascii="Times New Roman" w:hAnsi="Times New Roman" w:cs="Times New Roman" w:eastAsiaTheme="minorEastAsia"/>
          <w:b w:val="0"/>
          <w:bCs w:val="0"/>
          <w:color w:val="auto"/>
          <w:kern w:val="2"/>
          <w:sz w:val="32"/>
          <w:szCs w:val="32"/>
          <w:u w:val="none"/>
          <w:lang w:val="en-US" w:eastAsia="zh-CN"/>
        </w:rPr>
        <w:t>司</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河南中科防腐保温工程有限公</w:t>
      </w:r>
      <w:r>
        <w:rPr>
          <w:rFonts w:hint="default" w:ascii="Times New Roman" w:hAnsi="Times New Roman" w:cs="Times New Roman" w:eastAsiaTheme="minorEastAsia"/>
          <w:b w:val="0"/>
          <w:bCs w:val="0"/>
          <w:color w:val="auto"/>
          <w:kern w:val="2"/>
          <w:sz w:val="32"/>
          <w:szCs w:val="32"/>
          <w:u w:val="none"/>
          <w:lang w:val="en-US" w:eastAsia="zh-CN"/>
        </w:rPr>
        <w:t>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3</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2</w:t>
      </w:r>
      <w:bookmarkStart w:id="4" w:name="_GoBack"/>
      <w:bookmarkEnd w:id="4"/>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河南中科防腐保温工程有限公</w:t>
      </w:r>
      <w:r>
        <w:rPr>
          <w:rFonts w:hint="default" w:ascii="Times New Roman" w:hAnsi="Times New Roman" w:eastAsia="宋体" w:cs="Times New Roman"/>
          <w:b w:val="0"/>
          <w:bCs w:val="0"/>
          <w:color w:val="auto"/>
          <w:kern w:val="2"/>
          <w:sz w:val="28"/>
          <w:szCs w:val="28"/>
          <w:lang w:val="en-US" w:eastAsia="zh-CN"/>
        </w:rPr>
        <w:t>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牛坤森</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联系人：卢海鸣</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15836042376</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长垣市常村镇李寨村北省道310南侧</w:t>
      </w:r>
    </w:p>
    <w:p>
      <w:pPr>
        <w:pStyle w:val="3"/>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河南鑫成环测检测技术有限公</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 xml:space="preserve">司 </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begin"/>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instrText xml:space="preserve"> HYPERLINK "https://shuidi.cn/owner_resume?base=bmFtZT3lvKDpk63npbomZGlnZXN0PWU3ZmFlZTg2NWE0NTE0OGFjMDYxZTc2ZjEyODEzOTAxJnBvc2l0aW9uPeazleS6ug==&amp;clickLogParamsPosition=%E6%80%BB%E8%A7%88%E5%8C%BA-%E4%B8%8B%E8%BD%BD%E7%AE%80%E5%8E%86" \o "张铭祺" </w:instrTex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张铭祺</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eastAsia" w:ascii="Times New Roman" w:hAnsi="Times New Roman" w:cs="Times New Roman" w:eastAsiaTheme="minorEastAsia"/>
          <w:b w:val="0"/>
          <w:bCs w:val="0"/>
          <w:color w:val="auto"/>
          <w:kern w:val="2"/>
          <w:sz w:val="28"/>
          <w:szCs w:val="28"/>
          <w:lang w:val="en-US" w:eastAsia="zh-CN"/>
        </w:rPr>
        <w:t>联</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系人：任俊燕</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式：</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13938754651</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河南中科防腐保温工程有限公</w:t>
      </w:r>
      <w:r>
        <w:rPr>
          <w:rFonts w:hint="default" w:ascii="Times New Roman" w:hAnsi="Times New Roman" w:eastAsia="宋体" w:cs="Times New Roman"/>
          <w:b w:val="0"/>
          <w:bCs w:val="0"/>
          <w:color w:val="auto"/>
          <w:kern w:val="2"/>
          <w:sz w:val="28"/>
          <w:szCs w:val="28"/>
          <w:lang w:val="en-US" w:eastAsia="zh-CN"/>
        </w:rPr>
        <w:t>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卢海鸣</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联系人：卢海鸣</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15836042376</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长垣市常村镇李寨村北省道310南侧</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4"/>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304"/>
        <w:gridCol w:w="1193"/>
        <w:gridCol w:w="981"/>
        <w:gridCol w:w="1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年产50万米高密度聚乙烯、聚氨酯保温管项目（一期）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河南中科防腐保温工程有限公司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长垣市常村镇李寨村北省道310南侧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聚乙烯、聚氨酯保温管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22</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12</w:t>
            </w:r>
            <w:r>
              <w:rPr>
                <w:rFonts w:hint="default" w:ascii="Times New Roman" w:hAnsi="Times New Roman" w:cs="Times New Roman" w:eastAsiaTheme="minorEastAsia"/>
                <w:color w:val="auto"/>
                <w:sz w:val="24"/>
                <w:szCs w:val="24"/>
                <w:highlight w:val="none"/>
                <w:lang w:val="en-US" w:eastAsia="zh-CN"/>
              </w:rPr>
              <w:t>月</w:t>
            </w:r>
          </w:p>
        </w:tc>
        <w:tc>
          <w:tcPr>
            <w:tcW w:w="230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33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230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33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2024年2月23日~2月24日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审批部门</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长环审（</w:t>
            </w:r>
            <w:r>
              <w:rPr>
                <w:rFonts w:hint="eastAsia" w:ascii="Times New Roman" w:hAnsi="Times New Roman" w:eastAsia="宋体"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109</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30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3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利康环保科技(深圳)有限公司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30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3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1500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30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93"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sz w:val="24"/>
              </w:rPr>
              <w:t>80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sz w:val="24"/>
              </w:rPr>
              <w:t>0.53</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1000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30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93"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sz w:val="24"/>
                <w:lang w:val="en-US" w:eastAsia="zh-CN"/>
              </w:rPr>
              <w:t>5</w:t>
            </w:r>
            <w:r>
              <w:rPr>
                <w:rFonts w:hint="default" w:ascii="Times New Roman" w:hAnsi="Times New Roman" w:cs="Times New Roman"/>
                <w:sz w:val="24"/>
              </w:rPr>
              <w:t>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sz w:val="24"/>
                <w:lang w:val="en-US" w:eastAsia="zh-CN"/>
              </w:rPr>
              <w:t>0.33</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57" w:type="dxa"/>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eastAsia="zh-CN"/>
              </w:rPr>
            </w:pPr>
            <w:r>
              <w:rPr>
                <w:rFonts w:hint="eastAsia" w:ascii="Times New Roman" w:hAnsi="Times New Roman" w:eastAsia="宋体" w:cs="Times New Roman"/>
                <w:color w:val="auto"/>
                <w:sz w:val="24"/>
                <w:szCs w:val="24"/>
                <w:highlight w:val="none"/>
                <w:lang w:val="en-US" w:eastAsia="zh-CN"/>
              </w:rPr>
              <w:t>河南中科防腐保温工程有限公司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color w:val="auto"/>
                <w:sz w:val="24"/>
                <w:lang w:val="en-US" w:eastAsia="zh-CN"/>
              </w:rPr>
              <w:t>长垣市常村镇李寨村北省道310南侧</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1500</w:t>
            </w:r>
            <w:r>
              <w:rPr>
                <w:rFonts w:hint="default" w:ascii="Times New Roman" w:hAnsi="Times New Roman" w:eastAsia="宋体" w:cs="Times New Roman"/>
                <w:bCs/>
                <w:sz w:val="24"/>
                <w:szCs w:val="24"/>
                <w:lang w:eastAsia="zh-CN"/>
              </w:rPr>
              <w:t>0</w:t>
            </w:r>
            <w:r>
              <w:rPr>
                <w:rFonts w:hint="eastAsia" w:ascii="Times New Roman" w:hAnsi="Times New Roman" w:eastAsia="宋体" w:cs="Times New Roman"/>
                <w:bCs/>
                <w:sz w:val="24"/>
                <w:szCs w:val="24"/>
                <w:lang w:eastAsia="zh-CN"/>
              </w:rPr>
              <w:t>万元建设</w:t>
            </w:r>
            <w:r>
              <w:rPr>
                <w:rFonts w:hint="eastAsia" w:ascii="Times New Roman" w:hAnsi="Times New Roman" w:eastAsia="宋体" w:cs="Times New Roman"/>
                <w:color w:val="auto"/>
                <w:sz w:val="24"/>
                <w:szCs w:val="24"/>
                <w:highlight w:val="none"/>
                <w:lang w:val="en-US" w:eastAsia="zh-CN"/>
              </w:rPr>
              <w:t>年产50万米高密度聚乙烯、聚氨酯保温管项目</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根据企业提供资料，本项目一期建设已完成，投资为10000万元，产能为</w:t>
            </w:r>
            <w:r>
              <w:rPr>
                <w:rFonts w:hint="eastAsia" w:ascii="Times New Roman" w:hAnsi="Times New Roman" w:eastAsia="宋体" w:cs="Times New Roman"/>
                <w:color w:val="auto"/>
                <w:sz w:val="24"/>
                <w:szCs w:val="24"/>
                <w:highlight w:val="none"/>
                <w:lang w:val="en-US" w:eastAsia="zh-CN"/>
              </w:rPr>
              <w:t>年产40万米高密度聚乙烯、聚氨酯保温管（采用普通发泡工艺）；二期建设内容为年产10万米高密度聚乙烯、聚氨酯保温管（采用喷涂发泡、缠绕工艺），</w:t>
            </w:r>
            <w:r>
              <w:rPr>
                <w:rFonts w:hint="default" w:ascii="Times New Roman" w:hAnsi="Times New Roman" w:eastAsia="宋体" w:cs="Times New Roman"/>
                <w:bCs/>
                <w:sz w:val="24"/>
                <w:szCs w:val="24"/>
                <w:lang w:val="en-US" w:eastAsia="zh-CN"/>
              </w:rPr>
              <w:t>项目占地</w:t>
            </w:r>
            <w:r>
              <w:rPr>
                <w:rFonts w:hint="default" w:ascii="Times New Roman" w:hAnsi="Times New Roman" w:eastAsia="宋体" w:cs="Times New Roman"/>
                <w:color w:val="auto"/>
                <w:sz w:val="24"/>
                <w:szCs w:val="24"/>
                <w:highlight w:val="none"/>
                <w:lang w:val="en-US" w:eastAsia="zh-CN"/>
              </w:rPr>
              <w:t>约</w:t>
            </w:r>
            <w:r>
              <w:rPr>
                <w:rFonts w:hint="eastAsia" w:ascii="Times New Roman" w:hAnsi="Times New Roman" w:eastAsia="宋体" w:cs="Times New Roman"/>
                <w:color w:val="auto"/>
                <w:sz w:val="24"/>
                <w:szCs w:val="24"/>
                <w:highlight w:val="none"/>
                <w:lang w:val="en-US" w:eastAsia="zh-CN"/>
              </w:rPr>
              <w:t>37109.68m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（55.66亩）</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val="en-US" w:eastAsia="zh-CN"/>
              </w:rPr>
              <w:t>22</w:t>
            </w:r>
            <w:r>
              <w:rPr>
                <w:rFonts w:hint="default" w:ascii="Times New Roman" w:hAnsi="Times New Roman" w:eastAsia="宋体" w:cs="Times New Roman"/>
                <w:bCs/>
                <w:sz w:val="24"/>
                <w:szCs w:val="24"/>
                <w:lang w:val="en-US" w:eastAsia="zh-CN"/>
              </w:rPr>
              <w:t>年</w:t>
            </w:r>
            <w:r>
              <w:rPr>
                <w:rFonts w:hint="eastAsia" w:ascii="Times New Roman" w:hAnsi="Times New Roman" w:eastAsia="宋体" w:cs="Times New Roman"/>
                <w:bCs/>
                <w:sz w:val="24"/>
                <w:szCs w:val="24"/>
                <w:lang w:val="en-US" w:eastAsia="zh-CN"/>
              </w:rPr>
              <w:t>12</w:t>
            </w:r>
            <w:r>
              <w:rPr>
                <w:rFonts w:hint="default" w:ascii="Times New Roman" w:hAnsi="Times New Roman" w:eastAsia="宋体" w:cs="Times New Roman"/>
                <w:bCs/>
                <w:sz w:val="24"/>
                <w:szCs w:val="24"/>
                <w:lang w:val="en-US" w:eastAsia="zh-CN"/>
              </w:rPr>
              <w:t>月，</w:t>
            </w:r>
            <w:r>
              <w:rPr>
                <w:rFonts w:hint="eastAsia" w:ascii="Times New Roman" w:hAnsi="Times New Roman" w:cs="Times New Roman" w:eastAsiaTheme="minorEastAsia"/>
                <w:color w:val="auto"/>
                <w:sz w:val="24"/>
                <w:szCs w:val="24"/>
                <w:highlight w:val="none"/>
                <w:lang w:val="en-US" w:eastAsia="zh-CN"/>
              </w:rPr>
              <w:t>利康环保科技(深圳)有限公司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eastAsia="宋体" w:cs="Times New Roman"/>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109</w:t>
            </w:r>
            <w:r>
              <w:rPr>
                <w:rFonts w:hint="default" w:ascii="Times New Roman" w:hAnsi="Times New Roman" w:eastAsia="宋体" w:cs="Times New Roman"/>
                <w:color w:val="auto"/>
                <w:sz w:val="24"/>
                <w:szCs w:val="24"/>
                <w:highlight w:val="none"/>
                <w:lang w:val="en-US" w:eastAsia="zh-CN"/>
              </w:rPr>
              <w:t>号</w:t>
            </w:r>
            <w:r>
              <w:rPr>
                <w:rFonts w:hint="default"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06"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及修改单（</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color w:val="auto"/>
                <w:sz w:val="24"/>
                <w:szCs w:val="24"/>
                <w:highlight w:val="none"/>
                <w:lang w:val="en-US" w:eastAsia="zh-CN"/>
              </w:rPr>
              <w:t>河南中科防腐保温工程有限公司年产50万米高密度聚乙烯、聚氨酯保温管项目</w:t>
            </w:r>
            <w:r>
              <w:rPr>
                <w:rFonts w:hint="default" w:ascii="Times New Roman" w:hAnsi="Times New Roman" w:eastAsia="宋体" w:cs="Times New Roman"/>
                <w:color w:val="auto"/>
                <w:sz w:val="24"/>
                <w:szCs w:val="24"/>
                <w:highlight w:val="none"/>
                <w:lang w:val="en-US" w:eastAsia="zh-CN"/>
              </w:rPr>
              <w:t>环境影</w:t>
            </w:r>
            <w:r>
              <w:rPr>
                <w:rFonts w:hint="default" w:ascii="Times New Roman" w:hAnsi="Times New Roman" w:cs="Times New Roman" w:eastAsiaTheme="minorEastAsia"/>
                <w:sz w:val="24"/>
                <w:szCs w:val="24"/>
                <w:lang w:val="en-US" w:eastAsia="zh-CN"/>
              </w:rPr>
              <w:t>响报告表》（</w:t>
            </w:r>
            <w:r>
              <w:rPr>
                <w:rFonts w:hint="eastAsia" w:ascii="Times New Roman" w:hAnsi="Times New Roman" w:cs="Times New Roman" w:eastAsiaTheme="minorEastAsia"/>
                <w:color w:val="auto"/>
                <w:sz w:val="24"/>
                <w:szCs w:val="24"/>
                <w:highlight w:val="none"/>
                <w:lang w:val="en-US" w:eastAsia="zh-CN"/>
              </w:rPr>
              <w:t>利康环保科技(深圳)有限公司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22</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长垣市生态环境分局</w:t>
            </w:r>
            <w:r>
              <w:rPr>
                <w:rFonts w:hint="default" w:ascii="Times New Roman" w:hAnsi="Times New Roman" w:eastAsia="宋体" w:cs="Times New Roman"/>
                <w:color w:val="auto"/>
                <w:sz w:val="24"/>
                <w:szCs w:val="24"/>
                <w:highlight w:val="none"/>
                <w:lang w:val="en-US" w:eastAsia="zh-CN"/>
              </w:rPr>
              <w:t>批复关于</w:t>
            </w:r>
            <w:r>
              <w:rPr>
                <w:rFonts w:hint="eastAsia" w:ascii="Times New Roman" w:hAnsi="Times New Roman" w:eastAsia="宋体" w:cs="Times New Roman"/>
                <w:color w:val="auto"/>
                <w:sz w:val="24"/>
                <w:szCs w:val="24"/>
                <w:highlight w:val="none"/>
                <w:lang w:val="en-US" w:eastAsia="zh-CN"/>
              </w:rPr>
              <w:t>《河南中科防腐保温工程有限公司年产50万米高密度聚乙烯、聚氨酯保温管项目</w:t>
            </w:r>
            <w:r>
              <w:rPr>
                <w:rFonts w:hint="default" w:ascii="Times New Roman" w:hAnsi="Times New Roman" w:eastAsia="宋体" w:cs="Times New Roman"/>
                <w:color w:val="auto"/>
                <w:sz w:val="24"/>
                <w:szCs w:val="24"/>
                <w:highlight w:val="none"/>
                <w:lang w:val="en-US" w:eastAsia="zh-CN"/>
              </w:rPr>
              <w:t>环境影响报告表》的批复（长环审（</w:t>
            </w:r>
            <w:r>
              <w:rPr>
                <w:rFonts w:hint="eastAsia" w:ascii="Times New Roman" w:hAnsi="Times New Roman" w:eastAsia="宋体"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109</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06" w:type="dxa"/>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kern w:val="0"/>
                <w:sz w:val="24"/>
                <w:szCs w:val="24"/>
                <w:lang w:eastAsia="zh-CN"/>
              </w:rPr>
            </w:pPr>
            <w:r>
              <w:rPr>
                <w:rFonts w:hint="default" w:ascii="Times New Roman" w:hAnsi="Times New Roman" w:eastAsia="宋体" w:cs="Times New Roman"/>
                <w:b/>
                <w:bCs/>
                <w:kern w:val="0"/>
                <w:sz w:val="24"/>
                <w:szCs w:val="24"/>
                <w:lang w:eastAsia="zh-CN"/>
              </w:rPr>
              <w:t>表</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 xml:space="preserve">    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4"/>
              <w:tblW w:w="7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139"/>
              <w:gridCol w:w="1620"/>
              <w:gridCol w:w="1079"/>
              <w:gridCol w:w="853"/>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环境</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bCs w:val="0"/>
                      <w:sz w:val="21"/>
                      <w:szCs w:val="21"/>
                      <w:highlight w:val="none"/>
                      <w:u w:val="none"/>
                      <w:lang w:val="en-US" w:eastAsia="zh-CN"/>
                    </w:rPr>
                    <w:t>要素</w:t>
                  </w:r>
                </w:p>
              </w:tc>
              <w:tc>
                <w:tcPr>
                  <w:tcW w:w="113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标准编号</w:t>
                  </w:r>
                </w:p>
              </w:tc>
              <w:tc>
                <w:tcPr>
                  <w:tcW w:w="16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标准名称</w:t>
                  </w:r>
                </w:p>
              </w:tc>
              <w:tc>
                <w:tcPr>
                  <w:tcW w:w="107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执行级别</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sz w:val="21"/>
                      <w:szCs w:val="21"/>
                      <w:highlight w:val="none"/>
                      <w:u w:val="none"/>
                      <w:lang w:val="en-US" w:eastAsia="zh-CN"/>
                    </w:rPr>
                    <w:t>（类别）</w:t>
                  </w:r>
                </w:p>
              </w:tc>
              <w:tc>
                <w:tcPr>
                  <w:tcW w:w="270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主要标准要求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13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6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079" w:type="dxa"/>
                  <w:vMerge w:val="continue"/>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参数</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w:t>
                  </w:r>
                </w:p>
              </w:tc>
              <w:tc>
                <w:tcPr>
                  <w:tcW w:w="11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DB41/1604-2018</w:t>
                  </w:r>
                </w:p>
              </w:tc>
              <w:tc>
                <w:tcPr>
                  <w:tcW w:w="16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《餐饮业油烟污染物排放标准》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小型</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油烟浓度≤1.5mg/m</w:t>
                  </w:r>
                  <w:r>
                    <w:rPr>
                      <w:rFonts w:hint="default" w:ascii="Times New Roman" w:hAnsi="Times New Roman" w:cs="Times New Roman" w:eastAsiaTheme="minorEastAsia"/>
                      <w:b w:val="0"/>
                      <w:bCs w:val="0"/>
                      <w:sz w:val="21"/>
                      <w:szCs w:val="21"/>
                      <w:highlight w:val="none"/>
                      <w:u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1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GB16297</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-1996</w:t>
                  </w:r>
                </w:p>
              </w:tc>
              <w:tc>
                <w:tcPr>
                  <w:tcW w:w="16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《大气污染物</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综合排放标准》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表2</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有组织：排放速率3.5kg/h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13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GB31572</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-2015</w:t>
                  </w:r>
                </w:p>
              </w:tc>
              <w:tc>
                <w:tcPr>
                  <w:tcW w:w="16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《合成树脂工业污染物排放标准》</w:t>
                  </w:r>
                </w:p>
              </w:tc>
              <w:tc>
                <w:tcPr>
                  <w:tcW w:w="107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表5</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有组织：浓度20mg/m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无组织：1.0mg/m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13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6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0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非甲烷总烃</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有组织：浓度60mg/m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《新乡市生态环境局关于进一步规范工业企业颗粒物排放限值的通知》</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颗粒物排放浓度不高于10mg/m</w:t>
                  </w:r>
                  <w:r>
                    <w:rPr>
                      <w:rFonts w:hint="default" w:ascii="Times New Roman" w:hAnsi="Times New Roman" w:cs="Times New Roman" w:eastAsiaTheme="minorEastAsia"/>
                      <w:b w:val="0"/>
                      <w:bCs w:val="0"/>
                      <w:sz w:val="21"/>
                      <w:szCs w:val="21"/>
                      <w:highlight w:val="none"/>
                      <w:u w:val="none"/>
                      <w:vertAlign w:val="superscript"/>
                      <w:lang w:val="en-US" w:eastAsia="zh-CN"/>
                    </w:rPr>
                    <w:t>3</w:t>
                  </w:r>
                  <w:r>
                    <w:rPr>
                      <w:rFonts w:hint="default" w:ascii="Times New Roman" w:hAnsi="Times New Roman" w:cs="Times New Roman" w:eastAsiaTheme="minorEastAsia"/>
                      <w:b w:val="0"/>
                      <w:bCs w:val="0"/>
                      <w:sz w:val="21"/>
                      <w:szCs w:val="21"/>
                      <w:highlight w:val="none"/>
                      <w:u w:val="none"/>
                      <w:lang w:val="en-US" w:eastAsia="zh-CN"/>
                    </w:rPr>
                    <w:t>，厂界颗粒物排放浓度不高于0.5mg/m</w:t>
                  </w:r>
                  <w:r>
                    <w:rPr>
                      <w:rFonts w:hint="default" w:ascii="Times New Roman" w:hAnsi="Times New Roman" w:cs="Times New Roman" w:eastAsiaTheme="minorEastAsia"/>
                      <w:b w:val="0"/>
                      <w:bCs w:val="0"/>
                      <w:sz w:val="21"/>
                      <w:szCs w:val="21"/>
                      <w:highlight w:val="none"/>
                      <w:u w:val="none"/>
                      <w:vertAlign w:val="superscript"/>
                      <w:lang w:val="en-US" w:eastAsia="zh-CN"/>
                    </w:rPr>
                    <w:t>3</w:t>
                  </w:r>
                  <w:r>
                    <w:rPr>
                      <w:rFonts w:hint="default" w:ascii="Times New Roman" w:hAnsi="Times New Roman" w:cs="Times New Roman" w:eastAsiaTheme="minorEastAsia"/>
                      <w:b w:val="0"/>
                      <w:bCs w:val="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《关于全省开展工业企业挥发性有机物专项治理工作中排放建议值的通知》（豫环攻坚办〔2017〕162号）排放标准</w:t>
                  </w:r>
                </w:p>
              </w:tc>
              <w:tc>
                <w:tcPr>
                  <w:tcW w:w="853"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非甲烷总烃</w:t>
                  </w:r>
                </w:p>
              </w:tc>
              <w:tc>
                <w:tcPr>
                  <w:tcW w:w="1847"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（企业边界）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r>
                    <w:rPr>
                      <w:rFonts w:hint="eastAsia" w:ascii="Times New Roman" w:hAnsi="Times New Roman" w:cs="Times New Roman" w:eastAsiaTheme="minorEastAsia"/>
                      <w:b w:val="0"/>
                      <w:bCs w:val="0"/>
                      <w:sz w:val="21"/>
                      <w:szCs w:val="21"/>
                      <w:highlight w:val="none"/>
                      <w:u w:val="none"/>
                      <w:lang w:val="en-US" w:eastAsia="zh-CN"/>
                    </w:rPr>
                    <w:t>河南省</w:t>
                  </w:r>
                  <w:r>
                    <w:rPr>
                      <w:rFonts w:hint="default" w:ascii="Times New Roman" w:hAnsi="Times New Roman" w:cs="Times New Roman" w:eastAsiaTheme="minorEastAsia"/>
                      <w:b w:val="0"/>
                      <w:bCs w:val="0"/>
                      <w:sz w:val="21"/>
                      <w:szCs w:val="21"/>
                      <w:highlight w:val="none"/>
                      <w:u w:val="none"/>
                      <w:lang w:val="en-US" w:eastAsia="zh-CN"/>
                    </w:rPr>
                    <w:t>重污染天气重点行业应急减排措施制定技术指南》</w:t>
                  </w:r>
                  <w:r>
                    <w:rPr>
                      <w:rFonts w:hint="eastAsia" w:ascii="Times New Roman" w:hAnsi="Times New Roman" w:cs="Times New Roman" w:eastAsiaTheme="minorEastAsia"/>
                      <w:b w:val="0"/>
                      <w:bCs w:val="0"/>
                      <w:sz w:val="21"/>
                      <w:szCs w:val="21"/>
                      <w:highlight w:val="none"/>
                      <w:u w:val="none"/>
                      <w:lang w:val="en-US" w:eastAsia="zh-CN"/>
                    </w:rPr>
                    <w:t>（2021年修订版塑料制品A级要求）</w:t>
                  </w:r>
                </w:p>
              </w:tc>
              <w:tc>
                <w:tcPr>
                  <w:tcW w:w="853"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非甲烷总烃</w:t>
                  </w:r>
                </w:p>
              </w:tc>
              <w:tc>
                <w:tcPr>
                  <w:tcW w:w="1847"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eastAsia"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w:t>
                  </w:r>
                  <w:r>
                    <w:rPr>
                      <w:rFonts w:hint="eastAsia" w:ascii="Times New Roman" w:hAnsi="Times New Roman" w:cs="Times New Roman" w:eastAsiaTheme="minorEastAsia"/>
                      <w:b w:val="0"/>
                      <w:bCs w:val="0"/>
                      <w:sz w:val="21"/>
                      <w:szCs w:val="21"/>
                      <w:highlight w:val="none"/>
                      <w:u w:val="none"/>
                      <w:lang w:val="en-US" w:eastAsia="zh-CN"/>
                    </w:rPr>
                    <w:t>1</w:t>
                  </w:r>
                  <w:r>
                    <w:rPr>
                      <w:rFonts w:hint="default" w:ascii="Times New Roman" w:hAnsi="Times New Roman" w:cs="Times New Roman" w:eastAsiaTheme="minorEastAsia"/>
                      <w:b w:val="0"/>
                      <w:bCs w:val="0"/>
                      <w:sz w:val="21"/>
                      <w:szCs w:val="21"/>
                      <w:highlight w:val="none"/>
                      <w:u w:val="none"/>
                      <w:lang w:val="en-US" w:eastAsia="zh-CN"/>
                    </w:rPr>
                    <w:t>0mg/m</w:t>
                  </w:r>
                  <w:r>
                    <w:rPr>
                      <w:rFonts w:hint="default" w:ascii="Times New Roman" w:hAnsi="Times New Roman" w:cs="Times New Roman" w:eastAsiaTheme="minorEastAsia"/>
                      <w:b w:val="0"/>
                      <w:bCs w:val="0"/>
                      <w:sz w:val="21"/>
                      <w:szCs w:val="21"/>
                      <w:highlight w:val="none"/>
                      <w:u w:val="none"/>
                      <w:vertAlign w:val="superscript"/>
                      <w:lang w:val="en-US" w:eastAsia="zh-CN"/>
                    </w:rPr>
                    <w:t>3</w:t>
                  </w:r>
                  <w:r>
                    <w:rPr>
                      <w:rFonts w:hint="eastAsia" w:ascii="Times New Roman" w:hAnsi="Times New Roman" w:cs="Times New Roman" w:eastAsiaTheme="minorEastAsia"/>
                      <w:b w:val="0"/>
                      <w:bCs w:val="0"/>
                      <w:sz w:val="21"/>
                      <w:szCs w:val="21"/>
                      <w:highlight w:val="none"/>
                      <w:u w:val="none"/>
                      <w:lang w:val="en-US" w:eastAsia="zh-CN"/>
                    </w:rPr>
                    <w:t>（</w:t>
                  </w:r>
                  <w:r>
                    <w:rPr>
                      <w:rFonts w:hint="default" w:ascii="Times New Roman" w:hAnsi="Times New Roman" w:cs="Times New Roman" w:eastAsiaTheme="minorEastAsia"/>
                      <w:b w:val="0"/>
                      <w:bCs w:val="0"/>
                      <w:sz w:val="21"/>
                      <w:szCs w:val="21"/>
                      <w:highlight w:val="none"/>
                      <w:u w:val="none"/>
                      <w:lang w:val="en-US" w:eastAsia="zh-CN"/>
                    </w:rPr>
                    <w:t>去除率80%</w:t>
                  </w:r>
                  <w:r>
                    <w:rPr>
                      <w:rFonts w:hint="eastAsia" w:ascii="Times New Roman" w:hAnsi="Times New Roman" w:cs="Times New Roman" w:eastAsiaTheme="minorEastAsia"/>
                      <w:b w:val="0"/>
                      <w:bCs w:val="0"/>
                      <w:sz w:val="21"/>
                      <w:szCs w:val="21"/>
                      <w:highlight w:val="none"/>
                      <w:u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企业边界1h平均浓度低于2mg/m3；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139" w:type="dxa"/>
                  <w:tcBorders>
                    <w:tl2br w:val="nil"/>
                    <w:tr2bl w:val="nil"/>
                  </w:tcBorders>
                  <w:noWrap w:val="0"/>
                  <w:vAlign w:val="center"/>
                </w:tcPr>
                <w:p>
                  <w:pPr>
                    <w:pStyle w:val="6"/>
                    <w:ind w:left="-110" w:leftChars="-50" w:right="-110" w:rightChars="-50"/>
                    <w:rPr>
                      <w:rFonts w:hint="default" w:ascii="Times New Roman" w:hAnsi="Times New Roman" w:cs="Times New Roman" w:eastAsiaTheme="minorEastAsia"/>
                      <w:b w:val="0"/>
                      <w:bCs w:val="0"/>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bidi="ar-SA"/>
                    </w:rPr>
                    <w:t>GB37822-2019</w:t>
                  </w:r>
                </w:p>
              </w:tc>
              <w:tc>
                <w:tcPr>
                  <w:tcW w:w="1620" w:type="dxa"/>
                  <w:tcBorders>
                    <w:tl2br w:val="nil"/>
                    <w:tr2bl w:val="nil"/>
                  </w:tcBorders>
                  <w:noWrap w:val="0"/>
                  <w:vAlign w:val="center"/>
                </w:tcPr>
                <w:p>
                  <w:pPr>
                    <w:pStyle w:val="6"/>
                    <w:ind w:left="-110" w:leftChars="-50" w:right="-110" w:rightChars="-50"/>
                    <w:rPr>
                      <w:rFonts w:hint="default" w:ascii="Times New Roman" w:hAnsi="Times New Roman" w:cs="Times New Roman" w:eastAsiaTheme="minorEastAsia"/>
                      <w:b w:val="0"/>
                      <w:bCs w:val="0"/>
                      <w:sz w:val="21"/>
                      <w:szCs w:val="21"/>
                      <w:highlight w:val="none"/>
                      <w:u w:val="none"/>
                      <w:lang w:val="en-US" w:eastAsia="zh-CN" w:bidi="ar-SA"/>
                    </w:rPr>
                  </w:pPr>
                  <w:r>
                    <w:rPr>
                      <w:rFonts w:hint="eastAsia" w:ascii="Times New Roman" w:hAnsi="Times New Roman" w:cs="Times New Roman" w:eastAsiaTheme="minorEastAsia"/>
                      <w:b w:val="0"/>
                      <w:bCs w:val="0"/>
                      <w:sz w:val="21"/>
                      <w:szCs w:val="21"/>
                      <w:highlight w:val="none"/>
                      <w:u w:val="none"/>
                      <w:lang w:val="en-US" w:eastAsia="zh-CN" w:bidi="ar-SA"/>
                    </w:rPr>
                    <w:t>《</w:t>
                  </w:r>
                  <w:r>
                    <w:rPr>
                      <w:rFonts w:hint="default" w:ascii="Times New Roman" w:hAnsi="Times New Roman" w:cs="Times New Roman" w:eastAsiaTheme="minorEastAsia"/>
                      <w:b w:val="0"/>
                      <w:bCs w:val="0"/>
                      <w:sz w:val="21"/>
                      <w:szCs w:val="21"/>
                      <w:highlight w:val="none"/>
                      <w:u w:val="none"/>
                      <w:lang w:val="en-US" w:eastAsia="zh-CN" w:bidi="ar-SA"/>
                    </w:rPr>
                    <w:t>挥发性有机物无组织排放控制标准</w:t>
                  </w:r>
                  <w:r>
                    <w:rPr>
                      <w:rFonts w:hint="eastAsia" w:ascii="Times New Roman" w:hAnsi="Times New Roman" w:cs="Times New Roman" w:eastAsiaTheme="minorEastAsia"/>
                      <w:b w:val="0"/>
                      <w:bCs w:val="0"/>
                      <w:sz w:val="21"/>
                      <w:szCs w:val="21"/>
                      <w:highlight w:val="none"/>
                      <w:u w:val="none"/>
                      <w:lang w:val="en-US" w:eastAsia="zh-CN" w:bidi="ar-SA"/>
                    </w:rPr>
                    <w:t>》</w:t>
                  </w:r>
                </w:p>
              </w:tc>
              <w:tc>
                <w:tcPr>
                  <w:tcW w:w="1079" w:type="dxa"/>
                  <w:tcBorders>
                    <w:tl2br w:val="nil"/>
                    <w:tr2bl w:val="nil"/>
                  </w:tcBorders>
                  <w:noWrap w:val="0"/>
                  <w:vAlign w:val="center"/>
                </w:tcPr>
                <w:p>
                  <w:pPr>
                    <w:jc w:val="center"/>
                    <w:rPr>
                      <w:rFonts w:hint="default" w:ascii="Times New Roman" w:hAnsi="Times New Roman" w:cs="Times New Roman" w:eastAsiaTheme="minorEastAsia"/>
                      <w:b w:val="0"/>
                      <w:bCs w:val="0"/>
                      <w:sz w:val="21"/>
                      <w:szCs w:val="21"/>
                      <w:highlight w:val="none"/>
                      <w:u w:val="none"/>
                      <w:lang w:val="en-US" w:eastAsia="zh-CN" w:bidi="ar-SA"/>
                    </w:rPr>
                  </w:pPr>
                  <w:r>
                    <w:rPr>
                      <w:rFonts w:hint="eastAsia" w:ascii="Times New Roman" w:hAnsi="Times New Roman" w:cs="Times New Roman" w:eastAsiaTheme="minorEastAsia"/>
                      <w:b w:val="0"/>
                      <w:bCs w:val="0"/>
                      <w:sz w:val="21"/>
                      <w:szCs w:val="21"/>
                      <w:highlight w:val="none"/>
                      <w:u w:val="none"/>
                      <w:lang w:val="en-US" w:eastAsia="zh-CN" w:bidi="ar-SA"/>
                    </w:rPr>
                    <w:t>/</w:t>
                  </w:r>
                </w:p>
              </w:tc>
              <w:tc>
                <w:tcPr>
                  <w:tcW w:w="853" w:type="dxa"/>
                  <w:tcBorders>
                    <w:tl2br w:val="nil"/>
                    <w:tr2bl w:val="nil"/>
                  </w:tcBorders>
                  <w:noWrap w:val="0"/>
                  <w:vAlign w:val="center"/>
                </w:tcPr>
                <w:p>
                  <w:pPr>
                    <w:jc w:val="center"/>
                    <w:rPr>
                      <w:rFonts w:hint="eastAsia" w:ascii="Times New Roman" w:hAnsi="Times New Roman" w:cs="Times New Roman" w:eastAsiaTheme="minorEastAsia"/>
                      <w:b w:val="0"/>
                      <w:bCs w:val="0"/>
                      <w:sz w:val="21"/>
                      <w:szCs w:val="21"/>
                      <w:highlight w:val="none"/>
                      <w:u w:val="none"/>
                      <w:lang w:val="en-US" w:eastAsia="zh-CN" w:bidi="ar-SA"/>
                    </w:rPr>
                  </w:pPr>
                  <w:r>
                    <w:rPr>
                      <w:rFonts w:hint="eastAsia" w:ascii="Times New Roman" w:hAnsi="Times New Roman" w:cs="Times New Roman" w:eastAsiaTheme="minorEastAsia"/>
                      <w:b w:val="0"/>
                      <w:bCs w:val="0"/>
                      <w:sz w:val="21"/>
                      <w:szCs w:val="21"/>
                      <w:highlight w:val="none"/>
                      <w:u w:val="none"/>
                      <w:lang w:val="en-US" w:eastAsia="zh-CN" w:bidi="ar-SA"/>
                    </w:rPr>
                    <w:t>非甲烷</w:t>
                  </w:r>
                </w:p>
                <w:p>
                  <w:pPr>
                    <w:jc w:val="center"/>
                    <w:rPr>
                      <w:rFonts w:hint="default" w:ascii="Times New Roman" w:hAnsi="Times New Roman" w:cs="Times New Roman" w:eastAsiaTheme="minorEastAsia"/>
                      <w:b w:val="0"/>
                      <w:bCs w:val="0"/>
                      <w:sz w:val="21"/>
                      <w:szCs w:val="21"/>
                      <w:highlight w:val="none"/>
                      <w:u w:val="none"/>
                      <w:lang w:val="en-US" w:eastAsia="zh-CN" w:bidi="ar-SA"/>
                    </w:rPr>
                  </w:pPr>
                  <w:r>
                    <w:rPr>
                      <w:rFonts w:hint="eastAsia" w:ascii="Times New Roman" w:hAnsi="Times New Roman" w:cs="Times New Roman" w:eastAsiaTheme="minorEastAsia"/>
                      <w:b w:val="0"/>
                      <w:bCs w:val="0"/>
                      <w:sz w:val="21"/>
                      <w:szCs w:val="21"/>
                      <w:highlight w:val="none"/>
                      <w:u w:val="none"/>
                      <w:lang w:val="en-US" w:eastAsia="zh-CN" w:bidi="ar-SA"/>
                    </w:rPr>
                    <w:t>总烃</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bidi="ar-SA"/>
                    </w:rPr>
                    <w:t>1小时评价浓度值6mg/</w:t>
                  </w:r>
                  <w:r>
                    <w:rPr>
                      <w:rFonts w:hint="eastAsia" w:ascii="Times New Roman" w:hAnsi="Times New Roman" w:cs="Times New Roman" w:eastAsiaTheme="minorEastAsia"/>
                      <w:b w:val="0"/>
                      <w:bCs w:val="0"/>
                      <w:sz w:val="21"/>
                      <w:szCs w:val="21"/>
                      <w:highlight w:val="none"/>
                      <w:u w:val="none"/>
                      <w:lang w:val="en-US" w:eastAsia="zh-CN" w:bidi="ar-SA"/>
                    </w:rPr>
                    <w:t>m3</w:t>
                  </w:r>
                  <w:r>
                    <w:rPr>
                      <w:rFonts w:hint="default" w:ascii="Times New Roman" w:hAnsi="Times New Roman" w:cs="Times New Roman" w:eastAsiaTheme="minorEastAsia"/>
                      <w:b w:val="0"/>
                      <w:bCs w:val="0"/>
                      <w:sz w:val="21"/>
                      <w:szCs w:val="21"/>
                      <w:highlight w:val="none"/>
                      <w:u w:val="none"/>
                      <w:lang w:val="en-US" w:eastAsia="zh-CN" w:bidi="ar-SA"/>
                    </w:rPr>
                    <w:t>、任意一次浓度值20mg/</w:t>
                  </w:r>
                  <w:r>
                    <w:rPr>
                      <w:rFonts w:hint="eastAsia" w:ascii="Times New Roman" w:hAnsi="Times New Roman" w:cs="Times New Roman" w:eastAsiaTheme="minorEastAsia"/>
                      <w:b w:val="0"/>
                      <w:bCs w:val="0"/>
                      <w:sz w:val="21"/>
                      <w:szCs w:val="21"/>
                      <w:highlight w:val="none"/>
                      <w:u w:val="none"/>
                      <w:lang w:val="en-US" w:eastAsia="zh-CN" w:bidi="ar-SA"/>
                    </w:rPr>
                    <w:t>m</w:t>
                  </w:r>
                  <w:r>
                    <w:rPr>
                      <w:rFonts w:hint="eastAsia" w:ascii="Times New Roman" w:hAnsi="Times New Roman" w:cs="Times New Roman" w:eastAsiaTheme="minorEastAsia"/>
                      <w:b w:val="0"/>
                      <w:bCs w:val="0"/>
                      <w:sz w:val="21"/>
                      <w:szCs w:val="21"/>
                      <w:highlight w:val="none"/>
                      <w:u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11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GB12348-</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2008</w:t>
                  </w:r>
                </w:p>
              </w:tc>
              <w:tc>
                <w:tcPr>
                  <w:tcW w:w="16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《工业企业厂界环境噪声排放标准》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2类</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等效连续A声级</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昼间≤60dB（A）</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一般固体废物</w:t>
                  </w:r>
                </w:p>
              </w:tc>
              <w:tc>
                <w:tcPr>
                  <w:tcW w:w="11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GB18599</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Cs/>
                      <w:sz w:val="21"/>
                      <w:szCs w:val="21"/>
                    </w:rPr>
                    <w:t>-2020</w:t>
                  </w:r>
                </w:p>
              </w:tc>
              <w:tc>
                <w:tcPr>
                  <w:tcW w:w="16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Cs/>
                      <w:sz w:val="21"/>
                      <w:szCs w:val="21"/>
                    </w:rPr>
                    <w:t>《一般工业固体废物贮存和填埋污染控制标准》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危险废物</w:t>
                  </w:r>
                </w:p>
              </w:tc>
              <w:tc>
                <w:tcPr>
                  <w:tcW w:w="11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GB18597-</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w:t>
                  </w:r>
                  <w:r>
                    <w:rPr>
                      <w:rFonts w:hint="eastAsia" w:ascii="Times New Roman" w:hAnsi="Times New Roman" w:cs="Times New Roman" w:eastAsiaTheme="minorEastAsia"/>
                      <w:b w:val="0"/>
                      <w:bCs w:val="0"/>
                      <w:sz w:val="21"/>
                      <w:szCs w:val="21"/>
                      <w:highlight w:val="none"/>
                      <w:u w:val="none"/>
                      <w:lang w:val="en-US" w:eastAsia="zh-CN"/>
                    </w:rPr>
                    <w:t>23</w:t>
                  </w:r>
                </w:p>
              </w:tc>
              <w:tc>
                <w:tcPr>
                  <w:tcW w:w="16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《危险废物贮存污染控制标准》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4"/>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1802"/>
              <w:gridCol w:w="60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6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6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河南中科防腐保温工程有限公司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6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年产50万米高密度聚乙烯、聚氨酯保温管项目（一期）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1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6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1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6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长垣市常村镇李寨村北省道310南侧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1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6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37109.68（55.66亩）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1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6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一期投资10000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1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6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0人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6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4"/>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306"/>
              <w:gridCol w:w="3017"/>
              <w:gridCol w:w="2848"/>
              <w:gridCol w:w="11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30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0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28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11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306" w:type="dxa"/>
                  <w:tcBorders>
                    <w:bottom w:val="single" w:color="auto" w:sz="4" w:space="0"/>
                    <w:tl2br w:val="nil"/>
                    <w:tr2bl w:val="nil"/>
                  </w:tcBorders>
                  <w:vAlign w:val="center"/>
                </w:tcPr>
                <w:p>
                  <w:pPr>
                    <w:pStyle w:val="21"/>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1#车间</w:t>
                  </w:r>
                </w:p>
              </w:tc>
              <w:tc>
                <w:tcPr>
                  <w:tcW w:w="3017" w:type="dxa"/>
                  <w:tcBorders>
                    <w:bottom w:val="single" w:color="auto" w:sz="4" w:space="0"/>
                    <w:tl2br w:val="nil"/>
                    <w:tr2bl w:val="nil"/>
                  </w:tcBorders>
                  <w:vAlign w:val="center"/>
                </w:tcPr>
                <w:p>
                  <w:pPr>
                    <w:pStyle w:val="21"/>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建筑面积</w:t>
                  </w:r>
                  <w:r>
                    <w:rPr>
                      <w:rFonts w:hint="eastAsia" w:ascii="Times New Roman" w:hAnsi="Times New Roman" w:eastAsia="宋体" w:cs="Times New Roman"/>
                      <w:color w:val="auto"/>
                      <w:sz w:val="21"/>
                      <w:szCs w:val="21"/>
                      <w:lang w:val="en-US" w:eastAsia="zh-CN" w:bidi="ar-SA"/>
                    </w:rPr>
                    <w:t>9972</w:t>
                  </w:r>
                  <w:r>
                    <w:rPr>
                      <w:rFonts w:hint="default" w:ascii="Times New Roman" w:hAnsi="Times New Roman" w:eastAsia="宋体" w:cs="Times New Roman"/>
                      <w:color w:val="auto"/>
                      <w:sz w:val="21"/>
                      <w:szCs w:val="21"/>
                      <w:lang w:val="en-US" w:eastAsia="zh-CN" w:bidi="ar-SA"/>
                    </w:rPr>
                    <w:t>m</w:t>
                  </w:r>
                  <w:r>
                    <w:rPr>
                      <w:rFonts w:hint="default" w:ascii="Times New Roman" w:hAnsi="Times New Roman" w:eastAsia="宋体" w:cs="Times New Roman"/>
                      <w:color w:val="auto"/>
                      <w:sz w:val="21"/>
                      <w:szCs w:val="21"/>
                      <w:vertAlign w:val="superscript"/>
                      <w:lang w:val="en-US" w:eastAsia="zh-CN" w:bidi="ar-SA"/>
                    </w:rPr>
                    <w:t>2</w:t>
                  </w:r>
                  <w:r>
                    <w:rPr>
                      <w:rFonts w:hint="default" w:ascii="Times New Roman" w:hAnsi="Times New Roman" w:eastAsia="宋体" w:cs="Times New Roman"/>
                      <w:color w:val="auto"/>
                      <w:sz w:val="21"/>
                      <w:szCs w:val="21"/>
                      <w:lang w:val="en-US" w:eastAsia="zh-CN" w:bidi="ar-SA"/>
                    </w:rPr>
                    <w:t>，共</w:t>
                  </w:r>
                  <w:r>
                    <w:rPr>
                      <w:rFonts w:hint="eastAsia" w:ascii="Times New Roman" w:hAnsi="Times New Roman" w:eastAsia="宋体"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层，</w:t>
                  </w:r>
                  <w:r>
                    <w:rPr>
                      <w:rFonts w:hint="eastAsia" w:ascii="Times New Roman" w:hAnsi="Times New Roman" w:eastAsia="宋体" w:cs="Times New Roman"/>
                      <w:color w:val="auto"/>
                      <w:sz w:val="21"/>
                      <w:szCs w:val="21"/>
                      <w:lang w:val="en-US" w:eastAsia="zh-CN" w:bidi="ar-SA"/>
                    </w:rPr>
                    <w:t>主要用于</w:t>
                  </w:r>
                  <w:r>
                    <w:rPr>
                      <w:rFonts w:hint="default" w:ascii="Times New Roman" w:hAnsi="Times New Roman" w:eastAsia="宋体" w:cs="Times New Roman"/>
                      <w:color w:val="auto"/>
                      <w:sz w:val="21"/>
                      <w:szCs w:val="21"/>
                      <w:lang w:val="en-US" w:eastAsia="zh-CN" w:bidi="ar-SA"/>
                    </w:rPr>
                    <w:t>挤塑、穿管、抛丸</w:t>
                  </w:r>
                  <w:r>
                    <w:rPr>
                      <w:rFonts w:hint="eastAsia" w:ascii="Times New Roman" w:hAnsi="Times New Roman" w:eastAsia="宋体" w:cs="Times New Roman"/>
                      <w:color w:val="auto"/>
                      <w:sz w:val="21"/>
                      <w:szCs w:val="21"/>
                      <w:lang w:val="en-US" w:eastAsia="zh-CN" w:bidi="ar-SA"/>
                    </w:rPr>
                    <w:t>、发泡、粉碎</w:t>
                  </w:r>
                  <w:r>
                    <w:rPr>
                      <w:rFonts w:hint="default" w:ascii="Times New Roman" w:hAnsi="Times New Roman" w:eastAsia="宋体" w:cs="Times New Roman"/>
                      <w:color w:val="auto"/>
                      <w:sz w:val="21"/>
                      <w:szCs w:val="21"/>
                      <w:lang w:val="en-US" w:eastAsia="zh-CN" w:bidi="ar-SA"/>
                    </w:rPr>
                    <w:t>等</w:t>
                  </w:r>
                </w:p>
              </w:tc>
              <w:tc>
                <w:tcPr>
                  <w:tcW w:w="2848" w:type="dxa"/>
                  <w:tcBorders>
                    <w:bottom w:val="single" w:color="auto" w:sz="4" w:space="0"/>
                    <w:tl2br w:val="nil"/>
                    <w:tr2bl w:val="nil"/>
                  </w:tcBorders>
                  <w:vAlign w:val="center"/>
                </w:tcPr>
                <w:p>
                  <w:pPr>
                    <w:pStyle w:val="21"/>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建筑面积</w:t>
                  </w:r>
                  <w:r>
                    <w:rPr>
                      <w:rFonts w:hint="eastAsia" w:ascii="Times New Roman" w:hAnsi="Times New Roman" w:eastAsia="宋体" w:cs="Times New Roman"/>
                      <w:color w:val="auto"/>
                      <w:sz w:val="21"/>
                      <w:szCs w:val="21"/>
                      <w:lang w:val="en-US" w:eastAsia="zh-CN" w:bidi="ar-SA"/>
                    </w:rPr>
                    <w:t>9972</w:t>
                  </w:r>
                  <w:r>
                    <w:rPr>
                      <w:rFonts w:hint="default" w:ascii="Times New Roman" w:hAnsi="Times New Roman" w:eastAsia="宋体" w:cs="Times New Roman"/>
                      <w:color w:val="auto"/>
                      <w:sz w:val="21"/>
                      <w:szCs w:val="21"/>
                      <w:lang w:val="en-US" w:eastAsia="zh-CN" w:bidi="ar-SA"/>
                    </w:rPr>
                    <w:t>m</w:t>
                  </w:r>
                  <w:r>
                    <w:rPr>
                      <w:rFonts w:hint="default" w:ascii="Times New Roman" w:hAnsi="Times New Roman" w:eastAsia="宋体" w:cs="Times New Roman"/>
                      <w:color w:val="auto"/>
                      <w:sz w:val="21"/>
                      <w:szCs w:val="21"/>
                      <w:vertAlign w:val="superscript"/>
                      <w:lang w:val="en-US" w:eastAsia="zh-CN" w:bidi="ar-SA"/>
                    </w:rPr>
                    <w:t>2</w:t>
                  </w:r>
                  <w:r>
                    <w:rPr>
                      <w:rFonts w:hint="default" w:ascii="Times New Roman" w:hAnsi="Times New Roman" w:eastAsia="宋体" w:cs="Times New Roman"/>
                      <w:color w:val="auto"/>
                      <w:sz w:val="21"/>
                      <w:szCs w:val="21"/>
                      <w:lang w:val="en-US" w:eastAsia="zh-CN" w:bidi="ar-SA"/>
                    </w:rPr>
                    <w:t>，共</w:t>
                  </w:r>
                  <w:r>
                    <w:rPr>
                      <w:rFonts w:hint="eastAsia" w:ascii="Times New Roman" w:hAnsi="Times New Roman" w:eastAsia="宋体"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层，</w:t>
                  </w:r>
                  <w:r>
                    <w:rPr>
                      <w:rFonts w:hint="eastAsia" w:ascii="Times New Roman" w:hAnsi="Times New Roman" w:eastAsia="宋体" w:cs="Times New Roman"/>
                      <w:color w:val="auto"/>
                      <w:sz w:val="21"/>
                      <w:szCs w:val="21"/>
                      <w:lang w:val="en-US" w:eastAsia="zh-CN" w:bidi="ar-SA"/>
                    </w:rPr>
                    <w:t>主要用于</w:t>
                  </w:r>
                  <w:r>
                    <w:rPr>
                      <w:rFonts w:hint="default" w:ascii="Times New Roman" w:hAnsi="Times New Roman" w:eastAsia="宋体" w:cs="Times New Roman"/>
                      <w:color w:val="auto"/>
                      <w:sz w:val="21"/>
                      <w:szCs w:val="21"/>
                      <w:lang w:val="en-US" w:eastAsia="zh-CN" w:bidi="ar-SA"/>
                    </w:rPr>
                    <w:t>挤塑、穿管、抛丸</w:t>
                  </w:r>
                  <w:r>
                    <w:rPr>
                      <w:rFonts w:hint="eastAsia" w:ascii="Times New Roman" w:hAnsi="Times New Roman" w:eastAsia="宋体" w:cs="Times New Roman"/>
                      <w:color w:val="auto"/>
                      <w:sz w:val="21"/>
                      <w:szCs w:val="21"/>
                      <w:lang w:val="en-US" w:eastAsia="zh-CN" w:bidi="ar-SA"/>
                    </w:rPr>
                    <w:t>、发泡、粉碎</w:t>
                  </w:r>
                  <w:r>
                    <w:rPr>
                      <w:rFonts w:hint="default" w:ascii="Times New Roman" w:hAnsi="Times New Roman" w:eastAsia="宋体" w:cs="Times New Roman"/>
                      <w:color w:val="auto"/>
                      <w:sz w:val="21"/>
                      <w:szCs w:val="21"/>
                      <w:lang w:val="en-US" w:eastAsia="zh-CN" w:bidi="ar-SA"/>
                    </w:rPr>
                    <w:t>等</w:t>
                  </w:r>
                </w:p>
              </w:tc>
              <w:tc>
                <w:tcPr>
                  <w:tcW w:w="113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2"/>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1306"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textAlignment w:val="center"/>
                    <w:rPr>
                      <w:rFonts w:hint="default" w:ascii="Tahoma" w:hAnsi="Times New Roman" w:eastAsia="宋体" w:cs="Times New Roman"/>
                      <w:color w:val="000000"/>
                      <w:kern w:val="0"/>
                      <w:sz w:val="22"/>
                      <w:szCs w:val="21"/>
                      <w:lang w:val="en-US" w:eastAsia="zh-CN" w:bidi="ar-SA"/>
                    </w:rPr>
                  </w:pPr>
                  <w:r>
                    <w:rPr>
                      <w:rFonts w:hint="eastAsia" w:hAnsi="Times New Roman" w:eastAsia="宋体" w:cs="Times New Roman"/>
                      <w:kern w:val="0"/>
                    </w:rPr>
                    <w:t>2#车间</w:t>
                  </w:r>
                </w:p>
              </w:tc>
              <w:tc>
                <w:tcPr>
                  <w:tcW w:w="3017"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建筑面积</w:t>
                  </w:r>
                  <w:r>
                    <w:rPr>
                      <w:rFonts w:hint="eastAsia" w:ascii="Times New Roman" w:hAnsi="Times New Roman" w:eastAsia="宋体" w:cs="Times New Roman"/>
                      <w:color w:val="auto"/>
                      <w:sz w:val="21"/>
                      <w:szCs w:val="21"/>
                      <w:lang w:val="en-US" w:eastAsia="zh-CN" w:bidi="ar-SA"/>
                    </w:rPr>
                    <w:t>9498</w:t>
                  </w:r>
                  <w:r>
                    <w:rPr>
                      <w:rFonts w:hint="default" w:ascii="Times New Roman" w:hAnsi="Times New Roman" w:eastAsia="宋体" w:cs="Times New Roman"/>
                      <w:color w:val="auto"/>
                      <w:sz w:val="21"/>
                      <w:szCs w:val="21"/>
                      <w:lang w:val="en-US" w:eastAsia="zh-CN" w:bidi="ar-SA"/>
                    </w:rPr>
                    <w:t>m</w:t>
                  </w:r>
                  <w:r>
                    <w:rPr>
                      <w:rFonts w:hint="default" w:ascii="Times New Roman" w:hAnsi="Times New Roman" w:eastAsia="宋体" w:cs="Times New Roman"/>
                      <w:color w:val="auto"/>
                      <w:sz w:val="21"/>
                      <w:szCs w:val="21"/>
                      <w:vertAlign w:val="superscript"/>
                      <w:lang w:val="en-US" w:eastAsia="zh-CN" w:bidi="ar-SA"/>
                    </w:rPr>
                    <w:t>2</w:t>
                  </w:r>
                  <w:r>
                    <w:rPr>
                      <w:rFonts w:hint="default" w:ascii="Times New Roman" w:hAnsi="Times New Roman" w:eastAsia="宋体" w:cs="Times New Roman"/>
                      <w:color w:val="auto"/>
                      <w:sz w:val="21"/>
                      <w:szCs w:val="21"/>
                      <w:lang w:val="en-US" w:eastAsia="zh-CN" w:bidi="ar-SA"/>
                    </w:rPr>
                    <w:t>，共</w:t>
                  </w:r>
                  <w:r>
                    <w:rPr>
                      <w:rFonts w:hint="eastAsia" w:ascii="Times New Roman" w:hAnsi="Times New Roman" w:eastAsia="宋体"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层，</w:t>
                  </w:r>
                  <w:r>
                    <w:rPr>
                      <w:rFonts w:hint="eastAsia" w:ascii="Times New Roman" w:hAnsi="Times New Roman" w:eastAsia="宋体" w:cs="Times New Roman"/>
                      <w:color w:val="auto"/>
                      <w:sz w:val="21"/>
                      <w:szCs w:val="21"/>
                      <w:lang w:val="en-US" w:eastAsia="zh-CN" w:bidi="ar-SA"/>
                    </w:rPr>
                    <w:t>成品仓库</w:t>
                  </w:r>
                </w:p>
              </w:tc>
              <w:tc>
                <w:tcPr>
                  <w:tcW w:w="2848"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未建设</w:t>
                  </w:r>
                </w:p>
              </w:tc>
              <w:tc>
                <w:tcPr>
                  <w:tcW w:w="113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2"/>
                      <w:rFonts w:hint="default" w:ascii="Times New Roman" w:hAnsi="Times New Roman" w:eastAsia="宋体" w:cs="Times New Roman"/>
                      <w:color w:val="000000"/>
                      <w:sz w:val="21"/>
                      <w:szCs w:val="21"/>
                      <w:lang w:val="en-US"/>
                    </w:rPr>
                  </w:pPr>
                  <w:r>
                    <w:rPr>
                      <w:rStyle w:val="22"/>
                      <w:rFonts w:hint="eastAsia" w:ascii="Times New Roman" w:hAnsi="Times New Roman" w:eastAsia="宋体" w:cs="Times New Roman"/>
                      <w:color w:val="000000"/>
                      <w:sz w:val="21"/>
                      <w:szCs w:val="21"/>
                      <w:lang w:val="en-US"/>
                    </w:rPr>
                    <w:t>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textAlignment w:val="center"/>
                    <w:rPr>
                      <w:rFonts w:hint="default" w:ascii="Tahoma" w:hAnsi="Times New Roman" w:eastAsia="宋体" w:cs="Times New Roman"/>
                      <w:color w:val="000000"/>
                      <w:kern w:val="0"/>
                      <w:sz w:val="22"/>
                      <w:szCs w:val="21"/>
                      <w:lang w:val="en-US" w:eastAsia="zh-CN" w:bidi="ar-SA"/>
                    </w:rPr>
                  </w:pPr>
                  <w:r>
                    <w:rPr>
                      <w:rFonts w:hint="eastAsia" w:hAnsi="Times New Roman" w:eastAsia="宋体" w:cs="Times New Roman"/>
                      <w:kern w:val="0"/>
                    </w:rPr>
                    <w:t>综合楼</w:t>
                  </w:r>
                </w:p>
              </w:tc>
              <w:tc>
                <w:tcPr>
                  <w:tcW w:w="3017"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建筑面积</w:t>
                  </w:r>
                  <w:r>
                    <w:rPr>
                      <w:rFonts w:hint="eastAsia" w:ascii="Times New Roman" w:hAnsi="Times New Roman" w:eastAsia="宋体" w:cs="Times New Roman"/>
                      <w:color w:val="auto"/>
                      <w:sz w:val="21"/>
                      <w:szCs w:val="21"/>
                      <w:lang w:val="en-US" w:eastAsia="zh-CN" w:bidi="ar-SA"/>
                    </w:rPr>
                    <w:t>4277</w:t>
                  </w:r>
                  <w:r>
                    <w:rPr>
                      <w:rFonts w:hint="default" w:ascii="Times New Roman" w:hAnsi="Times New Roman" w:eastAsia="宋体" w:cs="Times New Roman"/>
                      <w:color w:val="auto"/>
                      <w:sz w:val="21"/>
                      <w:szCs w:val="21"/>
                      <w:lang w:val="en-US" w:eastAsia="zh-CN" w:bidi="ar-SA"/>
                    </w:rPr>
                    <w:t>m</w:t>
                  </w:r>
                  <w:r>
                    <w:rPr>
                      <w:rFonts w:hint="default" w:ascii="Times New Roman" w:hAnsi="Times New Roman" w:eastAsia="宋体" w:cs="Times New Roman"/>
                      <w:color w:val="auto"/>
                      <w:sz w:val="21"/>
                      <w:szCs w:val="21"/>
                      <w:vertAlign w:val="superscript"/>
                      <w:lang w:val="en-US" w:eastAsia="zh-CN" w:bidi="ar-SA"/>
                    </w:rPr>
                    <w:t>2</w:t>
                  </w:r>
                  <w:r>
                    <w:rPr>
                      <w:rFonts w:hint="default" w:ascii="Times New Roman" w:hAnsi="Times New Roman" w:eastAsia="宋体" w:cs="Times New Roman"/>
                      <w:color w:val="auto"/>
                      <w:sz w:val="21"/>
                      <w:szCs w:val="21"/>
                      <w:lang w:val="en-US" w:eastAsia="zh-CN" w:bidi="ar-SA"/>
                    </w:rPr>
                    <w:t>，共</w:t>
                  </w:r>
                  <w:r>
                    <w:rPr>
                      <w:rFonts w:hint="eastAsia" w:ascii="Times New Roman" w:hAnsi="Times New Roman" w:eastAsia="宋体" w:cs="Times New Roman"/>
                      <w:color w:val="auto"/>
                      <w:sz w:val="21"/>
                      <w:szCs w:val="21"/>
                      <w:lang w:val="en-US" w:eastAsia="zh-CN" w:bidi="ar-SA"/>
                    </w:rPr>
                    <w:t>4</w:t>
                  </w:r>
                  <w:r>
                    <w:rPr>
                      <w:rFonts w:hint="default" w:ascii="Times New Roman" w:hAnsi="Times New Roman" w:eastAsia="宋体" w:cs="Times New Roman"/>
                      <w:color w:val="auto"/>
                      <w:sz w:val="21"/>
                      <w:szCs w:val="21"/>
                      <w:lang w:val="en-US" w:eastAsia="zh-CN" w:bidi="ar-SA"/>
                    </w:rPr>
                    <w:t>层，</w:t>
                  </w:r>
                  <w:r>
                    <w:rPr>
                      <w:rFonts w:hint="eastAsia" w:ascii="Times New Roman" w:hAnsi="Times New Roman" w:eastAsia="宋体" w:cs="Times New Roman"/>
                      <w:color w:val="auto"/>
                      <w:sz w:val="21"/>
                      <w:szCs w:val="21"/>
                      <w:lang w:val="en-US" w:eastAsia="zh-CN" w:bidi="ar-SA"/>
                    </w:rPr>
                    <w:t>一层为餐厅、接待，二层办公，三层、四层住宿</w:t>
                  </w:r>
                </w:p>
              </w:tc>
              <w:tc>
                <w:tcPr>
                  <w:tcW w:w="2848"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正在建设中</w:t>
                  </w:r>
                </w:p>
              </w:tc>
              <w:tc>
                <w:tcPr>
                  <w:tcW w:w="113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2"/>
                      <w:rFonts w:hint="default" w:ascii="Times New Roman" w:hAnsi="Times New Roman" w:eastAsia="宋体" w:cs="Times New Roman"/>
                      <w:color w:val="000000"/>
                      <w:sz w:val="21"/>
                      <w:szCs w:val="21"/>
                      <w:lang w:val="en-US"/>
                    </w:rPr>
                  </w:pPr>
                  <w:r>
                    <w:rPr>
                      <w:rStyle w:val="22"/>
                      <w:rFonts w:hint="eastAsia" w:ascii="Times New Roman" w:hAnsi="Times New Roman" w:eastAsia="宋体" w:cs="Times New Roman"/>
                      <w:color w:val="000000"/>
                      <w:sz w:val="21"/>
                      <w:szCs w:val="21"/>
                      <w:lang w:val="en-US"/>
                    </w:rPr>
                    <w:t>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textAlignment w:val="center"/>
                    <w:rPr>
                      <w:rFonts w:hint="default" w:ascii="Tahoma" w:hAnsi="Times New Roman" w:eastAsia="宋体" w:cs="Times New Roman"/>
                      <w:color w:val="000000"/>
                      <w:kern w:val="0"/>
                      <w:sz w:val="22"/>
                      <w:szCs w:val="21"/>
                      <w:lang w:val="en-US" w:eastAsia="zh-CN" w:bidi="ar-SA"/>
                    </w:rPr>
                  </w:pPr>
                  <w:r>
                    <w:rPr>
                      <w:rFonts w:hint="eastAsia" w:hAnsi="Times New Roman" w:eastAsia="宋体" w:cs="Times New Roman"/>
                      <w:kern w:val="0"/>
                    </w:rPr>
                    <w:t>门卫</w:t>
                  </w:r>
                </w:p>
              </w:tc>
              <w:tc>
                <w:tcPr>
                  <w:tcW w:w="3017"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建筑面积</w:t>
                  </w:r>
                  <w:r>
                    <w:rPr>
                      <w:rFonts w:hint="eastAsia" w:ascii="Times New Roman" w:hAnsi="Times New Roman" w:eastAsia="宋体" w:cs="Times New Roman"/>
                      <w:color w:val="auto"/>
                      <w:sz w:val="21"/>
                      <w:szCs w:val="21"/>
                      <w:lang w:val="en-US" w:eastAsia="zh-CN" w:bidi="ar-SA"/>
                    </w:rPr>
                    <w:t>20</w:t>
                  </w:r>
                  <w:r>
                    <w:rPr>
                      <w:rFonts w:hint="default" w:ascii="Times New Roman" w:hAnsi="Times New Roman" w:eastAsia="宋体" w:cs="Times New Roman"/>
                      <w:color w:val="auto"/>
                      <w:sz w:val="21"/>
                      <w:szCs w:val="21"/>
                      <w:lang w:val="en-US" w:eastAsia="zh-CN" w:bidi="ar-SA"/>
                    </w:rPr>
                    <w:t>m</w:t>
                  </w:r>
                  <w:r>
                    <w:rPr>
                      <w:rFonts w:hint="default" w:ascii="Times New Roman" w:hAnsi="Times New Roman" w:eastAsia="宋体" w:cs="Times New Roman"/>
                      <w:color w:val="auto"/>
                      <w:sz w:val="21"/>
                      <w:szCs w:val="21"/>
                      <w:vertAlign w:val="superscript"/>
                      <w:lang w:val="en-US" w:eastAsia="zh-CN" w:bidi="ar-SA"/>
                    </w:rPr>
                    <w:t>2</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门卫</w:t>
                  </w:r>
                </w:p>
              </w:tc>
              <w:tc>
                <w:tcPr>
                  <w:tcW w:w="2848"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建筑面积</w:t>
                  </w:r>
                  <w:r>
                    <w:rPr>
                      <w:rFonts w:hint="eastAsia" w:ascii="Times New Roman" w:hAnsi="Times New Roman" w:eastAsia="宋体" w:cs="Times New Roman"/>
                      <w:color w:val="auto"/>
                      <w:sz w:val="21"/>
                      <w:szCs w:val="21"/>
                      <w:lang w:val="en-US" w:eastAsia="zh-CN" w:bidi="ar-SA"/>
                    </w:rPr>
                    <w:t>20</w:t>
                  </w:r>
                  <w:r>
                    <w:rPr>
                      <w:rFonts w:hint="default" w:ascii="Times New Roman" w:hAnsi="Times New Roman" w:eastAsia="宋体" w:cs="Times New Roman"/>
                      <w:color w:val="auto"/>
                      <w:sz w:val="21"/>
                      <w:szCs w:val="21"/>
                      <w:lang w:val="en-US" w:eastAsia="zh-CN" w:bidi="ar-SA"/>
                    </w:rPr>
                    <w:t>m</w:t>
                  </w:r>
                  <w:r>
                    <w:rPr>
                      <w:rFonts w:hint="default" w:ascii="Times New Roman" w:hAnsi="Times New Roman" w:eastAsia="宋体" w:cs="Times New Roman"/>
                      <w:color w:val="auto"/>
                      <w:sz w:val="21"/>
                      <w:szCs w:val="21"/>
                      <w:vertAlign w:val="superscript"/>
                      <w:lang w:val="en-US" w:eastAsia="zh-CN" w:bidi="ar-SA"/>
                    </w:rPr>
                    <w:t>2</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门卫</w:t>
                  </w:r>
                </w:p>
              </w:tc>
              <w:tc>
                <w:tcPr>
                  <w:tcW w:w="113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2"/>
                      <w:rFonts w:hint="default" w:ascii="Times New Roman" w:hAnsi="Times New Roman" w:eastAsia="宋体" w:cs="Times New Roman"/>
                      <w:color w:val="000000"/>
                      <w:sz w:val="21"/>
                      <w:szCs w:val="21"/>
                      <w:lang w:val="en-US"/>
                    </w:rPr>
                  </w:pPr>
                  <w:r>
                    <w:rPr>
                      <w:rStyle w:val="22"/>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306" w:type="dxa"/>
                  <w:tcBorders>
                    <w:bottom w:val="single" w:color="auto" w:sz="4" w:space="0"/>
                    <w:tl2br w:val="nil"/>
                    <w:tr2bl w:val="nil"/>
                  </w:tcBorders>
                  <w:vAlign w:val="center"/>
                </w:tcPr>
                <w:p>
                  <w:pPr>
                    <w:pStyle w:val="21"/>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食堂油烟</w:t>
                  </w:r>
                </w:p>
              </w:tc>
              <w:tc>
                <w:tcPr>
                  <w:tcW w:w="3017"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经油烟净化器处理后，高空排放</w:t>
                  </w:r>
                </w:p>
              </w:tc>
              <w:tc>
                <w:tcPr>
                  <w:tcW w:w="2848"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eastAsia="宋体" w:cs="Times New Roman"/>
                      <w:color w:val="auto"/>
                      <w:sz w:val="21"/>
                      <w:szCs w:val="21"/>
                      <w:lang w:val="en-US" w:eastAsia="zh-CN" w:bidi="ar-SA"/>
                    </w:rPr>
                    <w:t>经油烟净化器处理后，高空排放</w:t>
                  </w:r>
                </w:p>
              </w:tc>
              <w:tc>
                <w:tcPr>
                  <w:tcW w:w="113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2"/>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bottom w:val="single" w:color="auto" w:sz="4" w:space="0"/>
                    <w:tl2br w:val="nil"/>
                    <w:tr2bl w:val="nil"/>
                  </w:tcBorders>
                  <w:vAlign w:val="center"/>
                </w:tcPr>
                <w:p>
                  <w:pPr>
                    <w:pStyle w:val="21"/>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挤出成</w:t>
                  </w:r>
                  <w:r>
                    <w:rPr>
                      <w:rFonts w:hint="eastAsia" w:ascii="Times New Roman" w:hAnsi="Times New Roman" w:eastAsia="宋体" w:cs="Times New Roman"/>
                      <w:color w:val="000000"/>
                      <w:kern w:val="0"/>
                      <w:sz w:val="21"/>
                      <w:szCs w:val="21"/>
                      <w:lang w:val="en-GB" w:eastAsia="zh-CN" w:bidi="ar-SA"/>
                    </w:rPr>
                    <w:t>型、</w:t>
                  </w:r>
                  <w:r>
                    <w:rPr>
                      <w:rFonts w:hint="eastAsia" w:ascii="Times New Roman" w:hAnsi="Times New Roman" w:eastAsia="宋体" w:cs="Times New Roman"/>
                      <w:color w:val="000000"/>
                      <w:kern w:val="0"/>
                      <w:sz w:val="21"/>
                      <w:szCs w:val="21"/>
                      <w:lang w:val="en-US" w:eastAsia="zh-CN" w:bidi="ar-SA"/>
                    </w:rPr>
                    <w:t>普通发泡废气</w:t>
                  </w:r>
                </w:p>
              </w:tc>
              <w:tc>
                <w:tcPr>
                  <w:tcW w:w="3017"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经“活性炭吸附+催化燃烧脱附装置”处理后由15m高排气筒排放（P1）</w:t>
                  </w:r>
                </w:p>
              </w:tc>
              <w:tc>
                <w:tcPr>
                  <w:tcW w:w="2848"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经“活性炭吸附+催化燃烧脱附装置”处理后由15m高排气筒排放（P1）</w:t>
                  </w:r>
                </w:p>
              </w:tc>
              <w:tc>
                <w:tcPr>
                  <w:tcW w:w="113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2"/>
                      <w:rFonts w:hint="default" w:ascii="Times New Roman" w:hAnsi="Times New Roman" w:eastAsia="宋体" w:cs="Times New Roman"/>
                      <w:color w:val="000000"/>
                      <w:sz w:val="21"/>
                      <w:szCs w:val="21"/>
                      <w:lang w:val="en-US"/>
                    </w:rPr>
                  </w:pPr>
                  <w:r>
                    <w:rPr>
                      <w:rStyle w:val="22"/>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喷涂发泡、挤出缠绕废气</w:t>
                  </w:r>
                </w:p>
              </w:tc>
              <w:tc>
                <w:tcPr>
                  <w:tcW w:w="3017"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经“活性炭吸附+催化燃烧脱附装置”处理后由15m高排气筒排放（P2）</w:t>
                  </w:r>
                </w:p>
              </w:tc>
              <w:tc>
                <w:tcPr>
                  <w:tcW w:w="2848"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未建设</w:t>
                  </w:r>
                </w:p>
              </w:tc>
              <w:tc>
                <w:tcPr>
                  <w:tcW w:w="1130"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2"/>
                      <w:rFonts w:hint="default" w:ascii="Times New Roman" w:hAnsi="Times New Roman" w:eastAsia="宋体" w:cs="Times New Roman"/>
                      <w:color w:val="000000"/>
                      <w:sz w:val="21"/>
                      <w:szCs w:val="21"/>
                      <w:lang w:val="en-US"/>
                    </w:rPr>
                  </w:pPr>
                  <w:r>
                    <w:rPr>
                      <w:rStyle w:val="22"/>
                      <w:rFonts w:hint="default" w:ascii="Times New Roman" w:hAnsi="Times New Roman" w:eastAsia="宋体" w:cs="Times New Roman"/>
                      <w:color w:val="000000"/>
                      <w:sz w:val="21"/>
                      <w:szCs w:val="21"/>
                      <w:lang w:val="en-US"/>
                    </w:rPr>
                    <w:t>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spacing w:after="0"/>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抛丸工序废气</w:t>
                  </w:r>
                </w:p>
              </w:tc>
              <w:tc>
                <w:tcPr>
                  <w:tcW w:w="3017"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经自带脉冲除尘器（1#、2#、3#）处理后最终由15m排气筒排放（P3、P4、P5）</w:t>
                  </w:r>
                </w:p>
              </w:tc>
              <w:tc>
                <w:tcPr>
                  <w:tcW w:w="2848"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经自带脉冲除尘器（1#、2#）处理后最终由15m排气筒排放（P2、P3）</w:t>
                  </w:r>
                </w:p>
              </w:tc>
              <w:tc>
                <w:tcPr>
                  <w:tcW w:w="1130"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2"/>
                      <w:rFonts w:hint="default" w:ascii="Times New Roman" w:hAnsi="Times New Roman" w:eastAsia="宋体" w:cs="Times New Roman"/>
                      <w:color w:val="000000"/>
                      <w:sz w:val="21"/>
                      <w:szCs w:val="21"/>
                      <w:lang w:val="en-US"/>
                    </w:rPr>
                  </w:pPr>
                  <w:r>
                    <w:rPr>
                      <w:rFonts w:hint="eastAsia" w:ascii="Times New Roman" w:hAnsi="Times New Roman" w:cs="Times New Roman" w:eastAsiaTheme="minorEastAsia"/>
                      <w:sz w:val="21"/>
                      <w:szCs w:val="21"/>
                      <w:lang w:val="en-US" w:eastAsia="zh-CN"/>
                    </w:rPr>
                    <w:t>3#抛丸机为二期建设内容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bottom w:val="single" w:color="auto" w:sz="4" w:space="0"/>
                    <w:tl2br w:val="nil"/>
                    <w:tr2bl w:val="nil"/>
                  </w:tcBorders>
                  <w:vAlign w:val="center"/>
                </w:tcPr>
                <w:p>
                  <w:pPr>
                    <w:pStyle w:val="21"/>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破碎工序废气</w:t>
                  </w:r>
                </w:p>
              </w:tc>
              <w:tc>
                <w:tcPr>
                  <w:tcW w:w="3017" w:type="dxa"/>
                  <w:tcBorders>
                    <w:bottom w:val="single" w:color="auto" w:sz="4" w:space="0"/>
                    <w:tl2br w:val="nil"/>
                    <w:tr2bl w:val="nil"/>
                  </w:tcBorders>
                  <w:vAlign w:val="center"/>
                </w:tcPr>
                <w:p>
                  <w:pPr>
                    <w:pStyle w:val="21"/>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经袋式除尘器后由15m高排气筒排放（P6）</w:t>
                  </w:r>
                </w:p>
              </w:tc>
              <w:tc>
                <w:tcPr>
                  <w:tcW w:w="2848"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经袋式除尘器后由15m高排气筒排放（P4）</w:t>
                  </w:r>
                </w:p>
              </w:tc>
              <w:tc>
                <w:tcPr>
                  <w:tcW w:w="1130"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2"/>
                      <w:rFonts w:hint="default" w:ascii="Times New Roman" w:hAnsi="Times New Roman" w:eastAsia="宋体" w:cs="Times New Roman"/>
                      <w:color w:val="000000"/>
                      <w:sz w:val="21"/>
                      <w:szCs w:val="21"/>
                      <w:lang w:val="en-US"/>
                    </w:rPr>
                  </w:pPr>
                  <w:r>
                    <w:rPr>
                      <w:rFonts w:hint="default" w:ascii="Times New Roman" w:hAnsi="Times New Roman"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0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厂区内化粪池处理后，通过污水管网进入长垣市第</w:t>
                  </w:r>
                  <w:r>
                    <w:rPr>
                      <w:rFonts w:hint="eastAsia" w:ascii="Times New Roman" w:hAnsi="Times New Roman" w:eastAsia="宋体" w:cs="Times New Roman"/>
                      <w:color w:val="000000"/>
                      <w:kern w:val="0"/>
                      <w:sz w:val="21"/>
                      <w:szCs w:val="21"/>
                      <w:lang w:eastAsia="zh-CN"/>
                    </w:rPr>
                    <w:t>二</w:t>
                  </w:r>
                  <w:r>
                    <w:rPr>
                      <w:rFonts w:hint="default" w:ascii="Times New Roman" w:hAnsi="Times New Roman" w:eastAsia="宋体" w:cs="Times New Roman"/>
                      <w:color w:val="000000"/>
                      <w:kern w:val="0"/>
                      <w:sz w:val="21"/>
                      <w:szCs w:val="21"/>
                      <w:lang w:eastAsia="zh-CN"/>
                    </w:rPr>
                    <w:t>污水处理厂处理</w:t>
                  </w:r>
                </w:p>
              </w:tc>
              <w:tc>
                <w:tcPr>
                  <w:tcW w:w="28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厂区内化粪池处理后，通过污水管网进入长垣市第</w:t>
                  </w:r>
                  <w:r>
                    <w:rPr>
                      <w:rFonts w:hint="eastAsia" w:ascii="Times New Roman" w:hAnsi="Times New Roman" w:eastAsia="宋体" w:cs="Times New Roman"/>
                      <w:color w:val="000000"/>
                      <w:kern w:val="0"/>
                      <w:sz w:val="21"/>
                      <w:szCs w:val="21"/>
                      <w:lang w:eastAsia="zh-CN"/>
                    </w:rPr>
                    <w:t>二</w:t>
                  </w:r>
                  <w:r>
                    <w:rPr>
                      <w:rFonts w:hint="default" w:ascii="Times New Roman" w:hAnsi="Times New Roman" w:eastAsia="宋体" w:cs="Times New Roman"/>
                      <w:color w:val="000000"/>
                      <w:kern w:val="0"/>
                      <w:sz w:val="21"/>
                      <w:szCs w:val="21"/>
                      <w:lang w:eastAsia="zh-CN"/>
                    </w:rPr>
                    <w:t>污水处理厂处理</w:t>
                  </w:r>
                </w:p>
              </w:tc>
              <w:tc>
                <w:tcPr>
                  <w:tcW w:w="11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017"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2848"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113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46"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017"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危险废物暂存间10m</w:t>
                  </w:r>
                  <w:r>
                    <w:rPr>
                      <w:rFonts w:hint="default" w:ascii="Times New Roman" w:hAnsi="Times New Roman" w:eastAsia="宋体" w:cs="Times New Roman"/>
                      <w:color w:val="000000"/>
                      <w:kern w:val="0"/>
                      <w:sz w:val="21"/>
                      <w:szCs w:val="21"/>
                      <w:vertAlign w:val="superscript"/>
                      <w:lang w:val="en-US" w:eastAsia="zh-CN" w:bidi="ar-SA"/>
                    </w:rPr>
                    <w:t>2</w:t>
                  </w:r>
                </w:p>
              </w:tc>
              <w:tc>
                <w:tcPr>
                  <w:tcW w:w="2848"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危险废物暂存间10m</w:t>
                  </w:r>
                  <w:r>
                    <w:rPr>
                      <w:rFonts w:hint="default" w:ascii="Times New Roman" w:hAnsi="Times New Roman" w:eastAsia="宋体" w:cs="Times New Roman"/>
                      <w:color w:val="000000"/>
                      <w:kern w:val="0"/>
                      <w:sz w:val="21"/>
                      <w:szCs w:val="21"/>
                      <w:vertAlign w:val="superscript"/>
                      <w:lang w:val="en-US" w:eastAsia="zh-CN" w:bidi="ar-SA"/>
                    </w:rPr>
                    <w:t>2</w:t>
                  </w:r>
                </w:p>
              </w:tc>
              <w:tc>
                <w:tcPr>
                  <w:tcW w:w="1130"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30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0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28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11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30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0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28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11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4"/>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6"/>
              <w:gridCol w:w="2150"/>
              <w:gridCol w:w="2200"/>
              <w:gridCol w:w="2087"/>
              <w:gridCol w:w="1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设备</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计划投入数量（台）</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实际建设数量（台）</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挤塑</w:t>
                  </w:r>
                  <w:r>
                    <w:rPr>
                      <w:rFonts w:hint="eastAsia" w:ascii="Times New Roman" w:hAnsi="Times New Roman" w:eastAsia="宋体" w:cs="Times New Roman"/>
                      <w:sz w:val="21"/>
                      <w:szCs w:val="21"/>
                      <w:highlight w:val="none"/>
                    </w:rPr>
                    <w:t>生产线</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3</w:t>
                  </w:r>
                </w:p>
              </w:tc>
              <w:tc>
                <w:tcPr>
                  <w:tcW w:w="2087"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904"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挤塑</w:t>
                  </w:r>
                  <w:r>
                    <w:rPr>
                      <w:rFonts w:hint="eastAsia" w:ascii="Times New Roman" w:hAnsi="Times New Roman" w:eastAsia="宋体" w:cs="Times New Roman"/>
                      <w:sz w:val="21"/>
                      <w:szCs w:val="21"/>
                      <w:highlight w:val="none"/>
                    </w:rPr>
                    <w:t>生产线</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挤塑</w:t>
                  </w:r>
                  <w:r>
                    <w:rPr>
                      <w:rFonts w:hint="eastAsia" w:ascii="Times New Roman" w:hAnsi="Times New Roman" w:eastAsia="宋体" w:cs="Times New Roman"/>
                      <w:sz w:val="21"/>
                      <w:szCs w:val="21"/>
                      <w:highlight w:val="none"/>
                    </w:rPr>
                    <w:t>生产线</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挤塑</w:t>
                  </w:r>
                  <w:r>
                    <w:rPr>
                      <w:rFonts w:hint="eastAsia" w:ascii="Times New Roman" w:hAnsi="Times New Roman" w:eastAsia="宋体" w:cs="Times New Roman"/>
                      <w:sz w:val="21"/>
                      <w:szCs w:val="21"/>
                      <w:highlight w:val="none"/>
                    </w:rPr>
                    <w:t>生产线</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喷涂缠绕设备生产线</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减少，二期建设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抛丸机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3</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减少，二期建设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高压发泡</w:t>
                  </w:r>
                  <w:r>
                    <w:rPr>
                      <w:rFonts w:hint="eastAsia" w:ascii="Times New Roman" w:hAnsi="Times New Roman" w:eastAsia="宋体" w:cs="Times New Roman"/>
                      <w:sz w:val="21"/>
                      <w:szCs w:val="21"/>
                      <w:highlight w:val="none"/>
                    </w:rPr>
                    <w:t>浇注</w:t>
                  </w:r>
                  <w:r>
                    <w:rPr>
                      <w:rFonts w:hint="default" w:ascii="Times New Roman" w:hAnsi="Times New Roman" w:eastAsia="宋体" w:cs="Times New Roman"/>
                      <w:sz w:val="21"/>
                      <w:szCs w:val="21"/>
                      <w:highlight w:val="none"/>
                    </w:rPr>
                    <w:t>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高压发泡</w:t>
                  </w:r>
                  <w:r>
                    <w:rPr>
                      <w:rFonts w:hint="eastAsia" w:ascii="Times New Roman" w:hAnsi="Times New Roman" w:eastAsia="宋体" w:cs="Times New Roman"/>
                      <w:sz w:val="21"/>
                      <w:szCs w:val="21"/>
                      <w:highlight w:val="none"/>
                    </w:rPr>
                    <w:t>浇注</w:t>
                  </w:r>
                  <w:r>
                    <w:rPr>
                      <w:rFonts w:hint="default" w:ascii="Times New Roman" w:hAnsi="Times New Roman" w:eastAsia="宋体" w:cs="Times New Roman"/>
                      <w:sz w:val="21"/>
                      <w:szCs w:val="21"/>
                      <w:highlight w:val="none"/>
                    </w:rPr>
                    <w:t>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高压发泡</w:t>
                  </w:r>
                  <w:r>
                    <w:rPr>
                      <w:rFonts w:hint="eastAsia" w:ascii="Times New Roman" w:hAnsi="Times New Roman" w:eastAsia="宋体" w:cs="Times New Roman"/>
                      <w:sz w:val="21"/>
                      <w:szCs w:val="21"/>
                      <w:highlight w:val="none"/>
                    </w:rPr>
                    <w:t>浇注</w:t>
                  </w:r>
                  <w:r>
                    <w:rPr>
                      <w:rFonts w:hint="default" w:ascii="Times New Roman" w:hAnsi="Times New Roman" w:eastAsia="宋体" w:cs="Times New Roman"/>
                      <w:sz w:val="21"/>
                      <w:szCs w:val="21"/>
                      <w:highlight w:val="none"/>
                    </w:rPr>
                    <w:t>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搅拌机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3</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中频加热装置</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减少，二期建设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空压机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穿管机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粉碎机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微机控制万能试验机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1</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w:t>
                  </w:r>
                </w:p>
              </w:tc>
              <w:tc>
                <w:tcPr>
                  <w:tcW w:w="2150"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自动裁切机</w:t>
                  </w:r>
                </w:p>
              </w:tc>
              <w:tc>
                <w:tcPr>
                  <w:tcW w:w="22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1</w:t>
                  </w:r>
                </w:p>
              </w:tc>
              <w:tc>
                <w:tcPr>
                  <w:tcW w:w="208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9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2615"/>
              <w:gridCol w:w="2550"/>
              <w:gridCol w:w="93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5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9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pPr>
                    <w:pStyle w:val="21"/>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食堂油烟</w:t>
                  </w:r>
                </w:p>
              </w:tc>
              <w:tc>
                <w:tcPr>
                  <w:tcW w:w="2615" w:type="dxa"/>
                  <w:vAlign w:val="center"/>
                </w:tcPr>
                <w:p>
                  <w:pPr>
                    <w:pStyle w:val="21"/>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经油烟净化器处理后，高空排放</w:t>
                  </w:r>
                </w:p>
              </w:tc>
              <w:tc>
                <w:tcPr>
                  <w:tcW w:w="25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lang w:val="en-US" w:eastAsia="zh-CN" w:bidi="ar-SA"/>
                    </w:rPr>
                    <w:t>经油烟净化器处理后，高空排放</w:t>
                  </w:r>
                </w:p>
              </w:tc>
              <w:tc>
                <w:tcPr>
                  <w:tcW w:w="9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pStyle w:val="21"/>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挤出成</w:t>
                  </w:r>
                  <w:r>
                    <w:rPr>
                      <w:rFonts w:hint="eastAsia" w:ascii="Times New Roman" w:hAnsi="Times New Roman" w:eastAsia="宋体" w:cs="Times New Roman"/>
                      <w:color w:val="auto"/>
                      <w:sz w:val="21"/>
                      <w:szCs w:val="21"/>
                      <w:lang w:val="en-GB" w:eastAsia="zh-CN" w:bidi="ar-SA"/>
                    </w:rPr>
                    <w:t>型、</w:t>
                  </w:r>
                  <w:r>
                    <w:rPr>
                      <w:rFonts w:hint="eastAsia" w:ascii="Times New Roman" w:hAnsi="Times New Roman" w:eastAsia="宋体" w:cs="Times New Roman"/>
                      <w:color w:val="auto"/>
                      <w:sz w:val="21"/>
                      <w:szCs w:val="21"/>
                      <w:lang w:val="en-US" w:eastAsia="zh-CN" w:bidi="ar-SA"/>
                    </w:rPr>
                    <w:t>普通发泡废气</w:t>
                  </w:r>
                </w:p>
              </w:tc>
              <w:tc>
                <w:tcPr>
                  <w:tcW w:w="2615" w:type="dxa"/>
                  <w:vAlign w:val="center"/>
                </w:tcPr>
                <w:p>
                  <w:pPr>
                    <w:pStyle w:val="21"/>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经“活性炭吸附+催化燃烧</w:t>
                  </w:r>
                  <w:r>
                    <w:rPr>
                      <w:rFonts w:hint="eastAsia" w:ascii="Times New Roman" w:hAnsi="Times New Roman" w:eastAsia="宋体" w:cs="Times New Roman"/>
                      <w:color w:val="auto"/>
                      <w:sz w:val="21"/>
                      <w:szCs w:val="21"/>
                      <w:lang w:val="en-US" w:eastAsia="zh-CN" w:bidi="ar-SA"/>
                    </w:rPr>
                    <w:t>脱附</w:t>
                  </w:r>
                  <w:r>
                    <w:rPr>
                      <w:rFonts w:hint="default" w:ascii="Times New Roman" w:hAnsi="Times New Roman" w:eastAsia="宋体" w:cs="Times New Roman"/>
                      <w:color w:val="auto"/>
                      <w:sz w:val="21"/>
                      <w:szCs w:val="21"/>
                      <w:lang w:val="en-US" w:eastAsia="zh-CN" w:bidi="ar-SA"/>
                    </w:rPr>
                    <w:t>装置”</w:t>
                  </w:r>
                  <w:r>
                    <w:rPr>
                      <w:rFonts w:hint="eastAsia" w:ascii="Times New Roman" w:hAnsi="Times New Roman" w:eastAsia="宋体" w:cs="Times New Roman"/>
                      <w:color w:val="auto"/>
                      <w:sz w:val="21"/>
                      <w:szCs w:val="21"/>
                      <w:lang w:val="en-US" w:eastAsia="zh-CN" w:bidi="ar-SA"/>
                    </w:rPr>
                    <w:t>处理</w:t>
                  </w:r>
                  <w:r>
                    <w:rPr>
                      <w:rFonts w:hint="default" w:ascii="Times New Roman" w:hAnsi="Times New Roman" w:eastAsia="宋体" w:cs="Times New Roman"/>
                      <w:color w:val="auto"/>
                      <w:sz w:val="21"/>
                      <w:szCs w:val="21"/>
                      <w:lang w:val="en-US" w:eastAsia="zh-CN" w:bidi="ar-SA"/>
                    </w:rPr>
                    <w:t>后由</w:t>
                  </w:r>
                  <w:r>
                    <w:rPr>
                      <w:rFonts w:hint="eastAsia" w:ascii="Times New Roman" w:hAnsi="Times New Roman" w:eastAsia="宋体" w:cs="Times New Roman"/>
                      <w:color w:val="auto"/>
                      <w:sz w:val="21"/>
                      <w:szCs w:val="21"/>
                      <w:lang w:val="en-US" w:eastAsia="zh-CN" w:bidi="ar-SA"/>
                    </w:rPr>
                    <w:t>15</w:t>
                  </w:r>
                  <w:r>
                    <w:rPr>
                      <w:rFonts w:hint="default" w:ascii="Times New Roman" w:hAnsi="Times New Roman" w:eastAsia="宋体" w:cs="Times New Roman"/>
                      <w:color w:val="auto"/>
                      <w:sz w:val="21"/>
                      <w:szCs w:val="21"/>
                      <w:lang w:val="en-US" w:eastAsia="zh-CN" w:bidi="ar-SA"/>
                    </w:rPr>
                    <w:t>m高排气筒排放（P1）</w:t>
                  </w:r>
                </w:p>
              </w:tc>
              <w:tc>
                <w:tcPr>
                  <w:tcW w:w="25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经“活性炭吸附+催化燃烧</w:t>
                  </w:r>
                  <w:r>
                    <w:rPr>
                      <w:rFonts w:hint="eastAsia" w:ascii="Times New Roman" w:hAnsi="Times New Roman" w:eastAsia="宋体" w:cs="Times New Roman"/>
                      <w:color w:val="auto"/>
                      <w:sz w:val="21"/>
                      <w:szCs w:val="21"/>
                      <w:lang w:val="en-US" w:eastAsia="zh-CN" w:bidi="ar-SA"/>
                    </w:rPr>
                    <w:t>脱附</w:t>
                  </w:r>
                  <w:r>
                    <w:rPr>
                      <w:rFonts w:hint="default" w:ascii="Times New Roman" w:hAnsi="Times New Roman" w:eastAsia="宋体" w:cs="Times New Roman"/>
                      <w:color w:val="auto"/>
                      <w:sz w:val="21"/>
                      <w:szCs w:val="21"/>
                      <w:lang w:val="en-US" w:eastAsia="zh-CN" w:bidi="ar-SA"/>
                    </w:rPr>
                    <w:t>装置”</w:t>
                  </w:r>
                  <w:r>
                    <w:rPr>
                      <w:rFonts w:hint="eastAsia" w:ascii="Times New Roman" w:hAnsi="Times New Roman" w:eastAsia="宋体" w:cs="Times New Roman"/>
                      <w:color w:val="auto"/>
                      <w:sz w:val="21"/>
                      <w:szCs w:val="21"/>
                      <w:lang w:val="en-US" w:eastAsia="zh-CN" w:bidi="ar-SA"/>
                    </w:rPr>
                    <w:t>处理</w:t>
                  </w:r>
                  <w:r>
                    <w:rPr>
                      <w:rFonts w:hint="default" w:ascii="Times New Roman" w:hAnsi="Times New Roman" w:eastAsia="宋体" w:cs="Times New Roman"/>
                      <w:color w:val="auto"/>
                      <w:sz w:val="21"/>
                      <w:szCs w:val="21"/>
                      <w:lang w:val="en-US" w:eastAsia="zh-CN" w:bidi="ar-SA"/>
                    </w:rPr>
                    <w:t>后由</w:t>
                  </w:r>
                  <w:r>
                    <w:rPr>
                      <w:rFonts w:hint="eastAsia" w:ascii="Times New Roman" w:hAnsi="Times New Roman" w:eastAsia="宋体" w:cs="Times New Roman"/>
                      <w:color w:val="auto"/>
                      <w:sz w:val="21"/>
                      <w:szCs w:val="21"/>
                      <w:lang w:val="en-US" w:eastAsia="zh-CN" w:bidi="ar-SA"/>
                    </w:rPr>
                    <w:t>15</w:t>
                  </w:r>
                  <w:r>
                    <w:rPr>
                      <w:rFonts w:hint="default" w:ascii="Times New Roman" w:hAnsi="Times New Roman" w:eastAsia="宋体" w:cs="Times New Roman"/>
                      <w:color w:val="auto"/>
                      <w:sz w:val="21"/>
                      <w:szCs w:val="21"/>
                      <w:lang w:val="en-US" w:eastAsia="zh-CN" w:bidi="ar-SA"/>
                    </w:rPr>
                    <w:t>m高排气筒排放（P1）</w:t>
                  </w:r>
                </w:p>
              </w:tc>
              <w:tc>
                <w:tcPr>
                  <w:tcW w:w="9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pStyle w:val="21"/>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喷涂发泡、挤出缠绕废气</w:t>
                  </w:r>
                </w:p>
              </w:tc>
              <w:tc>
                <w:tcPr>
                  <w:tcW w:w="2615" w:type="dxa"/>
                  <w:vAlign w:val="center"/>
                </w:tcPr>
                <w:p>
                  <w:pPr>
                    <w:pStyle w:val="21"/>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经“活性炭吸附+催化燃烧</w:t>
                  </w:r>
                  <w:r>
                    <w:rPr>
                      <w:rFonts w:hint="eastAsia" w:ascii="Times New Roman" w:hAnsi="Times New Roman" w:eastAsia="宋体" w:cs="Times New Roman"/>
                      <w:color w:val="auto"/>
                      <w:sz w:val="21"/>
                      <w:szCs w:val="21"/>
                      <w:lang w:val="en-US" w:eastAsia="zh-CN" w:bidi="ar-SA"/>
                    </w:rPr>
                    <w:t>脱附</w:t>
                  </w:r>
                  <w:r>
                    <w:rPr>
                      <w:rFonts w:hint="default" w:ascii="Times New Roman" w:hAnsi="Times New Roman" w:eastAsia="宋体" w:cs="Times New Roman"/>
                      <w:color w:val="auto"/>
                      <w:sz w:val="21"/>
                      <w:szCs w:val="21"/>
                      <w:lang w:val="en-US" w:eastAsia="zh-CN" w:bidi="ar-SA"/>
                    </w:rPr>
                    <w:t>装置”</w:t>
                  </w:r>
                  <w:r>
                    <w:rPr>
                      <w:rFonts w:hint="eastAsia" w:ascii="Times New Roman" w:hAnsi="Times New Roman" w:eastAsia="宋体" w:cs="Times New Roman"/>
                      <w:color w:val="auto"/>
                      <w:sz w:val="21"/>
                      <w:szCs w:val="21"/>
                      <w:lang w:val="en-US" w:eastAsia="zh-CN" w:bidi="ar-SA"/>
                    </w:rPr>
                    <w:t>处理</w:t>
                  </w:r>
                  <w:r>
                    <w:rPr>
                      <w:rFonts w:hint="default" w:ascii="Times New Roman" w:hAnsi="Times New Roman" w:eastAsia="宋体" w:cs="Times New Roman"/>
                      <w:color w:val="auto"/>
                      <w:sz w:val="21"/>
                      <w:szCs w:val="21"/>
                      <w:lang w:val="en-US" w:eastAsia="zh-CN" w:bidi="ar-SA"/>
                    </w:rPr>
                    <w:t>后由</w:t>
                  </w:r>
                  <w:r>
                    <w:rPr>
                      <w:rFonts w:hint="eastAsia" w:ascii="Times New Roman" w:hAnsi="Times New Roman" w:eastAsia="宋体" w:cs="Times New Roman"/>
                      <w:color w:val="auto"/>
                      <w:sz w:val="21"/>
                      <w:szCs w:val="21"/>
                      <w:lang w:val="en-US" w:eastAsia="zh-CN" w:bidi="ar-SA"/>
                    </w:rPr>
                    <w:t>15</w:t>
                  </w:r>
                  <w:r>
                    <w:rPr>
                      <w:rFonts w:hint="default" w:ascii="Times New Roman" w:hAnsi="Times New Roman" w:eastAsia="宋体" w:cs="Times New Roman"/>
                      <w:color w:val="auto"/>
                      <w:sz w:val="21"/>
                      <w:szCs w:val="21"/>
                      <w:lang w:val="en-US" w:eastAsia="zh-CN" w:bidi="ar-SA"/>
                    </w:rPr>
                    <w:t>m高排气筒排放（P</w:t>
                  </w:r>
                  <w:r>
                    <w:rPr>
                      <w:rFonts w:hint="eastAsia" w:ascii="Times New Roman" w:hAnsi="Times New Roman" w:eastAsia="宋体" w:cs="Times New Roman"/>
                      <w:color w:val="auto"/>
                      <w:sz w:val="21"/>
                      <w:szCs w:val="21"/>
                      <w:lang w:val="en-US" w:eastAsia="zh-CN" w:bidi="ar-SA"/>
                    </w:rPr>
                    <w:t>2</w:t>
                  </w:r>
                  <w:r>
                    <w:rPr>
                      <w:rFonts w:hint="default" w:ascii="Times New Roman" w:hAnsi="Times New Roman" w:eastAsia="宋体" w:cs="Times New Roman"/>
                      <w:color w:val="auto"/>
                      <w:sz w:val="21"/>
                      <w:szCs w:val="21"/>
                      <w:lang w:val="en-US" w:eastAsia="zh-CN" w:bidi="ar-SA"/>
                    </w:rPr>
                    <w:t>）</w:t>
                  </w:r>
                </w:p>
              </w:tc>
              <w:tc>
                <w:tcPr>
                  <w:tcW w:w="25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未建设</w:t>
                  </w:r>
                </w:p>
              </w:tc>
              <w:tc>
                <w:tcPr>
                  <w:tcW w:w="9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bidi="ar-SA"/>
                    </w:rPr>
                    <w:t>二期建设内容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pStyle w:val="21"/>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抛丸工序废气</w:t>
                  </w:r>
                </w:p>
              </w:tc>
              <w:tc>
                <w:tcPr>
                  <w:tcW w:w="2615" w:type="dxa"/>
                  <w:vAlign w:val="center"/>
                </w:tcPr>
                <w:p>
                  <w:pPr>
                    <w:pStyle w:val="21"/>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经自带脉冲除尘器（1#、2#、3#）处理后最终由15m排气筒排放（P3、P4、P5）</w:t>
                  </w:r>
                </w:p>
              </w:tc>
              <w:tc>
                <w:tcPr>
                  <w:tcW w:w="25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经自带脉冲除尘器（1#、2#）处理后最终由15m排气筒排放（P2、P3）</w:t>
                  </w:r>
                </w:p>
              </w:tc>
              <w:tc>
                <w:tcPr>
                  <w:tcW w:w="9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3#抛丸机为二期建设内容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pStyle w:val="21"/>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破碎工序废气</w:t>
                  </w:r>
                </w:p>
              </w:tc>
              <w:tc>
                <w:tcPr>
                  <w:tcW w:w="2615" w:type="dxa"/>
                  <w:vAlign w:val="center"/>
                </w:tcPr>
                <w:p>
                  <w:pPr>
                    <w:pStyle w:val="21"/>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经袋式除尘器后由15m高排气筒排放（P6）</w:t>
                  </w:r>
                </w:p>
              </w:tc>
              <w:tc>
                <w:tcPr>
                  <w:tcW w:w="25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经袋式除尘器后由15m高排气筒排放（P4）</w:t>
                  </w:r>
                </w:p>
              </w:tc>
              <w:tc>
                <w:tcPr>
                  <w:tcW w:w="9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pPr>
                    <w:pStyle w:val="21"/>
                    <w:rPr>
                      <w:rFonts w:hint="default" w:ascii="Tahoma" w:hAnsi="Times New Roman" w:eastAsia="宋体" w:cs="Times New Roman"/>
                      <w:color w:val="000000"/>
                      <w:sz w:val="22"/>
                      <w:szCs w:val="21"/>
                      <w:lang w:val="en-US" w:eastAsia="zh-CN" w:bidi="ar-SA"/>
                    </w:rPr>
                  </w:pPr>
                  <w:r>
                    <w:rPr>
                      <w:rFonts w:hint="eastAsia" w:hAnsi="Times New Roman" w:eastAsia="宋体" w:cs="Times New Roman"/>
                    </w:rPr>
                    <w:t>生产废水</w:t>
                  </w:r>
                </w:p>
              </w:tc>
              <w:tc>
                <w:tcPr>
                  <w:tcW w:w="2615" w:type="dxa"/>
                  <w:vAlign w:val="center"/>
                </w:tcPr>
                <w:p>
                  <w:pPr>
                    <w:pStyle w:val="21"/>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1个200m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冷却循环塔和一个“长12m×宽1m×高0.6m”的冷却循环池，喷淋冷却水经砂滤过滤后循环使用，不外排</w:t>
                  </w:r>
                </w:p>
              </w:tc>
              <w:tc>
                <w:tcPr>
                  <w:tcW w:w="25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1个200m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冷却循环塔和一个“长12m×宽1m×高0.6m”的冷却循环池，喷淋冷却水经砂滤过滤后循环使用，不外排</w:t>
                  </w:r>
                </w:p>
              </w:tc>
              <w:tc>
                <w:tcPr>
                  <w:tcW w:w="9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50m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25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50m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9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25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9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25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9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5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9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175"/>
              <w:gridCol w:w="1501"/>
              <w:gridCol w:w="1604"/>
              <w:gridCol w:w="1560"/>
              <w:gridCol w:w="14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2175"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175"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钢管</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米/a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500000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400000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聚乙烯颗粒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2500</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消泡母粒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色母粒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5</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白料</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875</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6</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黑料</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1125</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钢丸</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水</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1140</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1140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万kwh/a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bl>
          <w:p>
            <w:pPr>
              <w:pStyle w:val="23"/>
              <w:keepNext w:val="0"/>
              <w:keepLines w:val="0"/>
              <w:pageBreakBefore w:val="0"/>
              <w:widowControl/>
              <w:kinsoku/>
              <w:wordWrap/>
              <w:overflowPunct/>
              <w:topLinePunct w:val="0"/>
              <w:autoSpaceDE/>
              <w:autoSpaceDN/>
              <w:bidi w:val="0"/>
              <w:adjustRightInd/>
              <w:snapToGrid/>
              <w:spacing w:after="0" w:afterLines="0" w:line="520" w:lineRule="exact"/>
              <w:ind w:left="0" w:leftChars="0" w:firstLine="0" w:firstLineChars="0"/>
              <w:textAlignment w:val="baseline"/>
              <w:outlineLvl w:val="9"/>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给排水：</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①生产废水</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本项目生产用水主要为喷淋降温用水和挤出机冷却循环水。项目方设有一个长12m×宽1m×高0.6m的冷却循环池和1个200m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冷却循水塔，根据企业提供资料，循环水池需每天补充新水0.1m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，循环冷却塔每天补充0.5m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，则生产用水量为180m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/a（0.6m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/d）；喷淋冷却水经砂滤过滤后循环使用，挤出机冷却水循环使用，均不外排。</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②生活废水</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sz w:val="24"/>
              </w:rPr>
            </w:pPr>
            <w:r>
              <w:rPr>
                <w:rFonts w:hint="eastAsia" w:ascii="Times New Roman" w:hAnsi="Times New Roman" w:eastAsia="宋体" w:cs="Times New Roman"/>
                <w:color w:val="auto"/>
                <w:sz w:val="24"/>
                <w:szCs w:val="24"/>
                <w:lang w:val="en-US" w:eastAsia="zh-CN"/>
              </w:rPr>
              <w:t>本项目生活污水排污系数按80%计，则项目排水量为768m3/a。生活污水由1×4m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的隔油池和1×50m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化粪池处理后，定期清掏，不外排。</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drawing>
                <wp:anchor distT="0" distB="0" distL="114300" distR="114300" simplePos="0" relativeHeight="251666432" behindDoc="0" locked="0" layoutInCell="1" allowOverlap="1">
                  <wp:simplePos x="0" y="0"/>
                  <wp:positionH relativeFrom="column">
                    <wp:posOffset>1417320</wp:posOffset>
                  </wp:positionH>
                  <wp:positionV relativeFrom="paragraph">
                    <wp:posOffset>53975</wp:posOffset>
                  </wp:positionV>
                  <wp:extent cx="3515360" cy="2310765"/>
                  <wp:effectExtent l="0" t="0" r="8890" b="133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515360" cy="2310765"/>
                          </a:xfrm>
                          <a:prstGeom prst="rect">
                            <a:avLst/>
                          </a:prstGeom>
                          <a:noFill/>
                          <a:ln>
                            <a:noFill/>
                          </a:ln>
                        </pic:spPr>
                      </pic:pic>
                    </a:graphicData>
                  </a:graphic>
                </wp:anchor>
              </w:drawing>
            </w: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color w:val="000000"/>
                <w:sz w:val="24"/>
                <w:szCs w:val="24"/>
              </w:rPr>
            </w:pPr>
          </w:p>
          <w:p>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color w:val="000000"/>
                <w:sz w:val="24"/>
                <w:szCs w:val="24"/>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4"/>
                <w:szCs w:val="24"/>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4"/>
                <w:szCs w:val="24"/>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4"/>
                <w:szCs w:val="24"/>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sz w:val="24"/>
                <w:szCs w:val="24"/>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图</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eastAsia="zh-CN"/>
              </w:rPr>
              <w:t>生产</w:t>
            </w:r>
            <w:r>
              <w:rPr>
                <w:rFonts w:hint="default" w:ascii="Times New Roman" w:hAnsi="Times New Roman" w:eastAsia="宋体" w:cs="Times New Roman"/>
                <w:b/>
                <w:bCs/>
                <w:color w:val="000000"/>
                <w:sz w:val="24"/>
                <w:szCs w:val="24"/>
              </w:rPr>
              <w:t>工艺流程及产污环节图</w:t>
            </w:r>
          </w:p>
          <w:p>
            <w:pPr>
              <w:keepNext w:val="0"/>
              <w:keepLines w:val="0"/>
              <w:pageBreakBefore w:val="0"/>
              <w:widowControl/>
              <w:kinsoku/>
              <w:wordWrap/>
              <w:overflowPunct/>
              <w:topLinePunct w:val="0"/>
              <w:autoSpaceDE/>
              <w:autoSpaceDN/>
              <w:bidi w:val="0"/>
              <w:adjustRightInd w:val="0"/>
              <w:snapToGrid/>
              <w:spacing w:after="0" w:line="520" w:lineRule="exact"/>
              <w:ind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工艺流程简述：</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混合搅拌：本项目以外购聚乙烯颗粒、色母颗粒、消泡颗粒为原料，按一定的比例</w:t>
            </w:r>
            <w:r>
              <w:rPr>
                <w:rFonts w:hint="eastAsia" w:ascii="Times New Roman" w:hAnsi="Times New Roman" w:eastAsia="宋体" w:cs="Times New Roman"/>
                <w:color w:val="auto"/>
                <w:sz w:val="24"/>
                <w:szCs w:val="24"/>
                <w:lang w:val="en-US" w:eastAsia="zh-CN"/>
              </w:rPr>
              <w:t>人工投入到</w:t>
            </w:r>
            <w:r>
              <w:rPr>
                <w:rFonts w:hint="default" w:ascii="Times New Roman" w:hAnsi="Times New Roman" w:eastAsia="宋体" w:cs="Times New Roman"/>
                <w:color w:val="auto"/>
                <w:sz w:val="24"/>
                <w:szCs w:val="24"/>
                <w:lang w:val="en-US" w:eastAsia="zh-CN"/>
              </w:rPr>
              <w:t>混料搅拌机中进行密闭搅拌，</w:t>
            </w:r>
            <w:r>
              <w:rPr>
                <w:rFonts w:hint="eastAsia" w:ascii="Times New Roman" w:hAnsi="Times New Roman" w:eastAsia="宋体" w:cs="Times New Roman"/>
                <w:color w:val="auto"/>
                <w:sz w:val="24"/>
                <w:szCs w:val="24"/>
                <w:lang w:val="en-US" w:eastAsia="zh-CN"/>
              </w:rPr>
              <w:t>由于本项目塑料颗粒粒径均在2mm左右，粒径较大，且为密闭搅拌，因此本项目搅拌过程主要</w:t>
            </w:r>
            <w:r>
              <w:rPr>
                <w:rFonts w:hint="default" w:ascii="Times New Roman" w:hAnsi="Times New Roman" w:eastAsia="宋体" w:cs="Times New Roman"/>
                <w:color w:val="auto"/>
                <w:sz w:val="24"/>
                <w:szCs w:val="24"/>
                <w:lang w:val="en-US" w:eastAsia="zh-CN"/>
              </w:rPr>
              <w:t>产生噪声。</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挤出成型：混料后</w:t>
            </w:r>
            <w:r>
              <w:rPr>
                <w:rFonts w:hint="eastAsia" w:ascii="Times New Roman" w:hAnsi="Times New Roman" w:eastAsia="宋体" w:cs="Times New Roman"/>
                <w:color w:val="auto"/>
                <w:sz w:val="24"/>
                <w:szCs w:val="24"/>
                <w:lang w:val="en-US" w:eastAsia="zh-CN"/>
              </w:rPr>
              <w:t>经自动上料机进入</w:t>
            </w:r>
            <w:r>
              <w:rPr>
                <w:rFonts w:hint="default" w:ascii="Times New Roman" w:hAnsi="Times New Roman" w:eastAsia="宋体" w:cs="Times New Roman"/>
                <w:color w:val="auto"/>
                <w:sz w:val="24"/>
                <w:szCs w:val="24"/>
                <w:lang w:val="en-US" w:eastAsia="zh-CN"/>
              </w:rPr>
              <w:t>挤塑机中，在挤塑机内进行加热挤出，加热温度为220~260℃，</w:t>
            </w:r>
            <w:r>
              <w:rPr>
                <w:rFonts w:hint="eastAsia" w:ascii="Times New Roman" w:hAnsi="Times New Roman" w:eastAsia="宋体" w:cs="Times New Roman"/>
                <w:color w:val="auto"/>
                <w:sz w:val="24"/>
                <w:szCs w:val="24"/>
                <w:lang w:val="en-US" w:eastAsia="zh-CN"/>
              </w:rPr>
              <w:t>挤出机为全密闭，仅在挤出机出料口（模头处）产生有机废气，因此挤出</w:t>
            </w:r>
            <w:r>
              <w:rPr>
                <w:rFonts w:hint="default" w:ascii="Times New Roman" w:hAnsi="Times New Roman" w:eastAsia="宋体" w:cs="Times New Roman"/>
                <w:color w:val="auto"/>
                <w:sz w:val="24"/>
                <w:szCs w:val="24"/>
                <w:lang w:val="en-US" w:eastAsia="zh-CN"/>
              </w:rPr>
              <w:t>过程</w:t>
            </w:r>
            <w:r>
              <w:rPr>
                <w:rFonts w:hint="eastAsia" w:ascii="Times New Roman" w:hAnsi="Times New Roman" w:eastAsia="宋体" w:cs="Times New Roman"/>
                <w:color w:val="auto"/>
                <w:sz w:val="24"/>
                <w:szCs w:val="24"/>
                <w:lang w:val="en-US" w:eastAsia="zh-CN"/>
              </w:rPr>
              <w:t>主要</w:t>
            </w:r>
            <w:r>
              <w:rPr>
                <w:rFonts w:hint="default" w:ascii="Times New Roman" w:hAnsi="Times New Roman" w:eastAsia="宋体" w:cs="Times New Roman"/>
                <w:color w:val="auto"/>
                <w:sz w:val="24"/>
                <w:szCs w:val="24"/>
                <w:lang w:val="en-US" w:eastAsia="zh-CN"/>
              </w:rPr>
              <w:t>产生有机废气</w:t>
            </w:r>
            <w:r>
              <w:rPr>
                <w:rFonts w:hint="eastAsia" w:ascii="Times New Roman" w:hAnsi="Times New Roman" w:eastAsia="宋体" w:cs="Times New Roman"/>
                <w:color w:val="auto"/>
                <w:sz w:val="24"/>
                <w:szCs w:val="24"/>
                <w:lang w:val="en-US" w:eastAsia="zh-CN"/>
              </w:rPr>
              <w:t>、残次品和</w:t>
            </w:r>
            <w:r>
              <w:rPr>
                <w:rFonts w:hint="default" w:ascii="Times New Roman" w:hAnsi="Times New Roman" w:eastAsia="宋体" w:cs="Times New Roman"/>
                <w:color w:val="auto"/>
                <w:sz w:val="24"/>
                <w:szCs w:val="24"/>
                <w:lang w:val="en-US" w:eastAsia="zh-CN"/>
              </w:rPr>
              <w:t>噪声。</w:t>
            </w:r>
          </w:p>
          <w:p>
            <w:pPr>
              <w:pStyle w:val="19"/>
              <w:spacing w:line="520" w:lineRule="exact"/>
              <w:ind w:firstLine="480"/>
              <w:rPr>
                <w:rFonts w:ascii="Times New Roman" w:cs="Times New Roman"/>
              </w:rPr>
            </w:pPr>
            <w:r>
              <w:rPr>
                <w:rFonts w:hint="eastAsia" w:ascii="Times New Roman" w:cs="Times New Roman"/>
              </w:rPr>
              <w:t>③</w:t>
            </w:r>
            <w:r>
              <w:rPr>
                <w:rFonts w:ascii="Times New Roman" w:cs="Times New Roman"/>
              </w:rPr>
              <w:t>牵引：挤塑成型后的半成品在牵引机（挤塑</w:t>
            </w:r>
            <w:r>
              <w:rPr>
                <w:rFonts w:hint="eastAsia" w:ascii="Times New Roman" w:cs="Times New Roman"/>
              </w:rPr>
              <w:t>生产线</w:t>
            </w:r>
            <w:r>
              <w:rPr>
                <w:rFonts w:ascii="Times New Roman" w:cs="Times New Roman"/>
              </w:rPr>
              <w:t>配套）的牵引作用下，均匀的引出塑料管，并经过循环冷却水对塑料管进行冷却，该过程会产生</w:t>
            </w:r>
            <w:r>
              <w:rPr>
                <w:rFonts w:hint="eastAsia" w:ascii="Times New Roman" w:cs="Times New Roman"/>
              </w:rPr>
              <w:t>残次品和</w:t>
            </w:r>
            <w:r>
              <w:rPr>
                <w:rFonts w:ascii="Times New Roman" w:cs="Times New Roman"/>
              </w:rPr>
              <w:t>噪声。</w:t>
            </w:r>
          </w:p>
          <w:p>
            <w:pPr>
              <w:pStyle w:val="19"/>
              <w:tabs>
                <w:tab w:val="left" w:pos="5877"/>
              </w:tabs>
              <w:spacing w:line="520" w:lineRule="exact"/>
              <w:ind w:firstLine="480"/>
              <w:rPr>
                <w:rFonts w:ascii="Times New Roman" w:cs="Times New Roman"/>
              </w:rPr>
            </w:pPr>
            <w:r>
              <w:rPr>
                <w:rFonts w:hint="eastAsia" w:ascii="Times New Roman" w:cs="Times New Roman"/>
              </w:rPr>
              <w:t>④</w:t>
            </w:r>
            <w:r>
              <w:rPr>
                <w:rFonts w:ascii="Times New Roman" w:cs="Times New Roman"/>
              </w:rPr>
              <w:t>裁切：牵引后的塑料管根据客户定做要求，</w:t>
            </w:r>
            <w:r>
              <w:rPr>
                <w:rFonts w:hint="eastAsia" w:ascii="Times New Roman" w:cs="Times New Roman"/>
              </w:rPr>
              <w:t>经挤塑生产线配套的</w:t>
            </w:r>
            <w:r>
              <w:rPr>
                <w:rFonts w:ascii="Times New Roman" w:cs="Times New Roman"/>
              </w:rPr>
              <w:t>切管机进行裁切，裁切后为聚乙烯外管，该过程会产生噪声和</w:t>
            </w:r>
            <w:r>
              <w:rPr>
                <w:rFonts w:hint="eastAsia" w:ascii="Times New Roman" w:cs="Times New Roman"/>
              </w:rPr>
              <w:t>边角料</w:t>
            </w:r>
            <w:r>
              <w:rPr>
                <w:rFonts w:ascii="Times New Roman" w:cs="Times New Roman"/>
              </w:rPr>
              <w:t>。</w:t>
            </w:r>
          </w:p>
          <w:p>
            <w:pPr>
              <w:pStyle w:val="19"/>
              <w:tabs>
                <w:tab w:val="left" w:pos="5877"/>
              </w:tabs>
              <w:spacing w:line="520" w:lineRule="exact"/>
              <w:ind w:firstLine="480"/>
              <w:rPr>
                <w:rFonts w:ascii="Times New Roman" w:cs="Times New Roman"/>
                <w:bCs/>
              </w:rPr>
            </w:pPr>
            <w:r>
              <w:rPr>
                <w:rFonts w:hint="eastAsia" w:ascii="Times New Roman" w:cs="Times New Roman"/>
              </w:rPr>
              <w:t>⑤</w:t>
            </w:r>
            <w:r>
              <w:rPr>
                <w:rFonts w:ascii="Times New Roman" w:cs="Times New Roman"/>
              </w:rPr>
              <w:t>抛丸：</w:t>
            </w:r>
            <w:r>
              <w:rPr>
                <w:rFonts w:hint="eastAsia" w:ascii="Times New Roman" w:cs="Times New Roman"/>
              </w:rPr>
              <w:t>外购</w:t>
            </w:r>
            <w:r>
              <w:rPr>
                <w:rFonts w:ascii="Times New Roman" w:cs="Times New Roman"/>
              </w:rPr>
              <w:t>钢管</w:t>
            </w:r>
            <w:r>
              <w:rPr>
                <w:rFonts w:hint="eastAsia" w:ascii="Times New Roman" w:cs="Times New Roman"/>
              </w:rPr>
              <w:t>，利用抛丸机抛出的高速弹丸流束打击钢管表面上的氧化皮、锈层及其杂物，使之获得精细光亮表面，提高工件表面的抗拉和抗压强度，并具有一定表面粗糙度，提高钢管与聚氨酯层的附着力，提高保温管剪切强度。该过程会产生粉尘、噪声和固废。</w:t>
            </w:r>
          </w:p>
          <w:p>
            <w:pPr>
              <w:pStyle w:val="19"/>
              <w:tabs>
                <w:tab w:val="left" w:pos="5877"/>
              </w:tabs>
              <w:spacing w:line="520" w:lineRule="exact"/>
              <w:ind w:firstLine="480"/>
              <w:rPr>
                <w:rFonts w:hint="default" w:ascii="Times New Roman" w:hAnsi="Times New Roman" w:eastAsia="宋体" w:cs="Times New Roman"/>
                <w:b w:val="0"/>
                <w:bCs/>
                <w:color w:val="auto"/>
                <w:sz w:val="24"/>
                <w:szCs w:val="24"/>
                <w:highlight w:val="none"/>
                <w:lang w:val="en-US" w:eastAsia="zh-CN" w:bidi="ar-SA"/>
              </w:rPr>
            </w:pPr>
            <w:r>
              <w:rPr>
                <w:rFonts w:hint="eastAsia" w:ascii="Times New Roman" w:cs="Times New Roman"/>
              </w:rPr>
              <w:t>⑥</w:t>
            </w:r>
            <w:r>
              <w:rPr>
                <w:rFonts w:ascii="Times New Roman" w:cs="Times New Roman"/>
              </w:rPr>
              <w:t>套管：除锈后的钢管和聚乙烯管壳经穿管机进行穿管，安装好堵头，调整两个同</w:t>
            </w:r>
            <w:r>
              <w:rPr>
                <w:rFonts w:hint="default" w:ascii="Times New Roman" w:hAnsi="Times New Roman" w:eastAsia="宋体" w:cs="Times New Roman"/>
                <w:b w:val="0"/>
                <w:bCs/>
                <w:color w:val="auto"/>
                <w:sz w:val="24"/>
                <w:szCs w:val="24"/>
                <w:highlight w:val="none"/>
                <w:lang w:val="en-US" w:eastAsia="zh-CN" w:bidi="ar-SA"/>
              </w:rPr>
              <w:t>心圆之间的位置；该过程会产生噪声。</w:t>
            </w:r>
          </w:p>
          <w:p>
            <w:pPr>
              <w:pStyle w:val="19"/>
              <w:tabs>
                <w:tab w:val="left" w:pos="5877"/>
              </w:tabs>
              <w:spacing w:line="520" w:lineRule="exact"/>
              <w:ind w:firstLine="480"/>
              <w:rPr>
                <w:rFonts w:hint="default" w:ascii="Times New Roman" w:hAnsi="Times New Roman" w:eastAsia="宋体" w:cs="Times New Roman"/>
                <w:b w:val="0"/>
                <w:bCs/>
                <w:color w:val="auto"/>
                <w:sz w:val="24"/>
                <w:szCs w:val="24"/>
                <w:highlight w:val="none"/>
                <w:lang w:val="en-US" w:eastAsia="zh-CN" w:bidi="ar-SA"/>
              </w:rPr>
            </w:pPr>
            <w:r>
              <w:rPr>
                <w:rFonts w:hint="eastAsia" w:ascii="Times New Roman" w:hAnsi="Times New Roman" w:eastAsia="宋体" w:cs="Times New Roman"/>
                <w:b w:val="0"/>
                <w:bCs/>
                <w:color w:val="auto"/>
                <w:sz w:val="24"/>
                <w:szCs w:val="24"/>
                <w:highlight w:val="none"/>
                <w:lang w:val="en-US" w:eastAsia="zh-CN" w:bidi="ar-SA"/>
              </w:rPr>
              <w:t>⑦普通</w:t>
            </w:r>
            <w:r>
              <w:rPr>
                <w:rFonts w:hint="default" w:ascii="Times New Roman" w:hAnsi="Times New Roman" w:eastAsia="宋体" w:cs="Times New Roman"/>
                <w:b w:val="0"/>
                <w:bCs/>
                <w:color w:val="auto"/>
                <w:sz w:val="24"/>
                <w:szCs w:val="24"/>
                <w:highlight w:val="none"/>
                <w:lang w:val="en-US" w:eastAsia="zh-CN" w:bidi="ar-SA"/>
              </w:rPr>
              <w:t>发泡：在聚乙烯管壳上居中位置钻打一个圆孔作为注料孔</w:t>
            </w:r>
            <w:r>
              <w:rPr>
                <w:rFonts w:hint="eastAsia" w:ascii="Times New Roman" w:hAnsi="Times New Roman" w:eastAsia="宋体" w:cs="Times New Roman"/>
                <w:b w:val="0"/>
                <w:bCs/>
                <w:color w:val="auto"/>
                <w:sz w:val="24"/>
                <w:szCs w:val="24"/>
                <w:highlight w:val="none"/>
                <w:lang w:val="en-US" w:eastAsia="zh-CN" w:bidi="ar-SA"/>
              </w:rPr>
              <w:t>（直径尺寸为3.2cm）</w:t>
            </w:r>
            <w:r>
              <w:rPr>
                <w:rFonts w:hint="default" w:ascii="Times New Roman" w:hAnsi="Times New Roman" w:eastAsia="宋体" w:cs="Times New Roman"/>
                <w:b w:val="0"/>
                <w:bCs/>
                <w:color w:val="auto"/>
                <w:sz w:val="24"/>
                <w:szCs w:val="24"/>
                <w:highlight w:val="none"/>
                <w:lang w:val="en-US" w:eastAsia="zh-CN" w:bidi="ar-SA"/>
              </w:rPr>
              <w:t>，在高压注射的情况下，让白料</w:t>
            </w:r>
            <w:r>
              <w:rPr>
                <w:rFonts w:hint="eastAsia" w:ascii="Times New Roman" w:hAnsi="Times New Roman" w:eastAsia="宋体" w:cs="Times New Roman"/>
                <w:b w:val="0"/>
                <w:bCs/>
                <w:color w:val="auto"/>
                <w:sz w:val="24"/>
                <w:szCs w:val="24"/>
                <w:highlight w:val="none"/>
                <w:lang w:val="en-US" w:eastAsia="zh-CN" w:bidi="ar-SA"/>
              </w:rPr>
              <w:t>（</w:t>
            </w:r>
            <w:r>
              <w:rPr>
                <w:rFonts w:hint="default" w:ascii="Times New Roman" w:hAnsi="Times New Roman" w:eastAsia="宋体" w:cs="Times New Roman"/>
                <w:b w:val="0"/>
                <w:bCs/>
                <w:color w:val="auto"/>
                <w:sz w:val="24"/>
                <w:szCs w:val="24"/>
                <w:highlight w:val="none"/>
                <w:lang w:val="en-US" w:eastAsia="zh-CN" w:bidi="ar-SA"/>
              </w:rPr>
              <w:t>组合聚醚</w:t>
            </w:r>
            <w:r>
              <w:rPr>
                <w:rFonts w:hint="eastAsia" w:ascii="Times New Roman" w:hAnsi="Times New Roman" w:eastAsia="宋体" w:cs="Times New Roman"/>
                <w:b w:val="0"/>
                <w:bCs/>
                <w:color w:val="auto"/>
                <w:sz w:val="24"/>
                <w:szCs w:val="24"/>
                <w:highlight w:val="none"/>
                <w:lang w:val="en-US" w:eastAsia="zh-CN" w:bidi="ar-SA"/>
              </w:rPr>
              <w:t>）</w:t>
            </w:r>
            <w:r>
              <w:rPr>
                <w:rFonts w:hint="default" w:ascii="Times New Roman" w:hAnsi="Times New Roman" w:eastAsia="宋体" w:cs="Times New Roman"/>
                <w:b w:val="0"/>
                <w:bCs/>
                <w:color w:val="auto"/>
                <w:sz w:val="24"/>
                <w:szCs w:val="24"/>
                <w:highlight w:val="none"/>
                <w:lang w:val="en-US" w:eastAsia="zh-CN" w:bidi="ar-SA"/>
              </w:rPr>
              <w:t>、黑料</w:t>
            </w:r>
            <w:r>
              <w:rPr>
                <w:rFonts w:hint="eastAsia" w:ascii="Times New Roman" w:hAnsi="Times New Roman" w:eastAsia="宋体" w:cs="Times New Roman"/>
                <w:b w:val="0"/>
                <w:bCs/>
                <w:color w:val="auto"/>
                <w:sz w:val="24"/>
                <w:szCs w:val="24"/>
                <w:highlight w:val="none"/>
                <w:lang w:val="en-US" w:eastAsia="zh-CN" w:bidi="ar-SA"/>
              </w:rPr>
              <w:t>（</w:t>
            </w:r>
            <w:r>
              <w:rPr>
                <w:rFonts w:hint="default" w:ascii="Times New Roman" w:hAnsi="Times New Roman" w:eastAsia="宋体" w:cs="Times New Roman"/>
                <w:b w:val="0"/>
                <w:bCs/>
                <w:color w:val="auto"/>
                <w:sz w:val="24"/>
                <w:szCs w:val="24"/>
                <w:highlight w:val="none"/>
                <w:lang w:val="en-US" w:eastAsia="zh-CN" w:bidi="ar-SA"/>
              </w:rPr>
              <w:t>异氰酸酯</w:t>
            </w:r>
            <w:r>
              <w:rPr>
                <w:rFonts w:hint="eastAsia" w:ascii="Times New Roman" w:hAnsi="Times New Roman" w:eastAsia="宋体" w:cs="Times New Roman"/>
                <w:b w:val="0"/>
                <w:bCs/>
                <w:color w:val="auto"/>
                <w:sz w:val="24"/>
                <w:szCs w:val="24"/>
                <w:highlight w:val="none"/>
                <w:lang w:val="en-US" w:eastAsia="zh-CN" w:bidi="ar-SA"/>
              </w:rPr>
              <w:t>）</w:t>
            </w:r>
            <w:r>
              <w:rPr>
                <w:rFonts w:hint="default" w:ascii="Times New Roman" w:hAnsi="Times New Roman" w:eastAsia="宋体" w:cs="Times New Roman"/>
                <w:b w:val="0"/>
                <w:bCs/>
                <w:color w:val="auto"/>
                <w:sz w:val="24"/>
                <w:szCs w:val="24"/>
                <w:highlight w:val="none"/>
                <w:lang w:val="en-US" w:eastAsia="zh-CN" w:bidi="ar-SA"/>
              </w:rPr>
              <w:t>两种材料以一定比例充分在注射枪头中雾化混合，混合后注入钢管与外护管之间进行化学发泡（注入完成后用塑料堵头将注料孔进行密封），即成聚氨酯泡沫保温管。混合过程需配以适合的注射压力，使其充满钢管和聚乙烯外管之间的间隙，达到环形密闭的保温效果，发泡过程完成后，静止定型固化，固化后人工拆除堵头，人工修剪溢出的泡沫塑料，修剪后的废料作为固废外售，该过程主要产生有机废气。</w:t>
            </w:r>
          </w:p>
          <w:p>
            <w:pPr>
              <w:pStyle w:val="19"/>
              <w:tabs>
                <w:tab w:val="left" w:pos="5877"/>
              </w:tabs>
              <w:spacing w:line="520" w:lineRule="exact"/>
              <w:ind w:firstLine="480"/>
              <w:rPr>
                <w:rFonts w:hint="eastAsia" w:ascii="Times New Roman" w:cs="Times New Roman"/>
              </w:rPr>
            </w:pPr>
            <w:r>
              <w:rPr>
                <w:rFonts w:hint="eastAsia" w:ascii="Times New Roman" w:cs="Times New Roman"/>
              </w:rPr>
              <w:t>发泡原理：异氰酸酯中的异氰酸根((NCO)与组合聚醚中的羟基(-0H)在催化剂的作用下发生化学反应，生成聚氨酯，同时释放大量热量，此时预混在组合聚醚中的水不断汽化使聚氨酯膨胀填充壳体和内胆之间的空隙。</w:t>
            </w:r>
          </w:p>
          <w:p>
            <w:pPr>
              <w:pStyle w:val="19"/>
              <w:tabs>
                <w:tab w:val="left" w:pos="5877"/>
              </w:tabs>
              <w:spacing w:line="520" w:lineRule="exact"/>
              <w:ind w:firstLine="480"/>
              <w:rPr>
                <w:rFonts w:ascii="Times New Roman" w:cs="Times New Roman"/>
              </w:rPr>
            </w:pPr>
            <w:r>
              <w:rPr>
                <w:rFonts w:hint="eastAsia" w:ascii="Times New Roman" w:cs="Times New Roman"/>
              </w:rPr>
              <w:t>⑧</w:t>
            </w:r>
            <w:r>
              <w:rPr>
                <w:rFonts w:ascii="Times New Roman" w:cs="Times New Roman"/>
              </w:rPr>
              <w:t>检验：人工修剪后利用万能试验机进行质检，检验合格后即为成品。</w:t>
            </w:r>
          </w:p>
          <w:p>
            <w:pPr>
              <w:pStyle w:val="19"/>
              <w:tabs>
                <w:tab w:val="left" w:pos="5877"/>
              </w:tabs>
              <w:spacing w:line="520" w:lineRule="exact"/>
              <w:ind w:firstLine="480"/>
              <w:rPr>
                <w:rFonts w:hint="eastAsia" w:ascii="Times New Roman" w:cs="Times New Roman"/>
              </w:rPr>
            </w:pPr>
            <w:r>
              <w:rPr>
                <w:rFonts w:hint="eastAsia" w:ascii="Times New Roman" w:cs="Times New Roman"/>
              </w:rPr>
              <w:t>本项目挤出成型、牵引和裁切过程中会产生残次品和边角料，经粉碎机粉碎后作为原材料回用于搅拌混合工序，粉碎过程会产生噪声和粉尘。</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经现场勘查，本</w:t>
            </w:r>
            <w:r>
              <w:rPr>
                <w:rFonts w:hint="default" w:ascii="Times New Roman" w:hAnsi="Times New Roman" w:eastAsia="宋体" w:cs="Times New Roman"/>
                <w:b w:val="0"/>
                <w:bCs/>
                <w:sz w:val="24"/>
                <w:szCs w:val="24"/>
                <w:highlight w:val="none"/>
                <w:lang w:val="en-US" w:eastAsia="zh-CN"/>
              </w:rPr>
              <w:t>项目</w:t>
            </w:r>
            <w:r>
              <w:rPr>
                <w:rFonts w:hint="eastAsia" w:ascii="Times New Roman" w:hAnsi="Times New Roman" w:eastAsia="宋体" w:cs="Times New Roman"/>
                <w:b w:val="0"/>
                <w:bCs/>
                <w:sz w:val="24"/>
                <w:szCs w:val="24"/>
                <w:highlight w:val="none"/>
                <w:lang w:val="en-US" w:eastAsia="zh-CN"/>
              </w:rPr>
              <w:t>喷涂缠绕生产线、3#抛丸机为二期建设内容，</w:t>
            </w:r>
            <w:r>
              <w:rPr>
                <w:rFonts w:hint="default" w:ascii="Times New Roman" w:hAnsi="Times New Roman" w:eastAsia="宋体" w:cs="Times New Roman"/>
                <w:b w:val="0"/>
                <w:bCs/>
                <w:sz w:val="24"/>
                <w:szCs w:val="24"/>
                <w:highlight w:val="none"/>
                <w:lang w:val="en-US" w:eastAsia="zh-CN"/>
              </w:rPr>
              <w:t>经与项目单位核实，</w:t>
            </w:r>
            <w:r>
              <w:rPr>
                <w:rFonts w:hint="eastAsia" w:ascii="Times New Roman" w:hAnsi="Times New Roman" w:eastAsia="宋体" w:cs="Times New Roman"/>
                <w:b w:val="0"/>
                <w:bCs/>
                <w:sz w:val="24"/>
                <w:szCs w:val="24"/>
                <w:highlight w:val="none"/>
                <w:lang w:val="en-US" w:eastAsia="zh-CN"/>
              </w:rPr>
              <w:t>一期建设内容与环评一致</w:t>
            </w:r>
            <w:r>
              <w:rPr>
                <w:rFonts w:hint="default" w:ascii="Times New Roman" w:hAnsi="Times New Roman" w:eastAsia="宋体" w:cs="Times New Roman"/>
                <w:b w:val="0"/>
                <w:bCs/>
                <w:sz w:val="24"/>
                <w:szCs w:val="24"/>
                <w:highlight w:val="none"/>
                <w:lang w:val="en-US" w:eastAsia="zh-CN"/>
              </w:rPr>
              <w:t>，不存在重大变动。</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7" w:hRule="atLeast"/>
          <w:jc w:val="center"/>
        </w:trPr>
        <w:tc>
          <w:tcPr>
            <w:tcW w:w="9288" w:type="dxa"/>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5"/>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2085"/>
              <w:gridCol w:w="3330"/>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2"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2085"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330"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480"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2" w:type="dxa"/>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食堂油烟</w:t>
                  </w:r>
                </w:p>
              </w:tc>
              <w:tc>
                <w:tcPr>
                  <w:tcW w:w="2085"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油烟</w:t>
                  </w:r>
                </w:p>
              </w:tc>
              <w:tc>
                <w:tcPr>
                  <w:tcW w:w="333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油烟净化器</w:t>
                  </w:r>
                </w:p>
              </w:tc>
              <w:tc>
                <w:tcPr>
                  <w:tcW w:w="148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62" w:type="dxa"/>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挤出成型废气</w:t>
                  </w:r>
                </w:p>
              </w:tc>
              <w:tc>
                <w:tcPr>
                  <w:tcW w:w="2085"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33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活性炭吸附+催化燃烧脱附装置+15m排气筒（P1）</w:t>
                  </w:r>
                </w:p>
              </w:tc>
              <w:tc>
                <w:tcPr>
                  <w:tcW w:w="148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62" w:type="dxa"/>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1#抛丸</w:t>
                  </w:r>
                </w:p>
              </w:tc>
              <w:tc>
                <w:tcPr>
                  <w:tcW w:w="2085"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33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脉冲除尘器（1#）+15m排气筒（P2）</w:t>
                  </w:r>
                </w:p>
              </w:tc>
              <w:tc>
                <w:tcPr>
                  <w:tcW w:w="148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62" w:type="dxa"/>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2#抛丸</w:t>
                  </w:r>
                </w:p>
              </w:tc>
              <w:tc>
                <w:tcPr>
                  <w:tcW w:w="2085"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33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脉冲除尘器（1#）+15m排气筒（P3）</w:t>
                  </w:r>
                </w:p>
              </w:tc>
              <w:tc>
                <w:tcPr>
                  <w:tcW w:w="148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破碎废气</w:t>
                  </w:r>
                </w:p>
              </w:tc>
              <w:tc>
                <w:tcPr>
                  <w:tcW w:w="2085"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33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袋式除尘器+15m排气筒（P4）</w:t>
                  </w:r>
                </w:p>
              </w:tc>
              <w:tc>
                <w:tcPr>
                  <w:tcW w:w="148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62"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2085"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330"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480"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全厂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产生量为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2.56</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768m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主要污染因子为COD、BOD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，生活污水收集后</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经厂区50m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排入长垣县污水处理厂。</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高</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噪声源主要为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挤出机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抛丸</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粉碎机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空压机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等设施运行时产生的噪声。根据类比调查，噪声源强为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90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4"/>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挤出机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8</w:t>
                  </w:r>
                  <w:r>
                    <w:rPr>
                      <w:rFonts w:hint="eastAsia" w:ascii="Times New Roman" w:hAnsi="Times New Roman" w:cs="Times New Roman" w:eastAsiaTheme="minorEastAsia"/>
                      <w:sz w:val="21"/>
                      <w:szCs w:val="21"/>
                    </w:rPr>
                    <w:t>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1#抛丸机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85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粉碎机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8</w:t>
                  </w:r>
                  <w:r>
                    <w:rPr>
                      <w:rFonts w:hint="eastAsia" w:ascii="Times New Roman" w:hAnsi="Times New Roman" w:cs="Times New Roman" w:eastAsiaTheme="minorEastAsia"/>
                      <w:sz w:val="21"/>
                      <w:szCs w:val="21"/>
                    </w:rPr>
                    <w:t>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空压机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w:t>
                  </w:r>
                </w:p>
              </w:tc>
            </w:tr>
          </w:tbl>
          <w:p>
            <w:pPr>
              <w:pStyle w:val="7"/>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5"/>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2305"/>
              <w:gridCol w:w="1590"/>
              <w:gridCol w:w="1070"/>
              <w:gridCol w:w="2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23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1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2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3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废边角料</w:t>
                  </w:r>
                </w:p>
              </w:tc>
              <w:tc>
                <w:tcPr>
                  <w:tcW w:w="15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25t/a</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29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w:t>
                  </w:r>
                  <w:r>
                    <w:rPr>
                      <w:rFonts w:hint="eastAsia" w:ascii="Times New Roman" w:hAnsi="Times New Roman" w:cs="Times New Roman" w:eastAsiaTheme="minorEastAsia"/>
                      <w:sz w:val="21"/>
                      <w:szCs w:val="21"/>
                      <w:lang w:val="en-US" w:eastAsia="zh-CN"/>
                    </w:rPr>
                    <w:t>后定期</w:t>
                  </w:r>
                  <w:r>
                    <w:rPr>
                      <w:rFonts w:hint="default" w:ascii="Times New Roman" w:hAnsi="Times New Roman" w:cs="Times New Roman" w:eastAsiaTheme="minorEastAsia"/>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3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包装袋</w:t>
                  </w:r>
                </w:p>
              </w:tc>
              <w:tc>
                <w:tcPr>
                  <w:tcW w:w="15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5.0t/a</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29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3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除尘器收尘</w:t>
                  </w:r>
                </w:p>
              </w:tc>
              <w:tc>
                <w:tcPr>
                  <w:tcW w:w="15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440.3t/a</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29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3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废钢丸</w:t>
                  </w:r>
                </w:p>
              </w:tc>
              <w:tc>
                <w:tcPr>
                  <w:tcW w:w="15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20t/a</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29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3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废催化剂</w:t>
                  </w:r>
                </w:p>
              </w:tc>
              <w:tc>
                <w:tcPr>
                  <w:tcW w:w="15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0.001t/a</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29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危险废物</w:t>
                  </w:r>
                </w:p>
              </w:tc>
              <w:tc>
                <w:tcPr>
                  <w:tcW w:w="23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废活性炭</w:t>
                  </w:r>
                </w:p>
              </w:tc>
              <w:tc>
                <w:tcPr>
                  <w:tcW w:w="15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2.154t/a</w:t>
                  </w:r>
                </w:p>
              </w:tc>
              <w:tc>
                <w:tcPr>
                  <w:tcW w:w="1070" w:type="dxa"/>
                  <w:tcBorders>
                    <w:tl2br w:val="nil"/>
                    <w:tr2bl w:val="nil"/>
                  </w:tcBorders>
                  <w:noWrap w:val="0"/>
                  <w:vAlign w:val="center"/>
                </w:tcPr>
                <w:p>
                  <w:pPr>
                    <w:keepNext w:val="0"/>
                    <w:keepLines w:val="0"/>
                    <w:pageBreakBefore w:val="0"/>
                    <w:widowControl/>
                    <w:kinsoku/>
                    <w:wordWrap/>
                    <w:overflowPunct/>
                    <w:topLinePunct/>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w:t>
                  </w:r>
                </w:p>
              </w:tc>
              <w:tc>
                <w:tcPr>
                  <w:tcW w:w="2950" w:type="dxa"/>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63" w:type="dxa"/>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p>
              </w:tc>
              <w:tc>
                <w:tcPr>
                  <w:tcW w:w="23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废包装桶（黑料、白料）</w:t>
                  </w:r>
                </w:p>
              </w:tc>
              <w:tc>
                <w:tcPr>
                  <w:tcW w:w="15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3.5t/a</w:t>
                  </w:r>
                </w:p>
              </w:tc>
              <w:tc>
                <w:tcPr>
                  <w:tcW w:w="1070" w:type="dxa"/>
                  <w:tcBorders>
                    <w:tl2br w:val="nil"/>
                    <w:tr2bl w:val="nil"/>
                  </w:tcBorders>
                  <w:noWrap w:val="0"/>
                  <w:vAlign w:val="center"/>
                </w:tcPr>
                <w:p>
                  <w:pPr>
                    <w:keepNext w:val="0"/>
                    <w:keepLines w:val="0"/>
                    <w:pageBreakBefore w:val="0"/>
                    <w:widowControl/>
                    <w:kinsoku/>
                    <w:wordWrap/>
                    <w:overflowPunct/>
                    <w:topLinePunct/>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w:t>
                  </w:r>
                </w:p>
              </w:tc>
              <w:tc>
                <w:tcPr>
                  <w:tcW w:w="2950" w:type="dxa"/>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568" w:type="dxa"/>
                  <w:gridSpan w:val="2"/>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1590" w:type="dxa"/>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6.0t/a</w:t>
                  </w:r>
                </w:p>
              </w:tc>
              <w:tc>
                <w:tcPr>
                  <w:tcW w:w="1070" w:type="dxa"/>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2950" w:type="dxa"/>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集中收集后交由环卫部门处置</w:t>
                  </w:r>
                </w:p>
              </w:tc>
            </w:tr>
          </w:tbl>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7259"/>
            <w:bookmarkStart w:id="1" w:name="_Toc5839"/>
            <w:bookmarkStart w:id="2" w:name="_Toc29747"/>
            <w:bookmarkStart w:id="3" w:name="_Toc22133"/>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（1）废气：本项目食堂油烟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经油烟净化器处理后，高空排放；挤出成</w:t>
            </w:r>
            <w:r>
              <w:rPr>
                <w:rFonts w:hint="eastAsia" w:ascii="Times New Roman" w:hAnsi="Times New Roman" w:cs="Times New Roman" w:eastAsiaTheme="minorEastAsia"/>
                <w:color w:val="000000" w:themeColor="text1"/>
                <w:sz w:val="24"/>
                <w:szCs w:val="24"/>
                <w:lang w:val="en-GB" w:eastAsia="zh-CN"/>
                <w14:textFill>
                  <w14:solidFill>
                    <w14:schemeClr w14:val="tx1"/>
                  </w14:solidFill>
                </w14:textFill>
              </w:rPr>
              <w:t>型（聚乙烯管挤出）、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普通发泡废气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产生的非甲烷总烃</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和臭气浓度</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经“活性炭吸附+催化燃烧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脱附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装置”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后由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；喷涂发泡、挤出缠绕（聚乙烯条挤出）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产生的非甲烷总烃</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和臭气浓度</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经“活性炭吸附+催化燃烧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脱附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装置”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后由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；抛丸工序废气经自带脉冲除尘器处理后最终由15m排气筒排放（P3、P4、P5）；破碎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工序产生的颗粒物经袋式除尘器后由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）；本项目废气经处理后均可达标排放。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定期清掏，不外排</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目边角料、除尘器收尘、废包装袋等暂存于一般固废暂存区，定期外售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；危险废物暂存后定期交由有危废处理资质的单位进行处理；生活垃圾经垃圾桶收集后由当地环卫部门处置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你(单位)委托利康环保科技(深圳)有限公司编制的《河南中科防保温工程有限公司年产50 万米高密度聚乙烯、聚氨酯保温管项目环境影响报告表》已收悉依据《中华人民共和国环境保护法》和《中华人民共和国环境影响评价法》等法律法规，经审查，现批复如下: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一、原则批准《河南中科防腐保温工程有限公司年产50万米高密度聚乙、聚氢酯保温管项目环境影响报告表》，同意该项目在长垣市常村镇李寨村北省道310南侧建设。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审批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4"/>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pPr>
              <w:pStyle w:val="5"/>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河南鑫成环测检测技术有限公司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河南鑫成环测检测技术有限公司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282"/>
              <w:gridCol w:w="3408"/>
              <w:gridCol w:w="2071"/>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7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检测类别</w:t>
                  </w: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检测项目</w:t>
                  </w:r>
                </w:p>
              </w:tc>
              <w:tc>
                <w:tcPr>
                  <w:tcW w:w="340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检测标准（方法）</w:t>
                  </w:r>
                </w:p>
              </w:tc>
              <w:tc>
                <w:tcPr>
                  <w:tcW w:w="207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检测仪器</w:t>
                  </w:r>
                </w:p>
              </w:tc>
              <w:tc>
                <w:tcPr>
                  <w:tcW w:w="122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075" w:type="dxa"/>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有组织</w:t>
                  </w:r>
                  <w:r>
                    <w:rPr>
                      <w:rFonts w:hint="default" w:ascii="Times New Roman" w:hAnsi="Times New Roman" w:cs="Times New Roman" w:eastAsiaTheme="minorEastAsia"/>
                      <w:sz w:val="21"/>
                      <w:szCs w:val="21"/>
                      <w:lang w:val="en-US" w:eastAsia="zh-CN"/>
                    </w:rPr>
                    <w:t>废气</w:t>
                  </w: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废气流量</w:t>
                  </w:r>
                </w:p>
              </w:tc>
              <w:tc>
                <w:tcPr>
                  <w:tcW w:w="3408" w:type="dxa"/>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kern w:val="0"/>
                      <w:sz w:val="21"/>
                      <w:szCs w:val="21"/>
                      <w:lang w:val="en-US" w:eastAsia="zh-CN" w:bidi="ar"/>
                    </w:rPr>
                    <w:t>固定污染源排气中颗粒物测定与气态污染物采样方法 （7 排气流速、流量的测定）GB/T 16157-1996及修改单</w:t>
                  </w:r>
                </w:p>
              </w:tc>
              <w:tc>
                <w:tcPr>
                  <w:tcW w:w="207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低浓度自动烟尘烟气综合测试仪 ZR-3260D型</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kern w:val="0"/>
                      <w:sz w:val="21"/>
                      <w:szCs w:val="21"/>
                      <w:lang w:val="en-US" w:eastAsia="zh-CN" w:bidi="ar"/>
                    </w:rPr>
                    <w:t>（DSYQ-W007-</w:t>
                  </w:r>
                  <w:r>
                    <w:rPr>
                      <w:rFonts w:hint="eastAsia" w:ascii="Times New Roman" w:hAnsi="Times New Roman" w:eastAsia="宋体" w:cs="Times New Roman"/>
                      <w:kern w:val="0"/>
                      <w:sz w:val="21"/>
                      <w:szCs w:val="21"/>
                      <w:lang w:val="en-US" w:eastAsia="zh-CN" w:bidi="ar"/>
                    </w:rPr>
                    <w:t>3</w:t>
                  </w:r>
                  <w:r>
                    <w:rPr>
                      <w:rFonts w:hint="default" w:ascii="Times New Roman" w:hAnsi="Times New Roman" w:eastAsia="宋体" w:cs="Times New Roman"/>
                      <w:kern w:val="0"/>
                      <w:sz w:val="21"/>
                      <w:szCs w:val="21"/>
                      <w:lang w:val="en-US" w:eastAsia="zh-CN" w:bidi="ar"/>
                    </w:rPr>
                    <w:t>）</w:t>
                  </w:r>
                </w:p>
              </w:tc>
              <w:tc>
                <w:tcPr>
                  <w:tcW w:w="122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颗粒物</w:t>
                  </w:r>
                </w:p>
              </w:tc>
              <w:tc>
                <w:tcPr>
                  <w:tcW w:w="3408" w:type="dxa"/>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固定污染源废气</w:t>
                  </w:r>
                  <w:r>
                    <w:rPr>
                      <w:rFonts w:hint="eastAsia" w:ascii="Times New Roman" w:hAnsi="Times New Roman" w:eastAsia="宋体" w:cs="Times New Roman"/>
                      <w:kern w:val="0"/>
                      <w:sz w:val="21"/>
                      <w:szCs w:val="21"/>
                      <w:lang w:val="en-US" w:eastAsia="zh-CN" w:bidi="ar"/>
                    </w:rPr>
                    <w:t xml:space="preserve"> </w:t>
                  </w:r>
                  <w:r>
                    <w:rPr>
                      <w:rFonts w:hint="default" w:ascii="Times New Roman" w:hAnsi="Times New Roman" w:eastAsia="宋体" w:cs="Times New Roman"/>
                      <w:kern w:val="0"/>
                      <w:sz w:val="21"/>
                      <w:szCs w:val="21"/>
                      <w:lang w:val="en-US" w:eastAsia="zh-CN" w:bidi="ar"/>
                    </w:rPr>
                    <w:t>低浓度颗粒物的测定 重量法</w:t>
                  </w:r>
                  <w:r>
                    <w:rPr>
                      <w:rFonts w:hint="eastAsia" w:ascii="Times New Roman" w:hAnsi="Times New Roman" w:eastAsia="宋体" w:cs="Times New Roman"/>
                      <w:kern w:val="0"/>
                      <w:sz w:val="21"/>
                      <w:szCs w:val="21"/>
                      <w:lang w:val="en-US" w:eastAsia="zh-CN" w:bidi="ar"/>
                    </w:rPr>
                    <w:t>HJ 836-2017</w:t>
                  </w:r>
                </w:p>
              </w:tc>
              <w:tc>
                <w:tcPr>
                  <w:tcW w:w="207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lang w:val="en-US" w:eastAsia="zh-CN" w:bidi="ar"/>
                    </w:rPr>
                  </w:pPr>
                  <w:r>
                    <w:rPr>
                      <w:rFonts w:hint="eastAsia" w:ascii="Times New Roman" w:hAnsi="Times New Roman" w:eastAsia="宋体" w:cs="Times New Roman"/>
                      <w:i w:val="0"/>
                      <w:color w:val="auto"/>
                      <w:kern w:val="0"/>
                      <w:sz w:val="21"/>
                      <w:szCs w:val="21"/>
                      <w:lang w:val="en-US" w:eastAsia="zh-CN" w:bidi="ar"/>
                    </w:rPr>
                    <w:t>分析天平AUW120D</w:t>
                  </w:r>
                </w:p>
              </w:tc>
              <w:tc>
                <w:tcPr>
                  <w:tcW w:w="122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lang w:val="en-US" w:eastAsia="zh-CN" w:bidi="ar"/>
                    </w:rPr>
                  </w:pPr>
                  <w:r>
                    <w:rPr>
                      <w:rFonts w:hint="eastAsia" w:ascii="Times New Roman" w:hAnsi="Times New Roman" w:eastAsia="宋体" w:cs="Times New Roman"/>
                      <w:i w:val="0"/>
                      <w:color w:val="auto"/>
                      <w:kern w:val="0"/>
                      <w:sz w:val="21"/>
                      <w:szCs w:val="21"/>
                      <w:lang w:val="en-US" w:eastAsia="zh-CN" w:bidi="ar"/>
                    </w:rPr>
                    <w:t>1.0 mg/m</w:t>
                  </w:r>
                  <w:r>
                    <w:rPr>
                      <w:rFonts w:hint="eastAsia" w:ascii="Times New Roman" w:hAnsi="Times New Roman" w:eastAsia="宋体" w:cs="Times New Roman"/>
                      <w:i w:val="0"/>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eastAsia" w:ascii="宋体" w:hAnsi="宋体" w:eastAsia="宋体" w:cs="宋体"/>
                      <w:kern w:val="0"/>
                      <w:sz w:val="21"/>
                      <w:szCs w:val="21"/>
                      <w:lang w:val="en-US" w:eastAsia="zh-CN" w:bidi="ar"/>
                    </w:rPr>
                    <w:t>固定污染源废气</w:t>
                  </w:r>
                  <w:r>
                    <w:rPr>
                      <w:rFonts w:hint="default" w:ascii="Times New Roman" w:hAnsi="Times New Roman" w:eastAsia="宋体" w:cs="Times New Roman"/>
                      <w:kern w:val="0"/>
                      <w:sz w:val="21"/>
                      <w:szCs w:val="21"/>
                      <w:lang w:val="en-US" w:eastAsia="zh-CN" w:bidi="ar"/>
                    </w:rPr>
                    <w:t xml:space="preserve"> 总烃、甲烷和非甲烷总烃的测定 气相色谱法 HJ 38-2017</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i w:val="0"/>
                      <w:color w:val="000000"/>
                      <w:kern w:val="0"/>
                      <w:sz w:val="21"/>
                      <w:szCs w:val="21"/>
                      <w:lang w:val="en-US" w:eastAsia="zh-CN" w:bidi="ar"/>
                    </w:rPr>
                    <w:t>（DSYQ-N003-3）</w:t>
                  </w:r>
                </w:p>
              </w:tc>
              <w:tc>
                <w:tcPr>
                  <w:tcW w:w="122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eastAsia="宋体" w:cs="Times New Roman"/>
                      <w:i w:val="0"/>
                      <w:color w:val="auto"/>
                      <w:kern w:val="0"/>
                      <w:sz w:val="21"/>
                      <w:szCs w:val="21"/>
                      <w:lang w:val="en-US" w:eastAsia="zh-CN" w:bidi="ar"/>
                    </w:rPr>
                    <w:t>0.07mg/m</w:t>
                  </w:r>
                  <w:r>
                    <w:rPr>
                      <w:rStyle w:val="34"/>
                      <w:rFonts w:hint="default" w:ascii="Times New Roman" w:hAnsi="Times New Roman" w:eastAsia="宋体" w:cs="Times New Roman"/>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无组织废气</w:t>
                  </w:r>
                </w:p>
              </w:tc>
              <w:tc>
                <w:tcPr>
                  <w:tcW w:w="128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Times New Roman" w:hAnsi="Times New Roman" w:eastAsia="宋体" w:cs="Times New Roman"/>
                      <w:kern w:val="0"/>
                      <w:sz w:val="21"/>
                      <w:szCs w:val="21"/>
                      <w:lang w:val="en-US" w:eastAsia="zh-CN" w:bidi="ar"/>
                    </w:rPr>
                    <w:t>颗粒物</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宋体" w:hAnsi="宋体" w:eastAsia="宋体" w:cs="宋体"/>
                      <w:kern w:val="0"/>
                      <w:sz w:val="21"/>
                      <w:szCs w:val="21"/>
                      <w:lang w:val="en-US" w:eastAsia="zh-CN" w:bidi="ar"/>
                    </w:rPr>
                    <w:t xml:space="preserve">环境空气 总悬浮颗粒物的测定 重量法及修改单 GB/T 15432-1995 </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宋体" w:hAnsi="宋体" w:eastAsia="宋体" w:cs="宋体"/>
                      <w:kern w:val="0"/>
                      <w:sz w:val="21"/>
                      <w:szCs w:val="21"/>
                      <w:lang w:val="en-US" w:eastAsia="zh-CN" w:bidi="ar"/>
                    </w:rPr>
                    <w:t>分析天平AUW120D</w:t>
                  </w:r>
                </w:p>
              </w:tc>
              <w:tc>
                <w:tcPr>
                  <w:tcW w:w="122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宋体" w:hAnsi="宋体" w:eastAsia="宋体" w:cs="宋体"/>
                      <w:kern w:val="0"/>
                      <w:sz w:val="21"/>
                      <w:szCs w:val="21"/>
                      <w:lang w:val="en-US" w:eastAsia="zh-CN" w:bidi="ar"/>
                    </w:rPr>
                    <w:t>0.001mg/m</w:t>
                  </w:r>
                  <w:r>
                    <w:rPr>
                      <w:rFonts w:hint="default" w:ascii="宋体" w:hAnsi="宋体" w:eastAsia="宋体" w:cs="宋体"/>
                      <w:kern w:val="0"/>
                      <w:sz w:val="21"/>
                      <w:szCs w:val="21"/>
                      <w:vertAlign w:val="superscript"/>
                      <w:lang w:val="en-US" w:eastAsia="zh-CN" w:bidi="ar"/>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环境空气 总烃、甲烷和非甲烷总烃的测定 直接进样-气相色谱法</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kern w:val="0"/>
                      <w:sz w:val="21"/>
                      <w:szCs w:val="21"/>
                      <w:lang w:val="en-US" w:eastAsia="zh-CN" w:bidi="ar"/>
                    </w:rPr>
                    <w:t>HJ 604-2017</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lang w:val="en-US" w:eastAsia="zh-CN" w:bidi="ar"/>
                    </w:rPr>
                    <w:t>（DSYQ-N003-3）</w:t>
                  </w:r>
                </w:p>
              </w:tc>
              <w:tc>
                <w:tcPr>
                  <w:tcW w:w="122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lang w:val="en-US" w:eastAsia="zh-CN" w:bidi="ar"/>
                    </w:rPr>
                    <w:t>0.07mg/m</w:t>
                  </w:r>
                  <w:r>
                    <w:rPr>
                      <w:rStyle w:val="34"/>
                      <w:rFonts w:hint="default" w:ascii="Times New Roman" w:hAnsi="Times New Roman" w:eastAsia="宋体" w:cs="Times New Roman"/>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等效声级</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7"/>
                      <w:rFonts w:hint="default" w:ascii="Times New Roman" w:hAnsi="Times New Roman" w:eastAsia="宋体" w:cs="Times New Roman"/>
                      <w:color w:val="000000"/>
                      <w:kern w:val="0"/>
                      <w:sz w:val="21"/>
                      <w:szCs w:val="21"/>
                      <w:lang w:val="en-US" w:eastAsia="zh-CN" w:bidi="ar"/>
                    </w:rPr>
                    <w:t>工业企业厂界环境噪声排放标准</w:t>
                  </w:r>
                  <w:r>
                    <w:rPr>
                      <w:rStyle w:val="36"/>
                      <w:rFonts w:hint="default" w:ascii="Times New Roman" w:hAnsi="Times New Roman" w:eastAsia="宋体" w:cs="Times New Roman"/>
                      <w:i w:val="0"/>
                      <w:color w:val="000000"/>
                      <w:kern w:val="0"/>
                      <w:sz w:val="21"/>
                      <w:szCs w:val="21"/>
                      <w:lang w:val="en-US" w:eastAsia="zh-CN" w:bidi="ar"/>
                    </w:rPr>
                    <w:t xml:space="preserve"> GB 12348-2008</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6"/>
                      <w:rFonts w:hint="eastAsia" w:ascii="Times New Roman" w:hAnsi="Times New Roman" w:eastAsia="宋体" w:cs="Times New Roman"/>
                      <w:i w:val="0"/>
                      <w:color w:val="000000"/>
                      <w:kern w:val="0"/>
                      <w:sz w:val="21"/>
                      <w:szCs w:val="21"/>
                      <w:lang w:val="en-US" w:eastAsia="zh-CN" w:bidi="ar"/>
                    </w:rPr>
                  </w:pPr>
                  <w:r>
                    <w:rPr>
                      <w:rStyle w:val="37"/>
                      <w:rFonts w:hint="default" w:ascii="Times New Roman" w:hAnsi="Times New Roman" w:eastAsia="宋体" w:cs="Times New Roman"/>
                      <w:color w:val="000000"/>
                      <w:kern w:val="0"/>
                      <w:sz w:val="21"/>
                      <w:szCs w:val="21"/>
                      <w:lang w:val="en-US" w:eastAsia="zh-CN" w:bidi="ar"/>
                    </w:rPr>
                    <w:t>多功能声级计</w:t>
                  </w:r>
                  <w:r>
                    <w:rPr>
                      <w:rStyle w:val="36"/>
                      <w:rFonts w:hint="default" w:ascii="Times New Roman" w:hAnsi="Times New Roman" w:eastAsia="宋体" w:cs="Times New Roman"/>
                      <w:i w:val="0"/>
                      <w:color w:val="000000"/>
                      <w:kern w:val="0"/>
                      <w:sz w:val="21"/>
                      <w:szCs w:val="21"/>
                      <w:lang w:val="en-US" w:eastAsia="zh-CN" w:bidi="ar"/>
                    </w:rPr>
                    <w:t xml:space="preserve"> AWA</w:t>
                  </w:r>
                  <w:r>
                    <w:rPr>
                      <w:rStyle w:val="36"/>
                      <w:rFonts w:hint="eastAsia" w:ascii="Times New Roman" w:hAnsi="Times New Roman" w:eastAsia="宋体" w:cs="Times New Roman"/>
                      <w:i w:val="0"/>
                      <w:color w:val="000000"/>
                      <w:kern w:val="0"/>
                      <w:sz w:val="21"/>
                      <w:szCs w:val="21"/>
                      <w:lang w:val="en-US" w:eastAsia="zh-CN" w:bidi="ar"/>
                    </w:rPr>
                    <w:t>5688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6"/>
                      <w:rFonts w:hint="eastAsia" w:ascii="Times New Roman" w:hAnsi="Times New Roman" w:eastAsia="宋体" w:cs="Times New Roman"/>
                      <w:i w:val="0"/>
                      <w:color w:val="000000"/>
                      <w:kern w:val="0"/>
                      <w:sz w:val="21"/>
                      <w:szCs w:val="21"/>
                      <w:lang w:val="en-US" w:eastAsia="zh-CN" w:bidi="ar"/>
                    </w:rPr>
                    <w:t>（DSYQ-W001-10）</w:t>
                  </w:r>
                </w:p>
              </w:tc>
              <w:tc>
                <w:tcPr>
                  <w:tcW w:w="122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i w:val="0"/>
                      <w:kern w:val="0"/>
                      <w:sz w:val="21"/>
                      <w:szCs w:val="21"/>
                      <w:lang w:val="en-US" w:eastAsia="zh-CN" w:bidi="ar"/>
                    </w:rPr>
                    <w:t>/</w:t>
                  </w:r>
                </w:p>
              </w:tc>
            </w:tr>
          </w:tbl>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4"/>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4"/>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5"/>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022"/>
              <w:gridCol w:w="960"/>
              <w:gridCol w:w="975"/>
              <w:gridCol w:w="1305"/>
              <w:gridCol w:w="3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1982"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9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13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33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05" w:type="dxa"/>
                  <w:vMerge w:val="restart"/>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食堂油烟</w:t>
                  </w:r>
                </w:p>
              </w:tc>
              <w:tc>
                <w:tcPr>
                  <w:tcW w:w="10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食堂油烟</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排气筒出口</w:t>
                  </w:r>
                </w:p>
              </w:tc>
              <w:tc>
                <w:tcPr>
                  <w:tcW w:w="97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油烟</w:t>
                  </w:r>
                </w:p>
              </w:tc>
              <w:tc>
                <w:tcPr>
                  <w:tcW w:w="130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w:t>
                  </w:r>
                  <w:r>
                    <w:rPr>
                      <w:rFonts w:hint="default" w:ascii="Times New Roman" w:hAnsi="Times New Roman" w:eastAsia="宋体" w:cs="Times New Roman"/>
                      <w:color w:val="auto"/>
                      <w:sz w:val="21"/>
                      <w:szCs w:val="21"/>
                      <w:vertAlign w:val="baseline"/>
                      <w:lang w:val="en-US" w:eastAsia="zh-CN"/>
                    </w:rPr>
                    <w:t>测</w:t>
                  </w:r>
                  <w:r>
                    <w:rPr>
                      <w:rFonts w:hint="eastAsia" w:ascii="Times New Roman" w:hAnsi="Times New Roman" w:eastAsia="宋体" w:cs="Times New Roman"/>
                      <w:color w:val="auto"/>
                      <w:sz w:val="21"/>
                      <w:szCs w:val="21"/>
                      <w:vertAlign w:val="baseline"/>
                      <w:lang w:val="en-US" w:eastAsia="zh-CN"/>
                    </w:rPr>
                    <w:t>2个周期，</w:t>
                  </w:r>
                  <w:r>
                    <w:rPr>
                      <w:rFonts w:hint="default" w:ascii="Times New Roman" w:hAnsi="Times New Roman" w:eastAsia="宋体" w:cs="Times New Roman"/>
                      <w:color w:val="auto"/>
                      <w:sz w:val="21"/>
                      <w:szCs w:val="21"/>
                      <w:vertAlign w:val="baseline"/>
                      <w:lang w:val="en-US" w:eastAsia="zh-CN"/>
                    </w:rPr>
                    <w:t>3次</w:t>
                  </w:r>
                  <w:r>
                    <w:rPr>
                      <w:rFonts w:hint="eastAsia" w:ascii="Times New Roman" w:hAnsi="Times New Roman" w:eastAsia="宋体" w:cs="Times New Roman"/>
                      <w:color w:val="auto"/>
                      <w:sz w:val="21"/>
                      <w:szCs w:val="21"/>
                      <w:vertAlign w:val="baseline"/>
                      <w:lang w:val="en-US" w:eastAsia="zh-CN"/>
                    </w:rPr>
                    <w:t>/周期</w:t>
                  </w:r>
                </w:p>
              </w:tc>
              <w:tc>
                <w:tcPr>
                  <w:tcW w:w="3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满足</w:t>
                  </w:r>
                  <w:r>
                    <w:rPr>
                      <w:rFonts w:hint="default" w:ascii="Times New Roman" w:hAnsi="Times New Roman" w:eastAsia="宋体" w:cs="Times New Roman"/>
                      <w:color w:val="auto"/>
                      <w:sz w:val="21"/>
                      <w:szCs w:val="21"/>
                      <w:vertAlign w:val="baseline"/>
                      <w:lang w:val="en-US" w:eastAsia="zh-CN"/>
                    </w:rPr>
                    <w:t>《餐饮业油烟污染物排放标准》DB41/1604-2018油烟浓度≤1.5mg/m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91"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挤出成型废气</w:t>
                  </w:r>
                </w:p>
              </w:tc>
              <w:tc>
                <w:tcPr>
                  <w:tcW w:w="10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挤出成型废气</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进口及排气筒出口</w:t>
                  </w:r>
                </w:p>
              </w:tc>
              <w:tc>
                <w:tcPr>
                  <w:tcW w:w="97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非甲烷总烃</w:t>
                  </w:r>
                </w:p>
              </w:tc>
              <w:tc>
                <w:tcPr>
                  <w:tcW w:w="130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w:t>
                  </w:r>
                  <w:r>
                    <w:rPr>
                      <w:rFonts w:hint="default" w:ascii="Times New Roman" w:hAnsi="Times New Roman" w:eastAsia="宋体" w:cs="Times New Roman"/>
                      <w:color w:val="auto"/>
                      <w:sz w:val="21"/>
                      <w:szCs w:val="21"/>
                      <w:vertAlign w:val="baseline"/>
                      <w:lang w:val="en-US" w:eastAsia="zh-CN"/>
                    </w:rPr>
                    <w:t>测</w:t>
                  </w:r>
                  <w:r>
                    <w:rPr>
                      <w:rFonts w:hint="eastAsia" w:ascii="Times New Roman" w:hAnsi="Times New Roman" w:eastAsia="宋体" w:cs="Times New Roman"/>
                      <w:color w:val="auto"/>
                      <w:sz w:val="21"/>
                      <w:szCs w:val="21"/>
                      <w:vertAlign w:val="baseline"/>
                      <w:lang w:val="en-US" w:eastAsia="zh-CN"/>
                    </w:rPr>
                    <w:t>2个周期，</w:t>
                  </w:r>
                  <w:r>
                    <w:rPr>
                      <w:rFonts w:hint="default" w:ascii="Times New Roman" w:hAnsi="Times New Roman" w:eastAsia="宋体" w:cs="Times New Roman"/>
                      <w:color w:val="auto"/>
                      <w:sz w:val="21"/>
                      <w:szCs w:val="21"/>
                      <w:vertAlign w:val="baseline"/>
                      <w:lang w:val="en-US" w:eastAsia="zh-CN"/>
                    </w:rPr>
                    <w:t>3次</w:t>
                  </w:r>
                  <w:r>
                    <w:rPr>
                      <w:rFonts w:hint="eastAsia" w:ascii="Times New Roman" w:hAnsi="Times New Roman" w:eastAsia="宋体" w:cs="Times New Roman"/>
                      <w:color w:val="auto"/>
                      <w:sz w:val="21"/>
                      <w:szCs w:val="21"/>
                      <w:vertAlign w:val="baseline"/>
                      <w:lang w:val="en-US" w:eastAsia="zh-CN"/>
                    </w:rPr>
                    <w:t>/周期</w:t>
                  </w:r>
                </w:p>
              </w:tc>
              <w:tc>
                <w:tcPr>
                  <w:tcW w:w="3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满足</w:t>
                  </w:r>
                  <w:r>
                    <w:rPr>
                      <w:rFonts w:hint="default" w:ascii="Times New Roman" w:hAnsi="Times New Roman" w:eastAsia="宋体" w:cs="Times New Roman"/>
                      <w:color w:val="auto"/>
                      <w:sz w:val="21"/>
                      <w:szCs w:val="21"/>
                      <w:vertAlign w:val="baseline"/>
                      <w:lang w:val="en-US" w:eastAsia="zh-CN"/>
                    </w:rPr>
                    <w:t>《合成树脂工业污染物排放标准》（GB31572</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-2015）中表5排放标准</w:t>
                  </w:r>
                  <w:r>
                    <w:rPr>
                      <w:rFonts w:hint="eastAsia" w:ascii="Times New Roman" w:hAnsi="Times New Roman" w:eastAsia="宋体" w:cs="Times New Roman"/>
                      <w:color w:val="auto"/>
                      <w:sz w:val="21"/>
                      <w:szCs w:val="21"/>
                      <w:vertAlign w:val="baseline"/>
                      <w:lang w:val="en-US" w:eastAsia="zh-CN"/>
                    </w:rPr>
                    <w:t>和及《</w:t>
                  </w:r>
                  <w:r>
                    <w:rPr>
                      <w:rFonts w:hint="default" w:ascii="Times New Roman" w:hAnsi="Times New Roman" w:eastAsia="宋体" w:cs="Times New Roman"/>
                      <w:color w:val="auto"/>
                      <w:sz w:val="21"/>
                      <w:szCs w:val="21"/>
                      <w:vertAlign w:val="baseline"/>
                      <w:lang w:val="en-US" w:eastAsia="zh-CN"/>
                    </w:rPr>
                    <w:t>河南省重污染天气通用行业应急减排措施制定技术指南》（2021年修订版）</w:t>
                  </w:r>
                  <w:r>
                    <w:rPr>
                      <w:rFonts w:hint="eastAsia" w:ascii="Times New Roman" w:hAnsi="Times New Roman" w:eastAsia="宋体" w:cs="Times New Roman"/>
                      <w:color w:val="auto"/>
                      <w:sz w:val="21"/>
                      <w:szCs w:val="21"/>
                      <w:vertAlign w:val="baseline"/>
                      <w:lang w:val="en-US" w:eastAsia="zh-CN"/>
                    </w:rPr>
                    <w:t>-塑料制品业A级要求（</w:t>
                  </w:r>
                  <w:r>
                    <w:rPr>
                      <w:rFonts w:hint="default" w:ascii="Times New Roman" w:hAnsi="Times New Roman" w:eastAsia="宋体" w:cs="Times New Roman"/>
                      <w:color w:val="auto"/>
                      <w:sz w:val="21"/>
                      <w:szCs w:val="21"/>
                      <w:vertAlign w:val="baseline"/>
                      <w:lang w:val="en-US" w:eastAsia="zh-CN"/>
                    </w:rPr>
                    <w:t>非甲烷总烃浓度：</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0mg/m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，去除率80%）</w:t>
                  </w: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91"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1#抛丸</w:t>
                  </w:r>
                </w:p>
              </w:tc>
              <w:tc>
                <w:tcPr>
                  <w:tcW w:w="10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1#抛丸</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排气筒出口</w:t>
                  </w:r>
                </w:p>
              </w:tc>
              <w:tc>
                <w:tcPr>
                  <w:tcW w:w="97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130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w:t>
                  </w:r>
                  <w:r>
                    <w:rPr>
                      <w:rFonts w:hint="default" w:ascii="Times New Roman" w:hAnsi="Times New Roman" w:eastAsia="宋体" w:cs="Times New Roman"/>
                      <w:color w:val="auto"/>
                      <w:sz w:val="21"/>
                      <w:szCs w:val="21"/>
                      <w:vertAlign w:val="baseline"/>
                      <w:lang w:val="en-US" w:eastAsia="zh-CN"/>
                    </w:rPr>
                    <w:t>测</w:t>
                  </w:r>
                  <w:r>
                    <w:rPr>
                      <w:rFonts w:hint="eastAsia" w:ascii="Times New Roman" w:hAnsi="Times New Roman" w:eastAsia="宋体" w:cs="Times New Roman"/>
                      <w:color w:val="auto"/>
                      <w:sz w:val="21"/>
                      <w:szCs w:val="21"/>
                      <w:vertAlign w:val="baseline"/>
                      <w:lang w:val="en-US" w:eastAsia="zh-CN"/>
                    </w:rPr>
                    <w:t>2个周期，</w:t>
                  </w:r>
                  <w:r>
                    <w:rPr>
                      <w:rFonts w:hint="default" w:ascii="Times New Roman" w:hAnsi="Times New Roman" w:eastAsia="宋体" w:cs="Times New Roman"/>
                      <w:color w:val="auto"/>
                      <w:sz w:val="21"/>
                      <w:szCs w:val="21"/>
                      <w:vertAlign w:val="baseline"/>
                      <w:lang w:val="en-US" w:eastAsia="zh-CN"/>
                    </w:rPr>
                    <w:t>3次</w:t>
                  </w:r>
                  <w:r>
                    <w:rPr>
                      <w:rFonts w:hint="eastAsia" w:ascii="Times New Roman" w:hAnsi="Times New Roman" w:eastAsia="宋体" w:cs="Times New Roman"/>
                      <w:color w:val="auto"/>
                      <w:sz w:val="21"/>
                      <w:szCs w:val="21"/>
                      <w:vertAlign w:val="baseline"/>
                      <w:lang w:val="en-US" w:eastAsia="zh-CN"/>
                    </w:rPr>
                    <w:t>/周期</w:t>
                  </w:r>
                </w:p>
              </w:tc>
              <w:tc>
                <w:tcPr>
                  <w:tcW w:w="3322"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满足《大气污染物综合排放标准》（GB16297-1996）表2颗粒物</w:t>
                  </w:r>
                  <w:r>
                    <w:rPr>
                      <w:rFonts w:hint="eastAsia" w:ascii="Times New Roman" w:hAnsi="Times New Roman" w:eastAsia="宋体" w:cs="Times New Roman"/>
                      <w:color w:val="auto"/>
                      <w:sz w:val="21"/>
                      <w:szCs w:val="21"/>
                      <w:vertAlign w:val="baseline"/>
                      <w:lang w:val="en-US" w:eastAsia="zh-CN"/>
                    </w:rPr>
                    <w:t>排放速率</w:t>
                  </w:r>
                  <w:r>
                    <w:rPr>
                      <w:rFonts w:hint="default" w:ascii="Times New Roman" w:hAnsi="Times New Roman" w:eastAsia="宋体" w:cs="Times New Roman"/>
                      <w:color w:val="auto"/>
                      <w:sz w:val="21"/>
                      <w:szCs w:val="21"/>
                      <w:vertAlign w:val="baseline"/>
                      <w:lang w:val="en-US" w:eastAsia="zh-CN"/>
                    </w:rPr>
                    <w:t>3.5kg/h限值要求</w:t>
                  </w:r>
                  <w:r>
                    <w:rPr>
                      <w:rFonts w:hint="eastAsia" w:ascii="Times New Roman" w:hAnsi="Times New Roman" w:eastAsia="宋体" w:cs="Times New Roman"/>
                      <w:color w:val="auto"/>
                      <w:sz w:val="21"/>
                      <w:szCs w:val="21"/>
                      <w:vertAlign w:val="baseline"/>
                      <w:lang w:val="en-US" w:eastAsia="zh-CN"/>
                    </w:rPr>
                    <w:t>，同时满足《新乡市生态环境局关于进一步规范工业企业颗粒物排放限值的通知》中限值要求（有组织排放浓度10mg/m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91"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2#抛丸</w:t>
                  </w:r>
                </w:p>
              </w:tc>
              <w:tc>
                <w:tcPr>
                  <w:tcW w:w="10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2#抛丸</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排气筒出口</w:t>
                  </w:r>
                </w:p>
              </w:tc>
              <w:tc>
                <w:tcPr>
                  <w:tcW w:w="97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130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w:t>
                  </w:r>
                  <w:r>
                    <w:rPr>
                      <w:rFonts w:hint="default" w:ascii="Times New Roman" w:hAnsi="Times New Roman" w:eastAsia="宋体" w:cs="Times New Roman"/>
                      <w:color w:val="auto"/>
                      <w:sz w:val="21"/>
                      <w:szCs w:val="21"/>
                      <w:vertAlign w:val="baseline"/>
                      <w:lang w:val="en-US" w:eastAsia="zh-CN"/>
                    </w:rPr>
                    <w:t>测</w:t>
                  </w:r>
                  <w:r>
                    <w:rPr>
                      <w:rFonts w:hint="eastAsia" w:ascii="Times New Roman" w:hAnsi="Times New Roman" w:eastAsia="宋体" w:cs="Times New Roman"/>
                      <w:color w:val="auto"/>
                      <w:sz w:val="21"/>
                      <w:szCs w:val="21"/>
                      <w:vertAlign w:val="baseline"/>
                      <w:lang w:val="en-US" w:eastAsia="zh-CN"/>
                    </w:rPr>
                    <w:t>2个周期，</w:t>
                  </w:r>
                  <w:r>
                    <w:rPr>
                      <w:rFonts w:hint="default" w:ascii="Times New Roman" w:hAnsi="Times New Roman" w:eastAsia="宋体" w:cs="Times New Roman"/>
                      <w:color w:val="auto"/>
                      <w:sz w:val="21"/>
                      <w:szCs w:val="21"/>
                      <w:vertAlign w:val="baseline"/>
                      <w:lang w:val="en-US" w:eastAsia="zh-CN"/>
                    </w:rPr>
                    <w:t>3次</w:t>
                  </w:r>
                  <w:r>
                    <w:rPr>
                      <w:rFonts w:hint="eastAsia" w:ascii="Times New Roman" w:hAnsi="Times New Roman" w:eastAsia="宋体" w:cs="Times New Roman"/>
                      <w:color w:val="auto"/>
                      <w:sz w:val="21"/>
                      <w:szCs w:val="21"/>
                      <w:vertAlign w:val="baseline"/>
                      <w:lang w:val="en-US" w:eastAsia="zh-CN"/>
                    </w:rPr>
                    <w:t>/周期</w:t>
                  </w:r>
                </w:p>
              </w:tc>
              <w:tc>
                <w:tcPr>
                  <w:tcW w:w="3322"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91"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破碎废气</w:t>
                  </w:r>
                </w:p>
              </w:tc>
              <w:tc>
                <w:tcPr>
                  <w:tcW w:w="10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破碎废气</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进口及排气筒出口</w:t>
                  </w:r>
                </w:p>
              </w:tc>
              <w:tc>
                <w:tcPr>
                  <w:tcW w:w="97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130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w:t>
                  </w:r>
                  <w:r>
                    <w:rPr>
                      <w:rFonts w:hint="default" w:ascii="Times New Roman" w:hAnsi="Times New Roman" w:eastAsia="宋体" w:cs="Times New Roman"/>
                      <w:color w:val="auto"/>
                      <w:sz w:val="21"/>
                      <w:szCs w:val="21"/>
                      <w:vertAlign w:val="baseline"/>
                      <w:lang w:val="en-US" w:eastAsia="zh-CN"/>
                    </w:rPr>
                    <w:t>测</w:t>
                  </w:r>
                  <w:r>
                    <w:rPr>
                      <w:rFonts w:hint="eastAsia" w:ascii="Times New Roman" w:hAnsi="Times New Roman" w:eastAsia="宋体" w:cs="Times New Roman"/>
                      <w:color w:val="auto"/>
                      <w:sz w:val="21"/>
                      <w:szCs w:val="21"/>
                      <w:vertAlign w:val="baseline"/>
                      <w:lang w:val="en-US" w:eastAsia="zh-CN"/>
                    </w:rPr>
                    <w:t>2个周期，</w:t>
                  </w:r>
                  <w:r>
                    <w:rPr>
                      <w:rFonts w:hint="default" w:ascii="Times New Roman" w:hAnsi="Times New Roman" w:eastAsia="宋体" w:cs="Times New Roman"/>
                      <w:color w:val="auto"/>
                      <w:sz w:val="21"/>
                      <w:szCs w:val="21"/>
                      <w:vertAlign w:val="baseline"/>
                      <w:lang w:val="en-US" w:eastAsia="zh-CN"/>
                    </w:rPr>
                    <w:t>3次</w:t>
                  </w:r>
                  <w:r>
                    <w:rPr>
                      <w:rFonts w:hint="eastAsia" w:ascii="Times New Roman" w:hAnsi="Times New Roman" w:eastAsia="宋体" w:cs="Times New Roman"/>
                      <w:color w:val="auto"/>
                      <w:sz w:val="21"/>
                      <w:szCs w:val="21"/>
                      <w:vertAlign w:val="baseline"/>
                      <w:lang w:val="en-US" w:eastAsia="zh-CN"/>
                    </w:rPr>
                    <w:t>/周期</w:t>
                  </w:r>
                </w:p>
              </w:tc>
              <w:tc>
                <w:tcPr>
                  <w:tcW w:w="3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满足《合成树脂工业污染物排放标准》（GB31572</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-2015）中表5排放标准和《新乡市生态环境局关于进一步规范工业企业颗粒物排放限值的通知》相关排放要求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982" w:type="dxa"/>
                  <w:gridSpan w:val="2"/>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97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颗粒物、非甲烷总烃</w:t>
                  </w:r>
                </w:p>
              </w:tc>
              <w:tc>
                <w:tcPr>
                  <w:tcW w:w="1305"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3次</w:t>
                  </w:r>
                  <w:r>
                    <w:rPr>
                      <w:rFonts w:hint="eastAsia" w:ascii="Times New Roman" w:hAnsi="Times New Roman" w:eastAsia="宋体" w:cs="Times New Roman"/>
                      <w:color w:val="auto"/>
                      <w:sz w:val="21"/>
                      <w:szCs w:val="21"/>
                      <w:vertAlign w:val="baseline"/>
                      <w:lang w:val="en-US" w:eastAsia="zh-CN"/>
                    </w:rPr>
                    <w:t>/天</w:t>
                  </w:r>
                </w:p>
              </w:tc>
              <w:tc>
                <w:tcPr>
                  <w:tcW w:w="332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非甲烷总烃满足</w:t>
                  </w:r>
                  <w:r>
                    <w:rPr>
                      <w:rFonts w:hint="default" w:ascii="Times New Roman" w:hAnsi="Times New Roman" w:eastAsia="宋体" w:cs="Times New Roman"/>
                      <w:color w:val="auto"/>
                      <w:sz w:val="21"/>
                      <w:szCs w:val="21"/>
                      <w:vertAlign w:val="baseline"/>
                      <w:lang w:val="en-US" w:eastAsia="zh-CN"/>
                    </w:rPr>
                    <w:t>《关于</w:t>
                  </w:r>
                  <w:r>
                    <w:rPr>
                      <w:rFonts w:hint="eastAsia" w:ascii="Times New Roman" w:hAnsi="Times New Roman" w:eastAsia="宋体" w:cs="Times New Roman"/>
                      <w:color w:val="auto"/>
                      <w:sz w:val="21"/>
                      <w:szCs w:val="21"/>
                      <w:vertAlign w:val="baseline"/>
                      <w:lang w:val="en-US" w:eastAsia="zh-CN"/>
                    </w:rPr>
                    <w:t>全省开展工业企业挥发性有机物专项治理工作中排放建议值的通知</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要求；颗粒物满足《新乡市生态环境局关于进一步规范工业企业颗粒物排放限值的通知》中限值要求</w:t>
                  </w: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本项目生活污水经厂区化粪池处理后定期清掏，不外排。</w:t>
            </w:r>
          </w:p>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噪声</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5"/>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4"/>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eastAsia"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eastAsia"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eastAsia"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5"/>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1"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表13  食堂油烟废气检测结果一览表</w:t>
            </w:r>
          </w:p>
          <w:tbl>
            <w:tblPr>
              <w:tblStyle w:val="15"/>
              <w:tblW w:w="47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75"/>
              <w:gridCol w:w="708"/>
              <w:gridCol w:w="862"/>
              <w:gridCol w:w="1295"/>
              <w:gridCol w:w="1464"/>
              <w:gridCol w:w="1194"/>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采样</w:t>
                  </w:r>
                </w:p>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b/>
                      <w:color w:val="000000"/>
                      <w:sz w:val="21"/>
                      <w:szCs w:val="21"/>
                      <w:vertAlign w:val="baseline"/>
                      <w:lang w:eastAsia="zh-CN"/>
                    </w:rPr>
                  </w:pPr>
                  <w:r>
                    <w:rPr>
                      <w:rFonts w:hint="eastAsia" w:ascii="宋体" w:hAnsi="宋体" w:eastAsia="宋体" w:cs="宋体"/>
                      <w:color w:val="000000"/>
                      <w:sz w:val="21"/>
                      <w:szCs w:val="21"/>
                      <w:lang w:eastAsia="zh-CN"/>
                    </w:rPr>
                    <w:t>日期</w:t>
                  </w:r>
                </w:p>
              </w:tc>
              <w:tc>
                <w:tcPr>
                  <w:tcW w:w="563"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检测点位</w:t>
                  </w:r>
                </w:p>
              </w:tc>
              <w:tc>
                <w:tcPr>
                  <w:tcW w:w="409"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w:t>
                  </w:r>
                </w:p>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因子</w:t>
                  </w:r>
                </w:p>
              </w:tc>
              <w:tc>
                <w:tcPr>
                  <w:tcW w:w="49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w:t>
                  </w:r>
                </w:p>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频次</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实测排放浓度</w:t>
                  </w:r>
                </w:p>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vertAlign w:val="baseline"/>
                      <w:lang w:val="en-US" w:eastAsia="zh-CN"/>
                    </w:rPr>
                  </w:pP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kern w:val="2"/>
                      <w:sz w:val="21"/>
                      <w:szCs w:val="21"/>
                      <w:highlight w:val="none"/>
                      <w:lang w:val="en-US" w:eastAsia="zh-CN" w:bidi="ar-SA"/>
                    </w:rPr>
                    <w:t>mg/m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sz w:val="21"/>
                      <w:szCs w:val="21"/>
                      <w:vertAlign w:val="baseline"/>
                      <w:lang w:val="en-US" w:eastAsia="zh-CN"/>
                    </w:rPr>
                    <w:t>)</w:t>
                  </w:r>
                </w:p>
              </w:tc>
              <w:tc>
                <w:tcPr>
                  <w:tcW w:w="846"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标杆流量</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kern w:val="2"/>
                      <w:sz w:val="21"/>
                      <w:szCs w:val="21"/>
                      <w:highlight w:val="none"/>
                      <w:lang w:val="en-US" w:eastAsia="zh-CN" w:bidi="ar-SA"/>
                    </w:rPr>
                    <w:t>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/h</w:t>
                  </w:r>
                  <w:r>
                    <w:rPr>
                      <w:rFonts w:hint="default" w:ascii="Times New Roman" w:hAnsi="Times New Roman" w:eastAsia="宋体" w:cs="Times New Roman"/>
                      <w:color w:val="000000"/>
                      <w:sz w:val="21"/>
                      <w:szCs w:val="21"/>
                      <w:lang w:eastAsia="zh-CN"/>
                    </w:rPr>
                    <w:t>）</w:t>
                  </w:r>
                </w:p>
              </w:tc>
              <w:tc>
                <w:tcPr>
                  <w:tcW w:w="690"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基准灶头数</w:t>
                  </w:r>
                </w:p>
                <w:p>
                  <w:pPr>
                    <w:pStyle w:val="9"/>
                    <w:keepNext w:val="0"/>
                    <w:keepLines w:val="0"/>
                    <w:pageBreakBefore w:val="0"/>
                    <w:kinsoku/>
                    <w:wordWrap/>
                    <w:overflowPunct/>
                    <w:topLinePunct w:val="0"/>
                    <w:autoSpaceDE/>
                    <w:autoSpaceDN/>
                    <w:bidi w:val="0"/>
                    <w:spacing w:after="0"/>
                    <w:jc w:val="center"/>
                    <w:textAlignment w:val="auto"/>
                    <w:rPr>
                      <w:rFonts w:hint="eastAsia" w:ascii="Times New Roman" w:hAnsi="Times New Roman" w:eastAsia="宋体" w:cs="Times New Roman"/>
                      <w:sz w:val="21"/>
                      <w:szCs w:val="21"/>
                      <w:lang w:eastAsia="zh-CN"/>
                    </w:rPr>
                  </w:pPr>
                  <w:r>
                    <w:rPr>
                      <w:rFonts w:hint="eastAsia" w:ascii="宋体" w:hAnsi="宋体" w:eastAsia="宋体" w:cs="宋体"/>
                      <w:color w:val="000000"/>
                      <w:sz w:val="21"/>
                      <w:szCs w:val="21"/>
                      <w:lang w:eastAsia="zh-CN"/>
                    </w:rPr>
                    <w:t>（个）</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基准风量的</w:t>
                  </w:r>
                </w:p>
                <w:p>
                  <w:pPr>
                    <w:keepNext w:val="0"/>
                    <w:keepLines w:val="0"/>
                    <w:pageBreakBefore w:val="0"/>
                    <w:widowControl w:val="0"/>
                    <w:kinsoku/>
                    <w:wordWrap/>
                    <w:overflowPunct/>
                    <w:topLinePunct w:val="0"/>
                    <w:autoSpaceDE/>
                    <w:autoSpaceDN/>
                    <w:bidi w:val="0"/>
                    <w:snapToGrid w:val="0"/>
                    <w:spacing w:after="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排放浓度</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kern w:val="2"/>
                      <w:sz w:val="21"/>
                      <w:szCs w:val="21"/>
                      <w:highlight w:val="none"/>
                      <w:lang w:val="en-US" w:eastAsia="zh-CN" w:bidi="ar-SA"/>
                    </w:rPr>
                    <w:t>mg/m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宋体" w:hAnsi="宋体" w:eastAsia="宋体" w:cs="宋体"/>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202</w:t>
                  </w:r>
                  <w:r>
                    <w:rPr>
                      <w:rFonts w:hint="eastAsia" w:ascii="Times New Roman" w:hAnsi="Times New Roman" w:eastAsia="宋体" w:cs="Times New Roman"/>
                      <w:color w:val="000000"/>
                      <w:sz w:val="21"/>
                      <w:szCs w:val="21"/>
                      <w:highlight w:val="none"/>
                      <w:lang w:val="en-US" w:eastAsia="zh-CN"/>
                    </w:rPr>
                    <w:t>4.02.23</w:t>
                  </w:r>
                </w:p>
              </w:tc>
              <w:tc>
                <w:tcPr>
                  <w:tcW w:w="56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宋体" w:hAnsi="宋体" w:eastAsia="宋体" w:cs="宋体"/>
                      <w:color w:val="000000"/>
                      <w:sz w:val="21"/>
                      <w:szCs w:val="21"/>
                      <w:highlight w:val="none"/>
                      <w:lang w:val="en-US" w:eastAsia="zh-CN"/>
                    </w:rPr>
                  </w:pPr>
                  <w:r>
                    <w:rPr>
                      <w:rFonts w:hint="eastAsia" w:ascii="Times New Roman" w:hAnsi="Times New Roman" w:eastAsia="宋体" w:cs="Times New Roman"/>
                      <w:bCs/>
                      <w:color w:val="000000"/>
                      <w:sz w:val="21"/>
                      <w:szCs w:val="21"/>
                      <w:lang w:val="en-US" w:eastAsia="zh-CN"/>
                    </w:rPr>
                    <w:t>油烟净化器出口</w:t>
                  </w:r>
                </w:p>
              </w:tc>
              <w:tc>
                <w:tcPr>
                  <w:tcW w:w="40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油烟</w:t>
                  </w:r>
                </w:p>
              </w:tc>
              <w:tc>
                <w:tcPr>
                  <w:tcW w:w="49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0.4</w:t>
                  </w:r>
                </w:p>
              </w:tc>
              <w:tc>
                <w:tcPr>
                  <w:tcW w:w="846"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superscript"/>
                      <w:lang w:val="en-US" w:eastAsia="zh-CN" w:bidi="ar-SA"/>
                    </w:rPr>
                  </w:pPr>
                  <w:r>
                    <w:rPr>
                      <w:rFonts w:hint="default" w:ascii="Times New Roman" w:hAnsi="Times New Roman" w:eastAsia="宋体" w:cs="Times New Roman"/>
                      <w:color w:val="000000"/>
                      <w:kern w:val="2"/>
                      <w:sz w:val="21"/>
                      <w:szCs w:val="21"/>
                      <w:highlight w:val="none"/>
                      <w:lang w:val="en-US" w:eastAsia="zh-CN" w:bidi="ar-SA"/>
                    </w:rPr>
                    <w:t>4.85×10</w:t>
                  </w:r>
                  <w:r>
                    <w:rPr>
                      <w:rFonts w:hint="default" w:ascii="Times New Roman" w:hAnsi="Times New Roman" w:eastAsia="宋体" w:cs="Times New Roman"/>
                      <w:color w:val="000000"/>
                      <w:kern w:val="2"/>
                      <w:sz w:val="21"/>
                      <w:szCs w:val="21"/>
                      <w:highlight w:val="none"/>
                      <w:vertAlign w:val="superscript"/>
                      <w:lang w:val="en-US" w:eastAsia="zh-CN" w:bidi="ar-SA"/>
                    </w:rPr>
                    <w:t>3</w:t>
                  </w:r>
                </w:p>
              </w:tc>
              <w:tc>
                <w:tcPr>
                  <w:tcW w:w="690" w:type="pct"/>
                  <w:vMerge w:val="restar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5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0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9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w:t>
                  </w:r>
                </w:p>
              </w:tc>
              <w:tc>
                <w:tcPr>
                  <w:tcW w:w="846"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superscript"/>
                      <w:lang w:val="en-US" w:eastAsia="zh-CN" w:bidi="ar-SA"/>
                    </w:rPr>
                  </w:pPr>
                  <w:r>
                    <w:rPr>
                      <w:rFonts w:hint="default" w:ascii="Times New Roman" w:hAnsi="Times New Roman" w:eastAsia="宋体" w:cs="Times New Roman"/>
                      <w:color w:val="000000"/>
                      <w:kern w:val="2"/>
                      <w:sz w:val="21"/>
                      <w:szCs w:val="21"/>
                      <w:highlight w:val="none"/>
                      <w:lang w:val="en-US" w:eastAsia="zh-CN" w:bidi="ar-SA"/>
                    </w:rPr>
                    <w:t>4.84×10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90" w:type="pct"/>
                  <w:vMerge w:val="continue"/>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5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0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9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w:t>
                  </w:r>
                </w:p>
              </w:tc>
              <w:tc>
                <w:tcPr>
                  <w:tcW w:w="846"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superscript"/>
                      <w:lang w:val="en-US" w:eastAsia="zh-CN" w:bidi="ar-SA"/>
                    </w:rPr>
                  </w:pPr>
                  <w:r>
                    <w:rPr>
                      <w:rFonts w:hint="default" w:ascii="Times New Roman" w:hAnsi="Times New Roman" w:eastAsia="宋体" w:cs="Times New Roman"/>
                      <w:color w:val="000000"/>
                      <w:kern w:val="2"/>
                      <w:sz w:val="21"/>
                      <w:szCs w:val="21"/>
                      <w:highlight w:val="none"/>
                      <w:lang w:val="en-US" w:eastAsia="zh-CN" w:bidi="ar-SA"/>
                    </w:rPr>
                    <w:t>4.80×10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90" w:type="pct"/>
                  <w:vMerge w:val="continue"/>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5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0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9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均值</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w:t>
                  </w:r>
                </w:p>
              </w:tc>
              <w:tc>
                <w:tcPr>
                  <w:tcW w:w="846"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superscript"/>
                      <w:lang w:val="en-US" w:eastAsia="zh-CN" w:bidi="ar-SA"/>
                    </w:rPr>
                  </w:pPr>
                  <w:r>
                    <w:rPr>
                      <w:rFonts w:hint="default" w:ascii="Times New Roman" w:hAnsi="Times New Roman" w:eastAsia="宋体" w:cs="Times New Roman"/>
                      <w:color w:val="000000"/>
                      <w:kern w:val="2"/>
                      <w:sz w:val="21"/>
                      <w:szCs w:val="21"/>
                      <w:highlight w:val="none"/>
                      <w:lang w:val="en-US" w:eastAsia="zh-CN" w:bidi="ar-SA"/>
                    </w:rPr>
                    <w:t>4.83×10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90"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202</w:t>
                  </w:r>
                  <w:r>
                    <w:rPr>
                      <w:rFonts w:hint="eastAsia" w:ascii="Times New Roman" w:hAnsi="Times New Roman" w:eastAsia="宋体" w:cs="Times New Roman"/>
                      <w:color w:val="000000"/>
                      <w:sz w:val="21"/>
                      <w:szCs w:val="21"/>
                      <w:highlight w:val="none"/>
                      <w:lang w:val="en-US" w:eastAsia="zh-CN"/>
                    </w:rPr>
                    <w:t>4.02.24</w:t>
                  </w:r>
                </w:p>
              </w:tc>
              <w:tc>
                <w:tcPr>
                  <w:tcW w:w="563" w:type="pct"/>
                  <w:vMerge w:val="restart"/>
                  <w:noWrap w:val="0"/>
                  <w:vAlign w:val="center"/>
                </w:tcPr>
                <w:p>
                  <w:pPr>
                    <w:pStyle w:val="33"/>
                    <w:keepNext w:val="0"/>
                    <w:keepLines w:val="0"/>
                    <w:pageBreakBefore w:val="0"/>
                    <w:widowControl w:val="0"/>
                    <w:kinsoku/>
                    <w:wordWrap/>
                    <w:overflowPunct/>
                    <w:topLinePunct w:val="0"/>
                    <w:autoSpaceDE/>
                    <w:autoSpaceDN/>
                    <w:bidi w:val="0"/>
                    <w:snapToGrid w:val="0"/>
                    <w:spacing w:after="0" w:line="240" w:lineRule="auto"/>
                    <w:jc w:val="center"/>
                    <w:textAlignment w:val="auto"/>
                    <w:rPr>
                      <w:rFonts w:hint="default" w:ascii="宋体" w:hAnsi="宋体" w:eastAsia="宋体" w:cs="宋体"/>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油烟净化器出口</w:t>
                  </w:r>
                </w:p>
              </w:tc>
              <w:tc>
                <w:tcPr>
                  <w:tcW w:w="40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宋体" w:hAnsi="宋体" w:eastAsia="宋体" w:cs="宋体"/>
                      <w:color w:val="000000"/>
                      <w:sz w:val="21"/>
                      <w:szCs w:val="21"/>
                      <w:highlight w:val="none"/>
                      <w:lang w:val="en-US" w:eastAsia="zh-CN"/>
                    </w:rPr>
                  </w:pPr>
                </w:p>
              </w:tc>
              <w:tc>
                <w:tcPr>
                  <w:tcW w:w="49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0.4</w:t>
                  </w:r>
                </w:p>
              </w:tc>
              <w:tc>
                <w:tcPr>
                  <w:tcW w:w="846"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4.78×10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90" w:type="pct"/>
                  <w:vMerge w:val="restar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5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0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9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0.4</w:t>
                  </w:r>
                </w:p>
              </w:tc>
              <w:tc>
                <w:tcPr>
                  <w:tcW w:w="846"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4.81×10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90" w:type="pct"/>
                  <w:vMerge w:val="continue"/>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5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0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9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w:t>
                  </w:r>
                </w:p>
              </w:tc>
              <w:tc>
                <w:tcPr>
                  <w:tcW w:w="846"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4.73×10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90" w:type="pct"/>
                  <w:vMerge w:val="continue"/>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56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0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p>
              </w:tc>
              <w:tc>
                <w:tcPr>
                  <w:tcW w:w="49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均值</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0.4</w:t>
                  </w:r>
                </w:p>
              </w:tc>
              <w:tc>
                <w:tcPr>
                  <w:tcW w:w="846"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4.77×10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90"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w:t>
                  </w:r>
                </w:p>
              </w:tc>
              <w:tc>
                <w:tcPr>
                  <w:tcW w:w="748" w:type="pct"/>
                  <w:noWrap w:val="0"/>
                  <w:vAlign w:val="center"/>
                </w:tcPr>
                <w:p>
                  <w:pPr>
                    <w:keepNext w:val="0"/>
                    <w:keepLines w:val="0"/>
                    <w:pageBreakBefore w:val="0"/>
                    <w:widowControl w:val="0"/>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0.88</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本项目油烟排放浓度在0.3-0.4</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之间，满足《餐饮业油烟污染物排放标准》DB41/1604-2018油烟浓度≤1.5mg/m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有组织挤出废气检测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705"/>
              <w:gridCol w:w="1133"/>
              <w:gridCol w:w="910"/>
              <w:gridCol w:w="1353"/>
              <w:gridCol w:w="123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jc w:val="center"/>
              </w:trPr>
              <w:tc>
                <w:tcPr>
                  <w:tcW w:w="70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采样日期</w:t>
                  </w:r>
                </w:p>
              </w:tc>
              <w:tc>
                <w:tcPr>
                  <w:tcW w:w="944"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检测点位</w:t>
                  </w:r>
                </w:p>
              </w:tc>
              <w:tc>
                <w:tcPr>
                  <w:tcW w:w="62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检测</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因子</w:t>
                  </w: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检测</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频次</w:t>
                  </w:r>
                </w:p>
              </w:tc>
              <w:tc>
                <w:tcPr>
                  <w:tcW w:w="74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排放浓度(mg/m</w:t>
                  </w:r>
                  <w:r>
                    <w:rPr>
                      <w:rFonts w:hint="eastAsia" w:ascii="Times New Roman" w:hAnsi="Times New Roman" w:cs="Times New Roman" w:eastAsiaTheme="minorEastAsia"/>
                      <w:color w:val="auto"/>
                      <w:kern w:val="2"/>
                      <w:sz w:val="21"/>
                      <w:szCs w:val="21"/>
                      <w:vertAlign w:val="superscript"/>
                      <w:lang w:val="en-US" w:eastAsia="zh-CN" w:bidi="ar-SA"/>
                    </w:rPr>
                    <w:t>3</w:t>
                  </w:r>
                  <w:r>
                    <w:rPr>
                      <w:rFonts w:hint="eastAsia" w:ascii="Times New Roman" w:hAnsi="Times New Roman" w:cs="Times New Roman" w:eastAsiaTheme="minorEastAsia"/>
                      <w:color w:val="auto"/>
                      <w:kern w:val="2"/>
                      <w:sz w:val="21"/>
                      <w:szCs w:val="21"/>
                      <w:lang w:val="en-US" w:eastAsia="zh-CN" w:bidi="ar-SA"/>
                    </w:rPr>
                    <w:t>)</w:t>
                  </w:r>
                </w:p>
              </w:tc>
              <w:tc>
                <w:tcPr>
                  <w:tcW w:w="68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排放速率（kg/h）</w:t>
                  </w:r>
                </w:p>
              </w:tc>
              <w:tc>
                <w:tcPr>
                  <w:tcW w:w="786"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标干流量（m</w:t>
                  </w:r>
                  <w:r>
                    <w:rPr>
                      <w:rFonts w:hint="eastAsia" w:ascii="Times New Roman" w:hAnsi="Times New Roman" w:cs="Times New Roman" w:eastAsiaTheme="minorEastAsia"/>
                      <w:color w:val="auto"/>
                      <w:kern w:val="2"/>
                      <w:sz w:val="21"/>
                      <w:szCs w:val="21"/>
                      <w:vertAlign w:val="superscript"/>
                      <w:lang w:val="en-US" w:eastAsia="zh-CN" w:bidi="ar-SA"/>
                    </w:rPr>
                    <w:t>3</w:t>
                  </w:r>
                  <w:r>
                    <w:rPr>
                      <w:rFonts w:hint="eastAsia" w:ascii="Times New Roman" w:hAnsi="Times New Roman" w:cs="Times New Roman" w:eastAsiaTheme="minorEastAsia"/>
                      <w:color w:val="auto"/>
                      <w:kern w:val="2"/>
                      <w:sz w:val="21"/>
                      <w:szCs w:val="21"/>
                      <w:lang w:val="en-US" w:eastAsia="zh-CN" w:bidi="ar-SA"/>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202</w:t>
                  </w:r>
                  <w:r>
                    <w:rPr>
                      <w:rFonts w:hint="eastAsia" w:ascii="Times New Roman" w:hAnsi="Times New Roman" w:cs="Times New Roman" w:eastAsiaTheme="minorEastAsia"/>
                      <w:color w:val="auto"/>
                      <w:kern w:val="2"/>
                      <w:sz w:val="21"/>
                      <w:szCs w:val="21"/>
                      <w:lang w:val="en-US" w:eastAsia="zh-CN" w:bidi="ar-SA"/>
                    </w:rPr>
                    <w:t>4.02.23</w:t>
                  </w:r>
                </w:p>
              </w:tc>
              <w:tc>
                <w:tcPr>
                  <w:tcW w:w="94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挤出成型废气催化燃烧废气处理设施进口</w:t>
                  </w:r>
                </w:p>
              </w:tc>
              <w:tc>
                <w:tcPr>
                  <w:tcW w:w="62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非甲烷总烃</w:t>
                  </w: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第1次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57.5</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0.650</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1.13</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第2次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54.3</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0.641</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1.18</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第3次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60.2</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0.692</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1.15</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均值</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57.3</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0.661</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1.15</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94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挤出成型废气催化燃烧废气处理设施出口</w:t>
                  </w: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第1次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.12</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0.050</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1.</w:t>
                  </w:r>
                  <w:r>
                    <w:rPr>
                      <w:rFonts w:hint="eastAsia" w:ascii="Times New Roman" w:hAnsi="Times New Roman" w:eastAsia="宋体" w:cs="Times New Roman"/>
                      <w:b w:val="0"/>
                      <w:bCs w:val="0"/>
                      <w:color w:val="000000"/>
                      <w:sz w:val="21"/>
                      <w:szCs w:val="21"/>
                      <w:highlight w:val="none"/>
                      <w:lang w:val="en-US" w:eastAsia="zh-CN" w:bidi="ar-SA"/>
                    </w:rPr>
                    <w:t>22</w:t>
                  </w:r>
                  <w:r>
                    <w:rPr>
                      <w:rFonts w:hint="default" w:ascii="Times New Roman" w:hAnsi="Times New Roman" w:eastAsia="宋体" w:cs="Times New Roman"/>
                      <w:b w:val="0"/>
                      <w:bCs w:val="0"/>
                      <w:color w:val="000000"/>
                      <w:sz w:val="21"/>
                      <w:szCs w:val="21"/>
                      <w:highlight w:val="none"/>
                      <w:lang w:val="en-US" w:eastAsia="zh-CN" w:bidi="ar-SA"/>
                    </w:rPr>
                    <w:t>×10</w:t>
                  </w:r>
                  <w:r>
                    <w:rPr>
                      <w:rFonts w:hint="default"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第2次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w:t>
                  </w:r>
                  <w:r>
                    <w:rPr>
                      <w:rFonts w:hint="default" w:ascii="Times New Roman" w:hAnsi="Times New Roman" w:eastAsia="宋体" w:cs="Times New Roman"/>
                      <w:b w:val="0"/>
                      <w:bCs w:val="0"/>
                      <w:color w:val="000000"/>
                      <w:sz w:val="21"/>
                      <w:szCs w:val="21"/>
                      <w:highlight w:val="none"/>
                      <w:lang w:val="en-US" w:eastAsia="zh-CN" w:bidi="ar-SA"/>
                    </w:rPr>
                    <w:t>.18</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0.068</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1.31×10</w:t>
                  </w:r>
                  <w:r>
                    <w:rPr>
                      <w:rFonts w:hint="default"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第3次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4.22</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0.053</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1.25×10</w:t>
                  </w:r>
                  <w:r>
                    <w:rPr>
                      <w:rFonts w:hint="default"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均值</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4.51</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0.057</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1.2</w:t>
                  </w:r>
                  <w:r>
                    <w:rPr>
                      <w:rFonts w:hint="eastAsia" w:ascii="Times New Roman" w:hAnsi="Times New Roman" w:eastAsia="宋体" w:cs="Times New Roman"/>
                      <w:b w:val="0"/>
                      <w:bCs w:val="0"/>
                      <w:color w:val="000000"/>
                      <w:sz w:val="21"/>
                      <w:szCs w:val="21"/>
                      <w:highlight w:val="none"/>
                      <w:lang w:val="en-US" w:eastAsia="zh-CN" w:bidi="ar-SA"/>
                    </w:rPr>
                    <w:t>6</w:t>
                  </w:r>
                  <w:r>
                    <w:rPr>
                      <w:rFonts w:hint="default" w:ascii="Times New Roman" w:hAnsi="Times New Roman" w:eastAsia="宋体" w:cs="Times New Roman"/>
                      <w:b w:val="0"/>
                      <w:bCs w:val="0"/>
                      <w:color w:val="000000"/>
                      <w:sz w:val="21"/>
                      <w:szCs w:val="21"/>
                      <w:highlight w:val="none"/>
                      <w:lang w:val="en-US" w:eastAsia="zh-CN" w:bidi="ar-SA"/>
                    </w:rPr>
                    <w:t>×10</w:t>
                  </w:r>
                  <w:r>
                    <w:rPr>
                      <w:rFonts w:hint="default"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2024.02.24</w:t>
                  </w:r>
                </w:p>
              </w:tc>
              <w:tc>
                <w:tcPr>
                  <w:tcW w:w="94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挤出成型废气催化燃烧废气处理设施进口</w:t>
                  </w: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第1次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58.9</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0.742</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w:t>
                  </w:r>
                  <w:r>
                    <w:rPr>
                      <w:rFonts w:hint="default" w:ascii="Times New Roman" w:hAnsi="Times New Roman" w:eastAsia="宋体" w:cs="Times New Roman"/>
                      <w:b w:val="0"/>
                      <w:bCs w:val="0"/>
                      <w:color w:val="000000"/>
                      <w:sz w:val="21"/>
                      <w:szCs w:val="21"/>
                      <w:highlight w:val="none"/>
                      <w:lang w:val="en-US" w:eastAsia="zh-CN" w:bidi="ar-SA"/>
                    </w:rPr>
                    <w:t>.</w:t>
                  </w:r>
                  <w:r>
                    <w:rPr>
                      <w:rFonts w:hint="eastAsia" w:ascii="Times New Roman" w:hAnsi="Times New Roman" w:eastAsia="宋体" w:cs="Times New Roman"/>
                      <w:b w:val="0"/>
                      <w:bCs w:val="0"/>
                      <w:color w:val="000000"/>
                      <w:sz w:val="21"/>
                      <w:szCs w:val="21"/>
                      <w:highlight w:val="none"/>
                      <w:lang w:val="en-US" w:eastAsia="zh-CN" w:bidi="ar-SA"/>
                    </w:rPr>
                    <w:t>2</w:t>
                  </w:r>
                  <w:r>
                    <w:rPr>
                      <w:rFonts w:hint="default" w:ascii="Times New Roman" w:hAnsi="Times New Roman" w:eastAsia="宋体" w:cs="Times New Roman"/>
                      <w:b w:val="0"/>
                      <w:bCs w:val="0"/>
                      <w:color w:val="000000"/>
                      <w:sz w:val="21"/>
                      <w:szCs w:val="21"/>
                      <w:highlight w:val="none"/>
                      <w:lang w:val="en-US" w:eastAsia="zh-CN" w:bidi="ar-SA"/>
                    </w:rPr>
                    <w:t>6×10</w:t>
                  </w:r>
                  <w:r>
                    <w:rPr>
                      <w:rFonts w:hint="eastAsia"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第2次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55.3</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0.708</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1.28</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第3次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48.8</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0.639</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w:t>
                  </w:r>
                  <w:r>
                    <w:rPr>
                      <w:rFonts w:hint="default" w:ascii="Times New Roman" w:hAnsi="Times New Roman" w:eastAsia="宋体" w:cs="Times New Roman"/>
                      <w:b w:val="0"/>
                      <w:bCs w:val="0"/>
                      <w:color w:val="000000"/>
                      <w:sz w:val="21"/>
                      <w:szCs w:val="21"/>
                      <w:highlight w:val="none"/>
                      <w:lang w:val="en-US" w:eastAsia="zh-CN" w:bidi="ar-SA"/>
                    </w:rPr>
                    <w:t>.</w:t>
                  </w:r>
                  <w:r>
                    <w:rPr>
                      <w:rFonts w:hint="eastAsia" w:ascii="Times New Roman" w:hAnsi="Times New Roman" w:eastAsia="宋体" w:cs="Times New Roman"/>
                      <w:b w:val="0"/>
                      <w:bCs w:val="0"/>
                      <w:color w:val="000000"/>
                      <w:sz w:val="21"/>
                      <w:szCs w:val="21"/>
                      <w:highlight w:val="none"/>
                      <w:lang w:val="en-US" w:eastAsia="zh-CN" w:bidi="ar-SA"/>
                    </w:rPr>
                    <w:t>31</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均值</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54.3</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0.696</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1.28</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挤出成型废气催化燃烧废气处理设施出口</w:t>
                  </w: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第1次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5.25</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0.070</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1.33×10</w:t>
                  </w:r>
                  <w:r>
                    <w:rPr>
                      <w:rFonts w:hint="default"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第2次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4.37</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0.062</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1.41×10</w:t>
                  </w:r>
                  <w:r>
                    <w:rPr>
                      <w:rFonts w:hint="default"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第3次</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4.28</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0.059</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1.37×10</w:t>
                  </w:r>
                  <w:r>
                    <w:rPr>
                      <w:rFonts w:hint="default"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94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均值</w:t>
                  </w:r>
                </w:p>
              </w:tc>
              <w:tc>
                <w:tcPr>
                  <w:tcW w:w="13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4.63</w:t>
                  </w:r>
                </w:p>
              </w:tc>
              <w:tc>
                <w:tcPr>
                  <w:tcW w:w="12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0.063</w:t>
                  </w:r>
                </w:p>
              </w:tc>
              <w:tc>
                <w:tcPr>
                  <w:tcW w:w="14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1.37</w:t>
                  </w:r>
                  <w:r>
                    <w:rPr>
                      <w:rFonts w:hint="default" w:ascii="Times New Roman" w:hAnsi="Times New Roman" w:eastAsia="宋体" w:cs="Times New Roman"/>
                      <w:b w:val="0"/>
                      <w:bCs w:val="0"/>
                      <w:color w:val="000000"/>
                      <w:sz w:val="21"/>
                      <w:szCs w:val="21"/>
                      <w:highlight w:val="none"/>
                      <w:lang w:val="en-US" w:eastAsia="zh-CN" w:bidi="ar-SA"/>
                    </w:rPr>
                    <w:t>×10</w:t>
                  </w:r>
                  <w:r>
                    <w:rPr>
                      <w:rFonts w:hint="default" w:ascii="Times New Roman" w:hAnsi="Times New Roman" w:eastAsia="宋体" w:cs="Times New Roman"/>
                      <w:b w:val="0"/>
                      <w:bCs w:val="0"/>
                      <w:color w:val="000000"/>
                      <w:sz w:val="21"/>
                      <w:szCs w:val="21"/>
                      <w:highlight w:val="none"/>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00"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挤出成型废气催化燃烧废气处理设施非甲烷总烃去除效率为：91.2%</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挤出废气非甲烷总烃排放浓度</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在4.12-5.25</w:t>
            </w:r>
            <w:r>
              <w:rPr>
                <w:rFonts w:hint="default" w:ascii="Times New Roman" w:hAnsi="Times New Roman" w:eastAsia="宋体" w:cs="Times New Roman"/>
                <w:color w:val="000000"/>
                <w:sz w:val="24"/>
                <w:lang w:val="en-US" w:eastAsia="zh-CN"/>
              </w:rPr>
              <w:t>mg/m</w:t>
            </w:r>
            <w:r>
              <w:rPr>
                <w:rFonts w:hint="default"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lang w:val="en-US" w:eastAsia="zh-CN"/>
              </w:rPr>
              <w:t>之间，</w:t>
            </w:r>
            <w:r>
              <w:rPr>
                <w:rFonts w:hint="default" w:ascii="Times New Roman" w:hAnsi="Times New Roman" w:eastAsia="宋体" w:cs="Times New Roman"/>
                <w:color w:val="000000"/>
                <w:sz w:val="24"/>
                <w:lang w:val="en-US" w:eastAsia="zh-CN"/>
              </w:rPr>
              <w:t>满足《合成树脂工业污染物排放标准》（GB31572-2015）表5标准要求（有组织：60mg/m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，同时满足</w:t>
            </w:r>
            <w:r>
              <w:rPr>
                <w:rFonts w:hint="default" w:ascii="Times New Roman" w:hAnsi="Times New Roman" w:eastAsia="宋体" w:cs="Times New Roman"/>
                <w:color w:val="000000"/>
                <w:sz w:val="24"/>
                <w:lang w:val="en-US" w:eastAsia="zh-CN"/>
              </w:rPr>
              <w:t>《河南省重污染天气通用行业应急减排措施制定技术指南》（2021年修订版）</w:t>
            </w:r>
            <w:r>
              <w:rPr>
                <w:rFonts w:hint="eastAsia" w:ascii="Times New Roman" w:hAnsi="Times New Roman" w:eastAsia="宋体" w:cs="Times New Roman"/>
                <w:color w:val="000000"/>
                <w:sz w:val="24"/>
                <w:lang w:val="en-US" w:eastAsia="zh-CN"/>
              </w:rPr>
              <w:t>-塑料制品业A级要求（</w:t>
            </w:r>
            <w:r>
              <w:rPr>
                <w:rFonts w:hint="default" w:ascii="Times New Roman" w:hAnsi="Times New Roman" w:eastAsia="宋体" w:cs="Times New Roman"/>
                <w:color w:val="000000"/>
                <w:sz w:val="24"/>
                <w:lang w:val="en-US" w:eastAsia="zh-CN"/>
              </w:rPr>
              <w:t>非甲烷总烃浓度：</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lang w:val="en-US" w:eastAsia="zh-CN"/>
              </w:rPr>
              <w:t>，去除率80%）</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抛丸废气检测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426"/>
              <w:gridCol w:w="1037"/>
              <w:gridCol w:w="1295"/>
              <w:gridCol w:w="1227"/>
              <w:gridCol w:w="1274"/>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采样日期</w:t>
                  </w:r>
                </w:p>
              </w:tc>
              <w:tc>
                <w:tcPr>
                  <w:tcW w:w="79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检测点位</w:t>
                  </w:r>
                </w:p>
              </w:tc>
              <w:tc>
                <w:tcPr>
                  <w:tcW w:w="58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检测</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因子</w:t>
                  </w: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检测</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频次</w:t>
                  </w:r>
                </w:p>
              </w:tc>
              <w:tc>
                <w:tcPr>
                  <w:tcW w:w="68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排放浓度(mg/m</w:t>
                  </w:r>
                  <w:r>
                    <w:rPr>
                      <w:rFonts w:hint="eastAsia" w:ascii="Times New Roman" w:hAnsi="Times New Roman" w:eastAsia="宋体" w:cs="Times New Roman"/>
                      <w:b w:val="0"/>
                      <w:bCs w:val="0"/>
                      <w:color w:val="000000"/>
                      <w:sz w:val="21"/>
                      <w:szCs w:val="21"/>
                      <w:highlight w:val="none"/>
                      <w:vertAlign w:val="superscript"/>
                      <w:lang w:val="en-US" w:eastAsia="zh-CN" w:bidi="ar-SA"/>
                    </w:rPr>
                    <w:t>3</w:t>
                  </w:r>
                  <w:r>
                    <w:rPr>
                      <w:rFonts w:hint="eastAsia" w:ascii="Times New Roman" w:hAnsi="Times New Roman" w:eastAsia="宋体" w:cs="Times New Roman"/>
                      <w:b w:val="0"/>
                      <w:bCs w:val="0"/>
                      <w:color w:val="000000"/>
                      <w:sz w:val="21"/>
                      <w:szCs w:val="21"/>
                      <w:highlight w:val="none"/>
                      <w:lang w:val="en-US" w:eastAsia="zh-CN" w:bidi="ar-SA"/>
                    </w:rPr>
                    <w:t>)</w:t>
                  </w:r>
                </w:p>
              </w:tc>
              <w:tc>
                <w:tcPr>
                  <w:tcW w:w="71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排放速率（kg/h）</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标干流量（m</w:t>
                  </w:r>
                  <w:r>
                    <w:rPr>
                      <w:rFonts w:hint="eastAsia" w:ascii="Times New Roman" w:hAnsi="Times New Roman" w:eastAsia="宋体" w:cs="Times New Roman"/>
                      <w:b w:val="0"/>
                      <w:bCs w:val="0"/>
                      <w:color w:val="000000"/>
                      <w:sz w:val="21"/>
                      <w:szCs w:val="21"/>
                      <w:highlight w:val="none"/>
                      <w:vertAlign w:val="superscript"/>
                      <w:lang w:val="en-US" w:eastAsia="zh-CN" w:bidi="ar-SA"/>
                    </w:rPr>
                    <w:t>3</w:t>
                  </w:r>
                  <w:r>
                    <w:rPr>
                      <w:rFonts w:hint="eastAsia" w:ascii="Times New Roman" w:hAnsi="Times New Roman" w:eastAsia="宋体" w:cs="Times New Roman"/>
                      <w:b w:val="0"/>
                      <w:bCs w:val="0"/>
                      <w:color w:val="000000"/>
                      <w:sz w:val="21"/>
                      <w:szCs w:val="21"/>
                      <w:highlight w:val="none"/>
                      <w:lang w:val="en-US" w:eastAsia="zh-CN" w:bidi="ar-SA"/>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4.02.23</w:t>
                  </w:r>
                </w:p>
              </w:tc>
              <w:tc>
                <w:tcPr>
                  <w:tcW w:w="79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1#抛丸除尘器排气筒</w:t>
                  </w:r>
                </w:p>
              </w:tc>
              <w:tc>
                <w:tcPr>
                  <w:tcW w:w="58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颗粒物</w:t>
                  </w: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3.7</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0.012</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3.19×10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4.1</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0.014</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3.31×10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3.9</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0.012</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3.12×10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均值</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3.9</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0.013</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3.21×10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2024.02.24</w:t>
                  </w: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4.4</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0.015</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3.52×10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4.6</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0.017</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3.67×10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4.2</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0.016</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3.74×10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均值</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4.4</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0.016</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3.64×10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4.02.23</w:t>
                  </w:r>
                </w:p>
              </w:tc>
              <w:tc>
                <w:tcPr>
                  <w:tcW w:w="79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2#抛丸除尘器排气筒</w:t>
                  </w: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4.8</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0.036</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7.49×10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4.5</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0.035</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7.87×10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4.3</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0.033</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7.68×10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均值</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4.5</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0.035</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7.68×10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2024.02.24</w:t>
                  </w: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4.7</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0.039</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8.22×10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4.9</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0.040</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8.17×10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5.1</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0.039</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7.65×10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58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p>
              </w:tc>
              <w:tc>
                <w:tcPr>
                  <w:tcW w:w="72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均值</w:t>
                  </w:r>
                </w:p>
              </w:tc>
              <w:tc>
                <w:tcPr>
                  <w:tcW w:w="6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4.9</w:t>
                  </w:r>
                </w:p>
              </w:tc>
              <w:tc>
                <w:tcPr>
                  <w:tcW w:w="71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0.039</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8.01×10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1#抛丸颗粒物排放浓度在3.7-4.6mg/m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sz w:val="24"/>
                <w:szCs w:val="24"/>
                <w:highlight w:val="none"/>
                <w:vertAlign w:val="baseline"/>
                <w:lang w:val="en-US" w:eastAsia="zh-CN"/>
              </w:rPr>
              <w:t>排放速率在0.012-0.017kg/h；</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2#抛丸颗粒物排放浓度在4.3-5.1mg/m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sz w:val="24"/>
                <w:szCs w:val="24"/>
                <w:highlight w:val="none"/>
                <w:vertAlign w:val="baseline"/>
                <w:lang w:val="en-US" w:eastAsia="zh-CN"/>
              </w:rPr>
              <w:t>排放速率在0.033-0.039kg/h满足《大气污染物综合排放标准》（GB16297-1996）表2颗粒物排放速率3.5kg/h限值要求，同时满足《新乡市生态环境局关于进一步规范工业企业颗粒物排放限值的通知》中限值要求（有组织排放浓度10mg/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有组织破碎废气检测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48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695"/>
              <w:gridCol w:w="1133"/>
              <w:gridCol w:w="909"/>
              <w:gridCol w:w="1340"/>
              <w:gridCol w:w="1224"/>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2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color w:val="000000"/>
                      <w:sz w:val="21"/>
                      <w:szCs w:val="21"/>
                      <w:vertAlign w:val="baseline"/>
                      <w:lang w:eastAsia="zh-CN"/>
                    </w:rPr>
                  </w:pPr>
                  <w:r>
                    <w:rPr>
                      <w:rFonts w:hint="eastAsia" w:ascii="宋体" w:hAnsi="宋体" w:eastAsia="宋体" w:cs="宋体"/>
                      <w:color w:val="000000"/>
                      <w:sz w:val="21"/>
                      <w:szCs w:val="21"/>
                      <w:lang w:eastAsia="zh-CN"/>
                    </w:rPr>
                    <w:t>采样日期</w:t>
                  </w:r>
                </w:p>
              </w:tc>
              <w:tc>
                <w:tcPr>
                  <w:tcW w:w="96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检测点位</w:t>
                  </w:r>
                </w:p>
              </w:tc>
              <w:tc>
                <w:tcPr>
                  <w:tcW w:w="64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因子</w:t>
                  </w: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频次</w:t>
                  </w:r>
                </w:p>
              </w:tc>
              <w:tc>
                <w:tcPr>
                  <w:tcW w:w="76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lang w:eastAsia="zh-CN"/>
                    </w:rPr>
                    <w:t>排放浓度</w:t>
                  </w:r>
                  <w:r>
                    <w:rPr>
                      <w:rFonts w:hint="eastAsia" w:ascii="宋体" w:hAnsi="宋体" w:eastAsia="宋体" w:cs="宋体"/>
                      <w:color w:val="000000"/>
                      <w:sz w:val="21"/>
                      <w:szCs w:val="21"/>
                      <w:lang w:val="en-US" w:eastAsia="zh-CN"/>
                    </w:rPr>
                    <w:t>(</w:t>
                  </w:r>
                  <w:r>
                    <w:rPr>
                      <w:rFonts w:hint="eastAsia" w:ascii="Times New Roman" w:hAnsi="Times New Roman" w:eastAsia="宋体" w:cs="Times New Roman"/>
                      <w:color w:val="000000"/>
                      <w:kern w:val="2"/>
                      <w:sz w:val="21"/>
                      <w:szCs w:val="21"/>
                      <w:highlight w:val="none"/>
                      <w:lang w:val="en-US" w:eastAsia="zh-CN" w:bidi="ar-SA"/>
                    </w:rPr>
                    <w:t>mg/m</w:t>
                  </w:r>
                  <w:r>
                    <w:rPr>
                      <w:rFonts w:hint="eastAsia" w:ascii="Times New Roman" w:hAnsi="Times New Roman" w:eastAsia="宋体" w:cs="Times New Roman"/>
                      <w:color w:val="000000"/>
                      <w:kern w:val="2"/>
                      <w:sz w:val="21"/>
                      <w:szCs w:val="21"/>
                      <w:highlight w:val="none"/>
                      <w:vertAlign w:val="superscript"/>
                      <w:lang w:val="en-US" w:eastAsia="zh-CN" w:bidi="ar-SA"/>
                    </w:rPr>
                    <w:t>3</w:t>
                  </w:r>
                  <w:r>
                    <w:rPr>
                      <w:rFonts w:hint="eastAsia" w:ascii="宋体" w:hAnsi="宋体" w:eastAsia="宋体" w:cs="宋体"/>
                      <w:color w:val="000000"/>
                      <w:sz w:val="21"/>
                      <w:szCs w:val="21"/>
                      <w:vertAlign w:val="baseline"/>
                      <w:lang w:val="en-US" w:eastAsia="zh-CN"/>
                    </w:rPr>
                    <w:t>)</w:t>
                  </w:r>
                </w:p>
              </w:tc>
              <w:tc>
                <w:tcPr>
                  <w:tcW w:w="69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排放速率（</w:t>
                  </w:r>
                  <w:r>
                    <w:rPr>
                      <w:rFonts w:hint="eastAsia" w:ascii="Times New Roman" w:hAnsi="Times New Roman" w:eastAsia="宋体" w:cs="Times New Roman"/>
                      <w:color w:val="000000"/>
                      <w:kern w:val="2"/>
                      <w:sz w:val="21"/>
                      <w:szCs w:val="21"/>
                      <w:highlight w:val="none"/>
                      <w:lang w:val="en-US" w:eastAsia="zh-CN" w:bidi="ar-SA"/>
                    </w:rPr>
                    <w:t>kg/h</w:t>
                  </w:r>
                  <w:r>
                    <w:rPr>
                      <w:rFonts w:hint="eastAsia" w:ascii="宋体" w:hAnsi="宋体" w:eastAsia="宋体" w:cs="宋体"/>
                      <w:color w:val="000000"/>
                      <w:sz w:val="21"/>
                      <w:szCs w:val="21"/>
                      <w:lang w:eastAsia="zh-CN"/>
                    </w:rPr>
                    <w:t>）</w:t>
                  </w:r>
                </w:p>
              </w:tc>
              <w:tc>
                <w:tcPr>
                  <w:tcW w:w="7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标干</w:t>
                  </w:r>
                  <w:r>
                    <w:rPr>
                      <w:rFonts w:hint="eastAsia" w:ascii="宋体" w:hAnsi="宋体" w:eastAsia="宋体" w:cs="宋体"/>
                      <w:color w:val="000000"/>
                      <w:sz w:val="21"/>
                      <w:szCs w:val="21"/>
                      <w:lang w:eastAsia="zh-CN"/>
                    </w:rPr>
                    <w:t>流量（</w:t>
                  </w:r>
                  <w:r>
                    <w:rPr>
                      <w:rFonts w:hint="eastAsia" w:ascii="Times New Roman" w:hAnsi="Times New Roman" w:eastAsia="宋体" w:cs="Times New Roman"/>
                      <w:color w:val="000000"/>
                      <w:kern w:val="2"/>
                      <w:sz w:val="21"/>
                      <w:szCs w:val="21"/>
                      <w:highlight w:val="none"/>
                      <w:lang w:val="en-US" w:eastAsia="zh-CN" w:bidi="ar-SA"/>
                    </w:rPr>
                    <w:t>m</w:t>
                  </w:r>
                  <w:r>
                    <w:rPr>
                      <w:rFonts w:hint="eastAsia" w:ascii="Times New Roman" w:hAnsi="Times New Roman" w:eastAsia="宋体" w:cs="Times New Roman"/>
                      <w:color w:val="000000"/>
                      <w:kern w:val="2"/>
                      <w:sz w:val="21"/>
                      <w:szCs w:val="21"/>
                      <w:highlight w:val="none"/>
                      <w:vertAlign w:val="superscript"/>
                      <w:lang w:val="en-US" w:eastAsia="zh-CN" w:bidi="ar-SA"/>
                    </w:rPr>
                    <w:t>3</w:t>
                  </w:r>
                  <w:r>
                    <w:rPr>
                      <w:rFonts w:hint="eastAsia" w:ascii="Times New Roman" w:hAnsi="Times New Roman" w:eastAsia="宋体" w:cs="Times New Roman"/>
                      <w:color w:val="000000"/>
                      <w:kern w:val="2"/>
                      <w:sz w:val="21"/>
                      <w:szCs w:val="21"/>
                      <w:highlight w:val="none"/>
                      <w:lang w:val="en-US" w:eastAsia="zh-CN" w:bidi="ar-SA"/>
                    </w:rPr>
                    <w:t>/h</w:t>
                  </w:r>
                  <w:r>
                    <w:rPr>
                      <w:rFonts w:hint="eastAsia" w:ascii="宋体" w:hAnsi="宋体" w:eastAsia="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202</w:t>
                  </w:r>
                  <w:r>
                    <w:rPr>
                      <w:rFonts w:hint="eastAsia" w:ascii="Times New Roman" w:hAnsi="Times New Roman" w:eastAsia="宋体" w:cs="Times New Roman"/>
                      <w:color w:val="000000"/>
                      <w:sz w:val="21"/>
                      <w:szCs w:val="21"/>
                      <w:highlight w:val="none"/>
                      <w:lang w:val="en-US" w:eastAsia="zh-CN"/>
                    </w:rPr>
                    <w:t>4.02.23</w:t>
                  </w:r>
                </w:p>
              </w:tc>
              <w:tc>
                <w:tcPr>
                  <w:tcW w:w="965" w:type="pct"/>
                  <w:vMerge w:val="restart"/>
                  <w:noWrap w:val="0"/>
                  <w:vAlign w:val="center"/>
                </w:tcPr>
                <w:p>
                  <w:pPr>
                    <w:pStyle w:val="33"/>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破碎废气</w:t>
                  </w:r>
                </w:p>
                <w:p>
                  <w:pPr>
                    <w:pStyle w:val="33"/>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bidi="ar-SA"/>
                    </w:rPr>
                    <w:t>除尘器进口</w:t>
                  </w:r>
                </w:p>
              </w:tc>
              <w:tc>
                <w:tcPr>
                  <w:tcW w:w="64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颗粒物</w:t>
                  </w: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42</w:t>
                  </w:r>
                  <w:r>
                    <w:rPr>
                      <w:rFonts w:hint="default" w:ascii="Times New Roman" w:hAnsi="Times New Roman" w:eastAsia="宋体" w:cs="Times New Roman"/>
                      <w:b w:val="0"/>
                      <w:bCs w:val="0"/>
                      <w:color w:val="000000"/>
                      <w:sz w:val="21"/>
                      <w:szCs w:val="21"/>
                      <w:highlight w:val="none"/>
                      <w:lang w:val="en-US" w:eastAsia="zh-CN" w:bidi="ar-SA"/>
                    </w:rPr>
                    <w:t>2.3</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1.65</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3</w:t>
                  </w:r>
                  <w:r>
                    <w:rPr>
                      <w:rFonts w:hint="default" w:ascii="Times New Roman" w:hAnsi="Times New Roman" w:eastAsia="宋体" w:cs="Times New Roman"/>
                      <w:b w:val="0"/>
                      <w:bCs w:val="0"/>
                      <w:color w:val="000000"/>
                      <w:sz w:val="21"/>
                      <w:szCs w:val="21"/>
                      <w:highlight w:val="none"/>
                      <w:lang w:val="en-US" w:eastAsia="zh-CN" w:bidi="ar-SA"/>
                    </w:rPr>
                    <w:t>.</w:t>
                  </w:r>
                  <w:r>
                    <w:rPr>
                      <w:rFonts w:hint="eastAsia" w:ascii="Times New Roman" w:hAnsi="Times New Roman" w:eastAsia="宋体" w:cs="Times New Roman"/>
                      <w:b w:val="0"/>
                      <w:bCs w:val="0"/>
                      <w:color w:val="000000"/>
                      <w:sz w:val="21"/>
                      <w:szCs w:val="21"/>
                      <w:highlight w:val="none"/>
                      <w:lang w:val="en-US" w:eastAsia="zh-CN" w:bidi="ar-SA"/>
                    </w:rPr>
                    <w:t>91</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34.1</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1.71</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3</w:t>
                  </w:r>
                  <w:r>
                    <w:rPr>
                      <w:rFonts w:hint="default" w:ascii="Times New Roman" w:hAnsi="Times New Roman" w:eastAsia="宋体" w:cs="Times New Roman"/>
                      <w:b w:val="0"/>
                      <w:bCs w:val="0"/>
                      <w:color w:val="000000"/>
                      <w:sz w:val="21"/>
                      <w:szCs w:val="21"/>
                      <w:highlight w:val="none"/>
                      <w:lang w:val="en-US" w:eastAsia="zh-CN" w:bidi="ar-SA"/>
                    </w:rPr>
                    <w:t>.</w:t>
                  </w:r>
                  <w:r>
                    <w:rPr>
                      <w:rFonts w:hint="eastAsia" w:ascii="Times New Roman" w:hAnsi="Times New Roman" w:eastAsia="宋体" w:cs="Times New Roman"/>
                      <w:b w:val="0"/>
                      <w:bCs w:val="0"/>
                      <w:color w:val="000000"/>
                      <w:sz w:val="21"/>
                      <w:szCs w:val="21"/>
                      <w:highlight w:val="none"/>
                      <w:lang w:val="en-US" w:eastAsia="zh-CN" w:bidi="ar-SA"/>
                    </w:rPr>
                    <w:t>93</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41.7</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1.73</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3</w:t>
                  </w:r>
                  <w:r>
                    <w:rPr>
                      <w:rFonts w:hint="default" w:ascii="Times New Roman" w:hAnsi="Times New Roman" w:eastAsia="宋体" w:cs="Times New Roman"/>
                      <w:b w:val="0"/>
                      <w:bCs w:val="0"/>
                      <w:color w:val="000000"/>
                      <w:sz w:val="21"/>
                      <w:szCs w:val="21"/>
                      <w:highlight w:val="none"/>
                      <w:lang w:val="en-US" w:eastAsia="zh-CN" w:bidi="ar-SA"/>
                    </w:rPr>
                    <w:t>.</w:t>
                  </w:r>
                  <w:r>
                    <w:rPr>
                      <w:rFonts w:hint="eastAsia" w:ascii="Times New Roman" w:hAnsi="Times New Roman" w:eastAsia="宋体" w:cs="Times New Roman"/>
                      <w:b w:val="0"/>
                      <w:bCs w:val="0"/>
                      <w:color w:val="000000"/>
                      <w:sz w:val="21"/>
                      <w:szCs w:val="21"/>
                      <w:highlight w:val="none"/>
                      <w:lang w:val="en-US" w:eastAsia="zh-CN" w:bidi="ar-SA"/>
                    </w:rPr>
                    <w:t>92</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均值</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32.7</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1.70</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3.92</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宋体" w:hAnsi="宋体" w:eastAsia="宋体" w:cs="宋体"/>
                      <w:color w:val="000000"/>
                      <w:sz w:val="21"/>
                      <w:szCs w:val="21"/>
                      <w:highlight w:val="none"/>
                      <w:lang w:val="en-US" w:eastAsia="zh-CN"/>
                    </w:rPr>
                  </w:pPr>
                </w:p>
              </w:tc>
              <w:tc>
                <w:tcPr>
                  <w:tcW w:w="965" w:type="pct"/>
                  <w:vMerge w:val="restart"/>
                  <w:noWrap w:val="0"/>
                  <w:vAlign w:val="center"/>
                </w:tcPr>
                <w:p>
                  <w:pPr>
                    <w:pStyle w:val="33"/>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破碎废气</w:t>
                  </w:r>
                </w:p>
                <w:p>
                  <w:pPr>
                    <w:pStyle w:val="33"/>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bidi="ar-SA"/>
                    </w:rPr>
                    <w:t>除尘器排气筒</w:t>
                  </w: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2.1</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0.009</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.25×10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2.8</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0.012</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.23×10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3.1</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0.013</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21×10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均值</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2.7</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0.113</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.23×10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2024.02.24</w:t>
                  </w:r>
                </w:p>
              </w:tc>
              <w:tc>
                <w:tcPr>
                  <w:tcW w:w="965" w:type="pct"/>
                  <w:vMerge w:val="restart"/>
                  <w:noWrap w:val="0"/>
                  <w:vAlign w:val="center"/>
                </w:tcPr>
                <w:p>
                  <w:pPr>
                    <w:pStyle w:val="33"/>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破碎废气</w:t>
                  </w:r>
                </w:p>
                <w:p>
                  <w:pPr>
                    <w:pStyle w:val="33"/>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bidi="ar-SA"/>
                    </w:rPr>
                    <w:t>除尘器进口</w:t>
                  </w: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487.5</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1.95</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4.00</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502.1</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2.05</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4.08</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472.4</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1.91</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4.04</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均值</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487.3</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1.97</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4.04</w:t>
                  </w:r>
                  <w:r>
                    <w:rPr>
                      <w:rFonts w:hint="default" w:ascii="Times New Roman" w:hAnsi="Times New Roman" w:eastAsia="宋体" w:cs="Times New Roman"/>
                      <w:b w:val="0"/>
                      <w:bCs w:val="0"/>
                      <w:color w:val="000000"/>
                      <w:sz w:val="21"/>
                      <w:szCs w:val="21"/>
                      <w:highlight w:val="none"/>
                      <w:lang w:val="en-US" w:eastAsia="zh-CN" w:bidi="ar-SA"/>
                    </w:rPr>
                    <w:t>×10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restart"/>
                  <w:noWrap w:val="0"/>
                  <w:vAlign w:val="center"/>
                </w:tcPr>
                <w:p>
                  <w:pPr>
                    <w:pStyle w:val="33"/>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破碎废气</w:t>
                  </w:r>
                </w:p>
                <w:p>
                  <w:pPr>
                    <w:pStyle w:val="33"/>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bidi="ar-SA"/>
                    </w:rPr>
                    <w:t>除尘器排气筒</w:t>
                  </w: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2.2</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0.010</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.35×10</w:t>
                  </w:r>
                  <w:r>
                    <w:rPr>
                      <w:rFonts w:hint="eastAsia"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2.5</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0.011</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.44×10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3.3</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0.014</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.39×10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51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均值</w:t>
                  </w:r>
                </w:p>
              </w:tc>
              <w:tc>
                <w:tcPr>
                  <w:tcW w:w="134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2.7</w:t>
                  </w:r>
                </w:p>
              </w:tc>
              <w:tc>
                <w:tcPr>
                  <w:tcW w:w="122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0.012</w:t>
                  </w:r>
                </w:p>
              </w:tc>
              <w:tc>
                <w:tcPr>
                  <w:tcW w:w="138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.39×10</w:t>
                  </w:r>
                  <w:r>
                    <w:rPr>
                      <w:rFonts w:hint="default" w:ascii="Times New Roman" w:hAnsi="Times New Roman" w:eastAsia="宋体" w:cs="Times New Roman"/>
                      <w:b w:val="0"/>
                      <w:bCs w:val="0"/>
                      <w:color w:val="000000"/>
                      <w:sz w:val="21"/>
                      <w:szCs w:val="21"/>
                      <w:highlight w:val="none"/>
                      <w:vertAlign w:val="superscript"/>
                      <w:lang w:val="en-US" w:eastAsia="zh-CN" w:bidi="ar-SA"/>
                    </w:rPr>
                    <w:t>3</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sz w:val="24"/>
                <w:szCs w:val="24"/>
                <w:highlight w:val="none"/>
                <w:vertAlign w:val="baseline"/>
                <w:lang w:val="en-US" w:eastAsia="zh-CN"/>
              </w:rPr>
              <w:t>破碎废气颗粒物2.1-3.3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b w:val="0"/>
                <w:bCs w:val="0"/>
                <w:color w:val="262626"/>
                <w:sz w:val="24"/>
                <w:szCs w:val="24"/>
                <w:highlight w:val="none"/>
                <w:u w:val="none"/>
                <w:lang w:val="en-US" w:eastAsia="zh-CN"/>
              </w:rPr>
              <w:t>满</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足</w:t>
            </w:r>
            <w:r>
              <w:rPr>
                <w:rFonts w:hint="default" w:ascii="Times New Roman" w:hAnsi="Times New Roman" w:eastAsia="宋体" w:cs="Times New Roman"/>
                <w:color w:val="000000"/>
                <w:sz w:val="24"/>
                <w:lang w:eastAsia="zh-CN"/>
              </w:rPr>
              <w:t>《合成树脂工业污染物排放标准》（GB31572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和《新乡市生态环境局关于进一步规范工业企业颗粒物排放限值的通知》要求（排放浓度</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有组织</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10mg/m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无组织破碎废气检测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2180"/>
              <w:gridCol w:w="1753"/>
              <w:gridCol w:w="1705"/>
              <w:gridCol w:w="1688"/>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842"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采样</w:t>
                  </w:r>
                </w:p>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日期</w:t>
                  </w:r>
                </w:p>
              </w:tc>
              <w:tc>
                <w:tcPr>
                  <w:tcW w:w="1236"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检测点位</w:t>
                  </w:r>
                </w:p>
              </w:tc>
              <w:tc>
                <w:tcPr>
                  <w:tcW w:w="993"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检测频次</w:t>
                  </w:r>
                </w:p>
              </w:tc>
              <w:tc>
                <w:tcPr>
                  <w:tcW w:w="966"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颗粒物</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99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96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浓度（mg/m</w:t>
                  </w:r>
                  <w:r>
                    <w:rPr>
                      <w:rFonts w:hint="eastAsia" w:ascii="Times New Roman" w:hAnsi="Times New Roman" w:eastAsia="宋体" w:cs="Times New Roman"/>
                      <w:b w:val="0"/>
                      <w:bCs w:val="0"/>
                      <w:color w:val="000000"/>
                      <w:sz w:val="21"/>
                      <w:szCs w:val="21"/>
                      <w:highlight w:val="none"/>
                      <w:vertAlign w:val="superscript"/>
                      <w:lang w:val="en-US" w:eastAsia="zh-CN" w:bidi="ar-SA"/>
                    </w:rPr>
                    <w:t>3</w:t>
                  </w:r>
                  <w:r>
                    <w:rPr>
                      <w:rFonts w:hint="eastAsia" w:ascii="Times New Roman" w:hAnsi="Times New Roman" w:eastAsia="宋体" w:cs="Times New Roman"/>
                      <w:b w:val="0"/>
                      <w:bCs w:val="0"/>
                      <w:color w:val="000000"/>
                      <w:sz w:val="21"/>
                      <w:szCs w:val="21"/>
                      <w:highlight w:val="none"/>
                      <w:lang w:val="en-US" w:eastAsia="zh-CN" w:bidi="ar-SA"/>
                    </w:rPr>
                    <w:t>）</w:t>
                  </w:r>
                </w:p>
              </w:tc>
              <w:tc>
                <w:tcPr>
                  <w:tcW w:w="961"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浓度（mg/m</w:t>
                  </w:r>
                  <w:r>
                    <w:rPr>
                      <w:rFonts w:hint="eastAsia" w:ascii="Times New Roman" w:hAnsi="Times New Roman" w:eastAsia="宋体" w:cs="Times New Roman"/>
                      <w:b w:val="0"/>
                      <w:bCs w:val="0"/>
                      <w:color w:val="000000"/>
                      <w:sz w:val="21"/>
                      <w:szCs w:val="21"/>
                      <w:highlight w:val="none"/>
                      <w:vertAlign w:val="superscript"/>
                      <w:lang w:val="en-US" w:eastAsia="zh-CN" w:bidi="ar-SA"/>
                    </w:rPr>
                    <w:t>3</w:t>
                  </w:r>
                  <w:r>
                    <w:rPr>
                      <w:rFonts w:hint="eastAsia" w:ascii="Times New Roman" w:hAnsi="Times New Roman" w:eastAsia="宋体" w:cs="Times New Roman"/>
                      <w:b w:val="0"/>
                      <w:bCs w:val="0"/>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2024.02.23</w:t>
                  </w:r>
                </w:p>
              </w:tc>
              <w:tc>
                <w:tcPr>
                  <w:tcW w:w="1236"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上风向参照点0#</w:t>
                  </w: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252</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274</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286</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下风向监控点1#</w:t>
                  </w: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326</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320</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349</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下风向监控点2#</w:t>
                  </w: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328</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366</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357</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下风向监控点3#</w:t>
                  </w: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364</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350</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bidi="ar-SA"/>
                    </w:rPr>
                    <w:t>0.</w:t>
                  </w:r>
                  <w:r>
                    <w:rPr>
                      <w:rFonts w:hint="eastAsia" w:ascii="Times New Roman" w:hAnsi="Times New Roman" w:eastAsia="宋体" w:cs="Times New Roman"/>
                      <w:b w:val="0"/>
                      <w:bCs w:val="0"/>
                      <w:color w:val="000000"/>
                      <w:sz w:val="21"/>
                      <w:szCs w:val="21"/>
                      <w:highlight w:val="none"/>
                      <w:lang w:val="en-US" w:eastAsia="zh-CN" w:bidi="ar-SA"/>
                    </w:rPr>
                    <w:t>335</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2024.02.24</w:t>
                  </w:r>
                </w:p>
              </w:tc>
              <w:tc>
                <w:tcPr>
                  <w:tcW w:w="1236"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上风向参照点0#</w:t>
                  </w:r>
                </w:p>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0.287</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0.281</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0.279</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下风向监控点1#</w:t>
                  </w:r>
                </w:p>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0.327</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0.338</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0.346</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下风向监控点2#</w:t>
                  </w:r>
                </w:p>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0.322</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0.341</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0.364</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restar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下风向监控点3#</w:t>
                  </w: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第1次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0.326</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第2次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0.350</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236" w:type="pct"/>
                  <w:vMerge w:val="continue"/>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993"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第3次</w:t>
                  </w:r>
                </w:p>
              </w:tc>
              <w:tc>
                <w:tcPr>
                  <w:tcW w:w="966" w:type="pct"/>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0.367</w:t>
                  </w:r>
                </w:p>
              </w:tc>
              <w:tc>
                <w:tcPr>
                  <w:tcW w:w="961" w:type="pct"/>
                  <w:gridSpan w:val="2"/>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1.28</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在0.75-1.48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在0.252-0.367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18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4"/>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937"/>
              <w:gridCol w:w="1738"/>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采样点位</w:t>
                  </w:r>
                </w:p>
              </w:tc>
              <w:tc>
                <w:tcPr>
                  <w:tcW w:w="29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监测频次</w:t>
                  </w:r>
                </w:p>
              </w:tc>
              <w:tc>
                <w:tcPr>
                  <w:tcW w:w="3479"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检测点位</w:t>
                  </w:r>
                </w:p>
              </w:tc>
              <w:tc>
                <w:tcPr>
                  <w:tcW w:w="293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检测时间</w:t>
                  </w:r>
                </w:p>
              </w:tc>
              <w:tc>
                <w:tcPr>
                  <w:tcW w:w="3479"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293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17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昼间</w:t>
                  </w:r>
                </w:p>
              </w:tc>
              <w:tc>
                <w:tcPr>
                  <w:tcW w:w="174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东厂界</w:t>
                  </w:r>
                </w:p>
              </w:tc>
              <w:tc>
                <w:tcPr>
                  <w:tcW w:w="29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4.02.23</w:t>
                  </w:r>
                </w:p>
              </w:tc>
              <w:tc>
                <w:tcPr>
                  <w:tcW w:w="17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58.6</w:t>
                  </w:r>
                </w:p>
              </w:tc>
              <w:tc>
                <w:tcPr>
                  <w:tcW w:w="174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29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4.02.24</w:t>
                  </w:r>
                </w:p>
              </w:tc>
              <w:tc>
                <w:tcPr>
                  <w:tcW w:w="17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56.7</w:t>
                  </w:r>
                </w:p>
              </w:tc>
              <w:tc>
                <w:tcPr>
                  <w:tcW w:w="174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南厂界</w:t>
                  </w:r>
                </w:p>
              </w:tc>
              <w:tc>
                <w:tcPr>
                  <w:tcW w:w="29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4.02.23</w:t>
                  </w:r>
                </w:p>
              </w:tc>
              <w:tc>
                <w:tcPr>
                  <w:tcW w:w="17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58.1</w:t>
                  </w:r>
                </w:p>
              </w:tc>
              <w:tc>
                <w:tcPr>
                  <w:tcW w:w="174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29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4.02.24</w:t>
                  </w:r>
                </w:p>
              </w:tc>
              <w:tc>
                <w:tcPr>
                  <w:tcW w:w="17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58.0</w:t>
                  </w:r>
                </w:p>
              </w:tc>
              <w:tc>
                <w:tcPr>
                  <w:tcW w:w="174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西</w:t>
                  </w:r>
                  <w:r>
                    <w:rPr>
                      <w:rFonts w:hint="default" w:ascii="Times New Roman" w:hAnsi="Times New Roman" w:eastAsia="宋体" w:cs="Times New Roman"/>
                      <w:b w:val="0"/>
                      <w:bCs w:val="0"/>
                      <w:color w:val="000000"/>
                      <w:sz w:val="21"/>
                      <w:szCs w:val="21"/>
                      <w:highlight w:val="none"/>
                      <w:lang w:val="en-US" w:eastAsia="zh-CN" w:bidi="ar-SA"/>
                    </w:rPr>
                    <w:t>厂界</w:t>
                  </w:r>
                </w:p>
              </w:tc>
              <w:tc>
                <w:tcPr>
                  <w:tcW w:w="29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4.02.23</w:t>
                  </w:r>
                </w:p>
              </w:tc>
              <w:tc>
                <w:tcPr>
                  <w:tcW w:w="17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56.2</w:t>
                  </w:r>
                </w:p>
              </w:tc>
              <w:tc>
                <w:tcPr>
                  <w:tcW w:w="174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29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4.02.24</w:t>
                  </w:r>
                </w:p>
              </w:tc>
              <w:tc>
                <w:tcPr>
                  <w:tcW w:w="17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57.4</w:t>
                  </w:r>
                </w:p>
              </w:tc>
              <w:tc>
                <w:tcPr>
                  <w:tcW w:w="174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北厂界</w:t>
                  </w:r>
                </w:p>
              </w:tc>
              <w:tc>
                <w:tcPr>
                  <w:tcW w:w="29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4.02.23</w:t>
                  </w:r>
                </w:p>
              </w:tc>
              <w:tc>
                <w:tcPr>
                  <w:tcW w:w="17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56.8</w:t>
                  </w:r>
                </w:p>
              </w:tc>
              <w:tc>
                <w:tcPr>
                  <w:tcW w:w="174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29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202</w:t>
                  </w:r>
                  <w:r>
                    <w:rPr>
                      <w:rFonts w:hint="eastAsia" w:ascii="Times New Roman" w:hAnsi="Times New Roman" w:eastAsia="宋体" w:cs="Times New Roman"/>
                      <w:b w:val="0"/>
                      <w:bCs w:val="0"/>
                      <w:color w:val="000000"/>
                      <w:sz w:val="21"/>
                      <w:szCs w:val="21"/>
                      <w:highlight w:val="none"/>
                      <w:lang w:val="en-US" w:eastAsia="zh-CN" w:bidi="ar-SA"/>
                    </w:rPr>
                    <w:t>4.02.24</w:t>
                  </w:r>
                </w:p>
              </w:tc>
              <w:tc>
                <w:tcPr>
                  <w:tcW w:w="17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57.0</w:t>
                  </w:r>
                </w:p>
              </w:tc>
              <w:tc>
                <w:tcPr>
                  <w:tcW w:w="174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46.5</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58.6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5"/>
              <w:pageBreakBefore w:val="0"/>
              <w:widowControl/>
              <w:numPr>
                <w:ilvl w:val="0"/>
                <w:numId w:val="3"/>
              </w:numPr>
              <w:kinsoku/>
              <w:wordWrap/>
              <w:overflowPunct/>
              <w:topLinePunct w:val="0"/>
              <w:autoSpaceDE/>
              <w:autoSpaceDN/>
              <w:bidi w:val="0"/>
              <w:adjustRightInd/>
              <w:snapToGrid/>
              <w:spacing w:before="0" w:beforeLines="0" w:after="0" w:afterLines="0" w:line="520" w:lineRule="exact"/>
              <w:ind w:left="-40" w:leftChars="0" w:firstLine="480" w:firstLineChars="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本项目油烟排放浓度在0.3-0.4</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之间，满足《餐饮业油烟污染物排放标准》DB41/1604-2018油烟浓度≤1.5mg/m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；挤出废气非甲烷总烃排放浓度</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在4.12-5.25</w:t>
            </w:r>
            <w:r>
              <w:rPr>
                <w:rFonts w:hint="default" w:ascii="Times New Roman" w:hAnsi="Times New Roman" w:eastAsia="宋体" w:cs="Times New Roman"/>
                <w:color w:val="000000"/>
                <w:sz w:val="24"/>
                <w:lang w:val="en-US" w:eastAsia="zh-CN"/>
              </w:rPr>
              <w:t>mg/m</w:t>
            </w:r>
            <w:r>
              <w:rPr>
                <w:rFonts w:hint="default"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lang w:val="en-US" w:eastAsia="zh-CN"/>
              </w:rPr>
              <w:t>之间，</w:t>
            </w:r>
            <w:r>
              <w:rPr>
                <w:rFonts w:hint="default" w:ascii="Times New Roman" w:hAnsi="Times New Roman" w:eastAsia="宋体" w:cs="Times New Roman"/>
                <w:color w:val="000000"/>
                <w:sz w:val="24"/>
                <w:lang w:val="en-US" w:eastAsia="zh-CN"/>
              </w:rPr>
              <w:t>满足《合成树脂工业污染物排放标准》（GB31572-2015）表5标准要求（有组织：60mg/m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，同时满足</w:t>
            </w:r>
            <w:r>
              <w:rPr>
                <w:rFonts w:hint="default" w:ascii="Times New Roman" w:hAnsi="Times New Roman" w:eastAsia="宋体" w:cs="Times New Roman"/>
                <w:color w:val="000000"/>
                <w:sz w:val="24"/>
                <w:lang w:val="en-US" w:eastAsia="zh-CN"/>
              </w:rPr>
              <w:t>《河南省重污染天气通用行业应急减排措施制定技术指南》（2021年修订版）</w:t>
            </w:r>
            <w:r>
              <w:rPr>
                <w:rFonts w:hint="eastAsia" w:ascii="Times New Roman" w:hAnsi="Times New Roman" w:eastAsia="宋体" w:cs="Times New Roman"/>
                <w:color w:val="000000"/>
                <w:sz w:val="24"/>
                <w:lang w:val="en-US" w:eastAsia="zh-CN"/>
              </w:rPr>
              <w:t>-塑料制品业A级要求（</w:t>
            </w:r>
            <w:r>
              <w:rPr>
                <w:rFonts w:hint="default" w:ascii="Times New Roman" w:hAnsi="Times New Roman" w:eastAsia="宋体" w:cs="Times New Roman"/>
                <w:color w:val="000000"/>
                <w:sz w:val="24"/>
                <w:lang w:val="en-US" w:eastAsia="zh-CN"/>
              </w:rPr>
              <w:t>非甲烷总烃浓度：</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lang w:val="en-US" w:eastAsia="zh-CN"/>
              </w:rPr>
              <w:t>，去除率80%）</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1#抛丸颗粒物排放浓度在3.7-4.6mg/m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sz w:val="24"/>
                <w:szCs w:val="24"/>
                <w:highlight w:val="none"/>
                <w:vertAlign w:val="baseline"/>
                <w:lang w:val="en-US" w:eastAsia="zh-CN"/>
              </w:rPr>
              <w:t>排放速率在0.012-0.017kg/h；</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2#抛丸颗粒物排放浓度在4.3-5.1mg/m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sz w:val="24"/>
                <w:szCs w:val="24"/>
                <w:highlight w:val="none"/>
                <w:vertAlign w:val="baseline"/>
                <w:lang w:val="en-US" w:eastAsia="zh-CN"/>
              </w:rPr>
              <w:t>排放速率在0.033-0.039kg/h满足《大气污染物综合排放标准》（GB16297-1996）表2颗粒物排放速率3.5kg/h限值要求，同时满足《新乡市生态环境局关于进一步规范工业企业颗粒物排放限值的通知》中限值要求（有组织排放浓度10mg/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vertAlign w:val="baseline"/>
                <w:lang w:val="en-US" w:eastAsia="zh-CN"/>
              </w:rPr>
              <w:t>）；破碎废气颗粒物2.1-3.3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b w:val="0"/>
                <w:bCs w:val="0"/>
                <w:color w:val="262626"/>
                <w:sz w:val="24"/>
                <w:szCs w:val="24"/>
                <w:highlight w:val="none"/>
                <w:u w:val="none"/>
                <w:lang w:val="en-US" w:eastAsia="zh-CN"/>
              </w:rPr>
              <w:t>满</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足</w:t>
            </w:r>
            <w:r>
              <w:rPr>
                <w:rFonts w:hint="default" w:ascii="Times New Roman" w:hAnsi="Times New Roman" w:eastAsia="宋体" w:cs="Times New Roman"/>
                <w:color w:val="000000"/>
                <w:sz w:val="24"/>
                <w:lang w:eastAsia="zh-CN"/>
              </w:rPr>
              <w:t>《合成树脂工业污染物排放标准》（GB31572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和《新乡市生态环境局关于进一步规范工业企业颗粒物排放限值的通知》要求（排放浓度</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有组织</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10mg/m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在0.75-1.48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在0.252-0.366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58.6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rPr>
        <w:t>河南中科防腐保温工程有限公司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4"/>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766"/>
        <w:gridCol w:w="1297"/>
        <w:gridCol w:w="1434"/>
        <w:gridCol w:w="1362"/>
        <w:gridCol w:w="1460"/>
        <w:gridCol w:w="1307"/>
        <w:gridCol w:w="1625"/>
        <w:gridCol w:w="1329"/>
        <w:gridCol w:w="1900"/>
        <w:gridCol w:w="161"/>
        <w:gridCol w:w="696"/>
        <w:gridCol w:w="518"/>
        <w:gridCol w:w="166"/>
        <w:gridCol w:w="1163"/>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40" w:type="dxa"/>
            <w:vMerge w:val="restart"/>
            <w:shd w:val="clear" w:color="auto" w:fill="auto"/>
            <w:textDirection w:val="tbRlV"/>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微软雅黑" w:cs="Times New Roman"/>
                <w:b w:val="0"/>
                <w:bCs/>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年产50万米高密度聚乙烯、聚氨酯保温管项目（一期）</w:t>
            </w:r>
          </w:p>
        </w:tc>
        <w:tc>
          <w:tcPr>
            <w:tcW w:w="2767"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2954" w:type="dxa"/>
            <w:gridSpan w:val="2"/>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rPr>
              <w:t>2</w:t>
            </w:r>
            <w:r>
              <w:rPr>
                <w:rFonts w:hint="eastAsia" w:ascii="Times New Roman" w:hAnsi="Times New Roman" w:cs="Times New Roman" w:eastAsiaTheme="minorEastAsia"/>
                <w:b w:val="0"/>
                <w:color w:val="auto"/>
                <w:sz w:val="18"/>
                <w:szCs w:val="18"/>
                <w:lang w:val="en-US" w:eastAsia="zh-CN"/>
              </w:rPr>
              <w:t>109</w:t>
            </w:r>
            <w:r>
              <w:rPr>
                <w:rFonts w:hint="default" w:ascii="Times New Roman" w:hAnsi="Times New Roman" w:cs="Times New Roman" w:eastAsiaTheme="minorEastAsia"/>
                <w:b w:val="0"/>
                <w:color w:val="auto"/>
                <w:sz w:val="18"/>
                <w:szCs w:val="18"/>
                <w:lang w:val="en-US" w:eastAsia="zh-CN"/>
              </w:rPr>
              <w:t>-41</w:t>
            </w:r>
            <w:r>
              <w:rPr>
                <w:rFonts w:hint="eastAsia" w:ascii="Times New Roman" w:hAnsi="Times New Roman" w:cs="Times New Roman" w:eastAsiaTheme="minorEastAsia"/>
                <w:b w:val="0"/>
                <w:color w:val="auto"/>
                <w:sz w:val="18"/>
                <w:szCs w:val="18"/>
                <w:lang w:val="en-US" w:eastAsia="zh-CN"/>
              </w:rPr>
              <w:t>0728</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04</w:t>
            </w:r>
            <w:r>
              <w:rPr>
                <w:rFonts w:hint="default" w:ascii="Times New Roman" w:hAnsi="Times New Roman" w:cs="Times New Roman" w:eastAsiaTheme="minorEastAsia"/>
                <w:b w:val="0"/>
                <w:color w:val="auto"/>
                <w:sz w:val="18"/>
                <w:szCs w:val="18"/>
                <w:lang w:val="en-US" w:eastAsia="zh-CN"/>
              </w:rPr>
              <w:t>-0</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441686</w:t>
            </w:r>
          </w:p>
        </w:tc>
        <w:tc>
          <w:tcPr>
            <w:tcW w:w="1900" w:type="dxa"/>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3444" w:type="dxa"/>
            <w:gridSpan w:val="6"/>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长垣市常村镇李寨村北省道310南侧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C2922塑料板、管、型材制造</w:t>
            </w:r>
          </w:p>
        </w:tc>
        <w:tc>
          <w:tcPr>
            <w:tcW w:w="2767"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2954"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  改扩建 □技术改造</w:t>
            </w:r>
          </w:p>
        </w:tc>
        <w:tc>
          <w:tcPr>
            <w:tcW w:w="2757" w:type="dxa"/>
            <w:gridSpan w:val="3"/>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 114 度 34分 41.509 秒</w:t>
            </w:r>
          </w:p>
        </w:tc>
        <w:tc>
          <w:tcPr>
            <w:tcW w:w="2587" w:type="dxa"/>
            <w:gridSpan w:val="4"/>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 35 度 11 分2.141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年产50万米高密度聚乙烯、聚氨酯保温管</w:t>
            </w:r>
          </w:p>
        </w:tc>
        <w:tc>
          <w:tcPr>
            <w:tcW w:w="2767"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2954" w:type="dxa"/>
            <w:gridSpan w:val="2"/>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年产40万米高密度聚乙烯、聚氨酯保温管</w:t>
            </w:r>
          </w:p>
        </w:tc>
        <w:tc>
          <w:tcPr>
            <w:tcW w:w="2061"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利康环保科技(深圳)有限公司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新乡市生态环境局长垣分局</w:t>
            </w:r>
          </w:p>
        </w:tc>
        <w:tc>
          <w:tcPr>
            <w:tcW w:w="2767"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2954" w:type="dxa"/>
            <w:gridSpan w:val="2"/>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长环审（</w:t>
            </w:r>
            <w:r>
              <w:rPr>
                <w:rFonts w:hint="eastAsia" w:ascii="Times New Roman" w:hAnsi="Times New Roman" w:cs="Times New Roman" w:eastAsiaTheme="minorEastAsia"/>
                <w:b w:val="0"/>
                <w:color w:val="auto"/>
                <w:sz w:val="18"/>
                <w:szCs w:val="18"/>
                <w:lang w:val="en-US" w:eastAsia="zh-CN" w:bidi="ar-SA"/>
              </w:rPr>
              <w:t>2022</w:t>
            </w:r>
            <w:r>
              <w:rPr>
                <w:rFonts w:hint="default" w:ascii="Times New Roman" w:hAnsi="Times New Roman" w:cs="Times New Roman" w:eastAsiaTheme="minorEastAsia"/>
                <w:b w:val="0"/>
                <w:color w:val="auto"/>
                <w:sz w:val="18"/>
                <w:szCs w:val="18"/>
                <w:lang w:val="en-US" w:eastAsia="zh-CN" w:bidi="ar-SA"/>
              </w:rPr>
              <w:t>）</w:t>
            </w:r>
            <w:r>
              <w:rPr>
                <w:rFonts w:hint="eastAsia" w:ascii="Times New Roman" w:hAnsi="Times New Roman" w:cs="Times New Roman" w:eastAsiaTheme="minorEastAsia"/>
                <w:b w:val="0"/>
                <w:color w:val="auto"/>
                <w:sz w:val="18"/>
                <w:szCs w:val="18"/>
                <w:lang w:val="en-US" w:eastAsia="zh-CN" w:bidi="ar-SA"/>
              </w:rPr>
              <w:t>109</w:t>
            </w:r>
            <w:r>
              <w:rPr>
                <w:rFonts w:hint="default" w:ascii="Times New Roman" w:hAnsi="Times New Roman" w:cs="Times New Roman" w:eastAsiaTheme="minorEastAsia"/>
                <w:b w:val="0"/>
                <w:color w:val="auto"/>
                <w:sz w:val="18"/>
                <w:szCs w:val="18"/>
                <w:lang w:val="en-US" w:eastAsia="zh-CN" w:bidi="ar-SA"/>
              </w:rPr>
              <w:t>号</w:t>
            </w:r>
          </w:p>
        </w:tc>
        <w:tc>
          <w:tcPr>
            <w:tcW w:w="2061"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20</w:t>
            </w:r>
            <w:r>
              <w:rPr>
                <w:rFonts w:hint="eastAsia" w:ascii="Times New Roman" w:hAnsi="Times New Roman" w:eastAsia="宋体" w:cs="Times New Roman"/>
                <w:b w:val="0"/>
                <w:bCs/>
                <w:color w:val="auto"/>
                <w:sz w:val="18"/>
                <w:szCs w:val="18"/>
                <w:lang w:val="en-US" w:eastAsia="zh-CN" w:bidi="ar-SA"/>
              </w:rPr>
              <w:t>23</w:t>
            </w:r>
            <w:r>
              <w:rPr>
                <w:rFonts w:hint="default" w:ascii="Times New Roman" w:hAnsi="Times New Roman" w:eastAsia="宋体" w:cs="Times New Roman"/>
                <w:b w:val="0"/>
                <w:bCs/>
                <w:color w:val="auto"/>
                <w:sz w:val="18"/>
                <w:szCs w:val="18"/>
                <w:lang w:val="en-US" w:eastAsia="zh-CN" w:bidi="ar-SA"/>
              </w:rPr>
              <w:t>年</w:t>
            </w:r>
            <w:r>
              <w:rPr>
                <w:rFonts w:hint="eastAsia" w:ascii="Times New Roman" w:hAnsi="Times New Roman" w:eastAsia="宋体" w:cs="Times New Roman"/>
                <w:b w:val="0"/>
                <w:bCs/>
                <w:color w:val="auto"/>
                <w:sz w:val="18"/>
                <w:szCs w:val="18"/>
                <w:lang w:val="en-US" w:eastAsia="zh-CN" w:bidi="ar-SA"/>
              </w:rPr>
              <w:t>1</w:t>
            </w:r>
            <w:r>
              <w:rPr>
                <w:rFonts w:hint="default" w:ascii="Times New Roman" w:hAnsi="Times New Roman" w:eastAsia="宋体" w:cs="Times New Roman"/>
                <w:b w:val="0"/>
                <w:bCs/>
                <w:color w:val="auto"/>
                <w:sz w:val="18"/>
                <w:szCs w:val="18"/>
                <w:lang w:val="en-US" w:eastAsia="zh-CN" w:bidi="ar-SA"/>
              </w:rPr>
              <w:t>月</w:t>
            </w:r>
          </w:p>
        </w:tc>
        <w:tc>
          <w:tcPr>
            <w:tcW w:w="2767"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2954"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w:t>
            </w:r>
            <w:r>
              <w:rPr>
                <w:rFonts w:hint="eastAsia" w:ascii="Times New Roman" w:hAnsi="Times New Roman" w:cs="Times New Roman" w:eastAsiaTheme="minorEastAsia"/>
                <w:b w:val="0"/>
                <w:color w:val="auto"/>
                <w:sz w:val="18"/>
                <w:szCs w:val="18"/>
                <w:lang w:val="en-US" w:eastAsia="zh-CN" w:bidi="ar-SA"/>
              </w:rPr>
              <w:t>23</w:t>
            </w:r>
            <w:r>
              <w:rPr>
                <w:rFonts w:hint="default" w:ascii="Times New Roman" w:hAnsi="Times New Roman" w:cs="Times New Roman" w:eastAsiaTheme="minorEastAsia"/>
                <w:b w:val="0"/>
                <w:color w:val="auto"/>
                <w:sz w:val="18"/>
                <w:szCs w:val="18"/>
                <w:lang w:val="en-US" w:eastAsia="zh-CN" w:bidi="ar-SA"/>
              </w:rPr>
              <w:t>年</w:t>
            </w:r>
            <w:r>
              <w:rPr>
                <w:rFonts w:hint="eastAsia" w:ascii="Times New Roman" w:hAnsi="Times New Roman" w:cs="Times New Roman" w:eastAsiaTheme="minorEastAsia"/>
                <w:b w:val="0"/>
                <w:color w:val="auto"/>
                <w:sz w:val="18"/>
                <w:szCs w:val="18"/>
                <w:lang w:val="en-US" w:eastAsia="zh-CN" w:bidi="ar-SA"/>
              </w:rPr>
              <w:t>8</w:t>
            </w:r>
            <w:r>
              <w:rPr>
                <w:rFonts w:hint="default" w:ascii="Times New Roman" w:hAnsi="Times New Roman" w:cs="Times New Roman" w:eastAsiaTheme="minorEastAsia"/>
                <w:b w:val="0"/>
                <w:color w:val="auto"/>
                <w:sz w:val="18"/>
                <w:szCs w:val="18"/>
                <w:lang w:val="en-US" w:eastAsia="zh-CN" w:bidi="ar-SA"/>
              </w:rPr>
              <w:t>月</w:t>
            </w:r>
          </w:p>
        </w:tc>
        <w:tc>
          <w:tcPr>
            <w:tcW w:w="2061" w:type="dxa"/>
            <w:gridSpan w:val="2"/>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2023年8月11日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w:t>
            </w:r>
          </w:p>
        </w:tc>
        <w:tc>
          <w:tcPr>
            <w:tcW w:w="2767" w:type="dxa"/>
            <w:gridSpan w:val="2"/>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2954"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061"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914101006716504187001X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河南中科防腐保温工程有限公司</w:t>
            </w:r>
          </w:p>
        </w:tc>
        <w:tc>
          <w:tcPr>
            <w:tcW w:w="2767" w:type="dxa"/>
            <w:gridSpan w:val="2"/>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2954"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河南鑫成环测检测技术有限公司</w:t>
            </w:r>
          </w:p>
        </w:tc>
        <w:tc>
          <w:tcPr>
            <w:tcW w:w="2061"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15000</w:t>
            </w:r>
          </w:p>
        </w:tc>
        <w:tc>
          <w:tcPr>
            <w:tcW w:w="2767"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2954"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80</w:t>
            </w:r>
          </w:p>
        </w:tc>
        <w:tc>
          <w:tcPr>
            <w:tcW w:w="2061"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10000</w:t>
            </w:r>
          </w:p>
        </w:tc>
        <w:tc>
          <w:tcPr>
            <w:tcW w:w="2767" w:type="dxa"/>
            <w:gridSpan w:val="2"/>
            <w:tcBorders>
              <w:top w:val="single" w:color="auto" w:sz="4" w:space="0"/>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2954" w:type="dxa"/>
            <w:gridSpan w:val="2"/>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50</w:t>
            </w:r>
          </w:p>
        </w:tc>
        <w:tc>
          <w:tcPr>
            <w:tcW w:w="2061" w:type="dxa"/>
            <w:gridSpan w:val="2"/>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977" w:type="dxa"/>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2</w:t>
            </w:r>
          </w:p>
        </w:tc>
        <w:tc>
          <w:tcPr>
            <w:tcW w:w="1766" w:type="dxa"/>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297" w:type="dxa"/>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20</w:t>
            </w:r>
          </w:p>
        </w:tc>
        <w:tc>
          <w:tcPr>
            <w:tcW w:w="1434" w:type="dxa"/>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25</w:t>
            </w:r>
          </w:p>
        </w:tc>
        <w:tc>
          <w:tcPr>
            <w:tcW w:w="2767"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2954"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3</w:t>
            </w:r>
          </w:p>
        </w:tc>
        <w:tc>
          <w:tcPr>
            <w:tcW w:w="2061"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2"/>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gridSpan w:val="2"/>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767"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2954"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743" w:type="dxa"/>
            <w:gridSpan w:val="2"/>
            <w:tcBorders>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eastAsia="宋体" w:cs="Times New Roman"/>
                <w:b w:val="0"/>
                <w:bCs/>
                <w:color w:val="auto"/>
                <w:sz w:val="18"/>
                <w:szCs w:val="18"/>
                <w:lang w:val="en-US" w:eastAsia="zh-CN" w:bidi="ar-SA"/>
              </w:rPr>
              <w:t>河南中科防腐保温工程有限公司</w:t>
            </w:r>
          </w:p>
        </w:tc>
        <w:tc>
          <w:tcPr>
            <w:tcW w:w="6860" w:type="dxa"/>
            <w:gridSpan w:val="5"/>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default" w:ascii="Times New Roman" w:hAnsi="Times New Roman" w:cs="Times New Roman"/>
                <w:b w:val="0"/>
                <w:color w:val="auto"/>
                <w:sz w:val="18"/>
                <w:szCs w:val="18"/>
                <w:lang w:val="en-US" w:eastAsia="zh-CN"/>
              </w:rPr>
              <w:t>运营单位社会统一信用代码（或组织机构代码）：</w:t>
            </w:r>
          </w:p>
        </w:tc>
        <w:tc>
          <w:tcPr>
            <w:tcW w:w="2954"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914101006716504187</w:t>
            </w:r>
          </w:p>
        </w:tc>
        <w:tc>
          <w:tcPr>
            <w:tcW w:w="2061" w:type="dxa"/>
            <w:gridSpan w:val="2"/>
            <w:tcBorders>
              <w:left w:val="single" w:color="auto" w:sz="4" w:space="0"/>
              <w:righ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2024年2月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766"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297"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07"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25"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380" w:type="dxa"/>
            <w:gridSpan w:val="3"/>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1903" w:type="dxa"/>
            <w:gridSpan w:val="2"/>
            <w:tcBorders>
              <w:top w:val="nil"/>
            </w:tcBorders>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0.0619t/a</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4.63mg/m</w:t>
            </w:r>
            <w:r>
              <w:rPr>
                <w:rFonts w:hint="eastAsia" w:ascii="Times New Roman" w:hAnsi="Times New Roman" w:cs="Times New Roman" w:eastAsiaTheme="minorEastAsia"/>
                <w:b/>
                <w:color w:val="auto"/>
                <w:kern w:val="2"/>
                <w:sz w:val="18"/>
                <w:szCs w:val="18"/>
                <w:highlight w:val="none"/>
                <w:vertAlign w:val="superscript"/>
                <w:lang w:val="en-US" w:eastAsia="zh-CN" w:bidi="ar-SA"/>
              </w:rPr>
              <w:t>3</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10mg/m</w:t>
            </w:r>
            <w:r>
              <w:rPr>
                <w:rFonts w:hint="eastAsia" w:ascii="Times New Roman" w:hAnsi="Times New Roman" w:cs="Times New Roman" w:eastAsiaTheme="minorEastAsia"/>
                <w:b/>
                <w:color w:val="auto"/>
                <w:kern w:val="2"/>
                <w:sz w:val="18"/>
                <w:szCs w:val="18"/>
                <w:highlight w:val="none"/>
                <w:vertAlign w:val="superscript"/>
                <w:lang w:val="en-US" w:eastAsia="zh-CN" w:bidi="ar-SA"/>
              </w:rPr>
              <w:t>3</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0.1428t/a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0.0619t/a</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0.1428t/a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+0.0809t/a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0.024t/a</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4.9</w:t>
            </w:r>
            <w:r>
              <w:rPr>
                <w:rFonts w:hint="eastAsia" w:ascii="Times New Roman" w:hAnsi="Times New Roman" w:cs="Times New Roman" w:eastAsiaTheme="minorEastAsia"/>
                <w:b/>
                <w:color w:val="auto"/>
                <w:kern w:val="2"/>
                <w:sz w:val="18"/>
                <w:szCs w:val="18"/>
                <w:highlight w:val="none"/>
                <w:lang w:val="en-US" w:eastAsia="zh-CN" w:bidi="ar-SA"/>
              </w:rPr>
              <w:t>mg/m</w:t>
            </w:r>
            <w:r>
              <w:rPr>
                <w:rFonts w:hint="eastAsia" w:ascii="Times New Roman" w:hAnsi="Times New Roman" w:cs="Times New Roman" w:eastAsiaTheme="minorEastAsia"/>
                <w:b/>
                <w:color w:val="auto"/>
                <w:kern w:val="2"/>
                <w:sz w:val="18"/>
                <w:szCs w:val="18"/>
                <w:highlight w:val="none"/>
                <w:vertAlign w:val="superscript"/>
                <w:lang w:val="en-US" w:eastAsia="zh-CN" w:bidi="ar-SA"/>
              </w:rPr>
              <w:t>3</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10mg/m</w:t>
            </w:r>
            <w:r>
              <w:rPr>
                <w:rFonts w:hint="eastAsia" w:ascii="Times New Roman" w:hAnsi="Times New Roman" w:cs="Times New Roman" w:eastAsiaTheme="minorEastAsia"/>
                <w:b/>
                <w:color w:val="auto"/>
                <w:kern w:val="2"/>
                <w:sz w:val="18"/>
                <w:szCs w:val="18"/>
                <w:highlight w:val="none"/>
                <w:vertAlign w:val="superscript"/>
                <w:lang w:val="en-US" w:eastAsia="zh-CN" w:bidi="ar-SA"/>
              </w:rPr>
              <w:t>3</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0.375t/a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0.024t/a</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0.375t/a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+0.351t/a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977"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297"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66" w:type="dxa"/>
            <w:shd w:val="clear" w:color="auto" w:fill="auto"/>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297" w:type="dxa"/>
            <w:shd w:val="clear" w:color="auto" w:fill="auto"/>
            <w:vAlign w:val="center"/>
          </w:tcPr>
          <w:p>
            <w:pPr>
              <w:pStyle w:val="28"/>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80"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0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9"/>
          <w:rFonts w:hint="default" w:ascii="Times New Roman" w:hAnsi="Times New Roman" w:cs="Times New Roman" w:eastAsiaTheme="minorEastAsia"/>
          <w:b/>
          <w:bCs/>
          <w:color w:val="auto"/>
          <w:sz w:val="30"/>
          <w:szCs w:val="30"/>
          <w:lang w:val="en-US" w:eastAsia="zh-CN"/>
        </w:rPr>
      </w:pPr>
      <w:r>
        <w:rPr>
          <w:rStyle w:val="29"/>
          <w:rFonts w:hint="default" w:ascii="Times New Roman" w:hAnsi="Times New Roman" w:cs="Times New Roman" w:eastAsiaTheme="minorEastAsia"/>
          <w:b/>
          <w:bCs/>
          <w:color w:val="auto"/>
          <w:sz w:val="30"/>
          <w:szCs w:val="30"/>
          <w:lang w:val="en-US" w:eastAsia="zh-CN"/>
        </w:rPr>
        <w:t>附图一 项目地理位置图</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0288" behindDoc="0" locked="0" layoutInCell="1" allowOverlap="1">
                <wp:simplePos x="0" y="0"/>
                <wp:positionH relativeFrom="column">
                  <wp:posOffset>1016000</wp:posOffset>
                </wp:positionH>
                <wp:positionV relativeFrom="paragraph">
                  <wp:posOffset>3176270</wp:posOffset>
                </wp:positionV>
                <wp:extent cx="690880" cy="347345"/>
                <wp:effectExtent l="6350" t="6350" r="7620" b="846455"/>
                <wp:wrapNone/>
                <wp:docPr id="6" name="圆角矩形标注 6"/>
                <wp:cNvGraphicFramePr/>
                <a:graphic xmlns:a="http://schemas.openxmlformats.org/drawingml/2006/main">
                  <a:graphicData uri="http://schemas.microsoft.com/office/word/2010/wordprocessingShape">
                    <wps:wsp>
                      <wps:cNvSpPr/>
                      <wps:spPr>
                        <a:xfrm>
                          <a:off x="0" y="0"/>
                          <a:ext cx="690880" cy="347345"/>
                        </a:xfrm>
                        <a:prstGeom prst="wedgeRoundRectCallout">
                          <a:avLst>
                            <a:gd name="adj1" fmla="val -22610"/>
                            <a:gd name="adj2" fmla="val 274604"/>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FF"/>
                                <w:lang w:eastAsia="zh-CN"/>
                              </w:rPr>
                            </w:pPr>
                            <w:r>
                              <w:rPr>
                                <w:rFonts w:hint="eastAsia"/>
                                <w:color w:val="0000FF"/>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0pt;margin-top:250.1pt;height:27.35pt;width:54.4pt;z-index:251660288;v-text-anchor:middle;mso-width-relative:page;mso-height-relative:page;" fillcolor="#FFFFFF [3212]" filled="t" stroked="t" coordsize="21600,21600" o:gfxdata="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Dy0OD7ZAAAA&#10;CwEAAA8AAAAAAAAAAQAgAAAAIgAAAGRycy9kb3ducmV2LnhtbFBLAQIUABQAAAAIAIdO4kD0WAhh&#10;xwIAAJIFAAAOAAAAAAAAAAEAIAAAACgBAABkcnMvZTJvRG9jLnhtbFBLBQYAAAAABgAGAFkBAABh&#10;BgAAAAA=&#10;" adj="5916,70114,14400">
                <v:fill on="t" focussize="0,0"/>
                <v:stroke weight="1pt" color="#FF0000 [3204]" miterlimit="8" joinstyle="miter"/>
                <v:imagedata o:title=""/>
                <o:lock v:ext="edit" aspectratio="f"/>
                <v:textbox>
                  <w:txbxContent>
                    <w:p>
                      <w:pPr>
                        <w:jc w:val="center"/>
                        <w:rPr>
                          <w:rFonts w:hint="eastAsia" w:eastAsiaTheme="minorEastAsia"/>
                          <w:color w:val="0000FF"/>
                          <w:lang w:eastAsia="zh-CN"/>
                        </w:rPr>
                      </w:pPr>
                      <w:r>
                        <w:rPr>
                          <w:rFonts w:hint="eastAsia"/>
                          <w:color w:val="0000FF"/>
                          <w:lang w:eastAsia="zh-CN"/>
                        </w:rPr>
                        <w:t>本项目</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1141095</wp:posOffset>
                </wp:positionH>
                <wp:positionV relativeFrom="paragraph">
                  <wp:posOffset>4259580</wp:posOffset>
                </wp:positionV>
                <wp:extent cx="105410" cy="105410"/>
                <wp:effectExtent l="19050" t="21590" r="27940" b="25400"/>
                <wp:wrapNone/>
                <wp:docPr id="11" name="五角星 11"/>
                <wp:cNvGraphicFramePr/>
                <a:graphic xmlns:a="http://schemas.openxmlformats.org/drawingml/2006/main">
                  <a:graphicData uri="http://schemas.microsoft.com/office/word/2010/wordprocessingShape">
                    <wps:wsp>
                      <wps:cNvSpPr/>
                      <wps:spPr>
                        <a:xfrm>
                          <a:off x="0" y="0"/>
                          <a:ext cx="105410" cy="10541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9.85pt;margin-top:335.4pt;height:8.3pt;width:8.3pt;z-index:251661312;v-text-anchor:middle;mso-width-relative:page;mso-height-relative:page;" fillcolor="#FF0000" filled="t" stroked="t" coordsize="105410,105410" o:gfxdata="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ktQJtsAAAALAQAADwAAAAAAAAABACAAAAAiAAAAZHJzL2Rvd25y&#10;ZXYueG1sUEsBAhQAFAAAAAgAh07iQNoPWVZtAgAA+QQAAA4AAAAAAAAAAQAgAAAAKgEAAGRycy9l&#10;Mm9Eb2MueG1sUEsFBgAAAAAGAAYAWQEAAAkGAAAAAA==&#10;" path="m0,40262l40263,40263,52705,0,65146,40263,105409,40262,72836,65146,85278,105409,52705,80525,20131,105409,32573,65146xe">
                <v:path o:connectlocs="52705,0;0,40262;20131,105409;85278,105409;105409,40262" o:connectangles="247,164,82,82,0"/>
                <v:fill on="t" focussize="0,0"/>
                <v:stroke weight="1pt" color="#FF0000 [3204]" miterlimit="8" joinstyle="miter"/>
                <v:imagedata o:title=""/>
                <o:lock v:ext="edit" aspectratio="f"/>
              </v:shape>
            </w:pict>
          </mc:Fallback>
        </mc:AlternateContent>
      </w:r>
      <w:r>
        <w:rPr>
          <w:rFonts w:hint="eastAsia"/>
        </w:rPr>
        <w:drawing>
          <wp:inline distT="0" distB="0" distL="114300" distR="114300">
            <wp:extent cx="5752465" cy="8228330"/>
            <wp:effectExtent l="9525" t="9525" r="10160" b="10795"/>
            <wp:docPr id="108" name="图片 108" descr="长垣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长垣地理位置图"/>
                    <pic:cNvPicPr>
                      <a:picLocks noChangeAspect="1"/>
                    </pic:cNvPicPr>
                  </pic:nvPicPr>
                  <pic:blipFill>
                    <a:blip r:embed="rId9"/>
                    <a:stretch>
                      <a:fillRect/>
                    </a:stretch>
                  </pic:blipFill>
                  <pic:spPr>
                    <a:xfrm>
                      <a:off x="0" y="0"/>
                      <a:ext cx="5752465" cy="822833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30"/>
        </w:rPr>
        <mc:AlternateContent>
          <mc:Choice Requires="wps">
            <w:drawing>
              <wp:anchor distT="0" distB="0" distL="114300" distR="114300" simplePos="0" relativeHeight="251659264" behindDoc="0" locked="0" layoutInCell="1" allowOverlap="1">
                <wp:simplePos x="0" y="0"/>
                <wp:positionH relativeFrom="column">
                  <wp:posOffset>369570</wp:posOffset>
                </wp:positionH>
                <wp:positionV relativeFrom="paragraph">
                  <wp:posOffset>4445</wp:posOffset>
                </wp:positionV>
                <wp:extent cx="8145780" cy="5196840"/>
                <wp:effectExtent l="6350" t="6350" r="20320" b="16510"/>
                <wp:wrapNone/>
                <wp:docPr id="41" name="矩形 41"/>
                <wp:cNvGraphicFramePr/>
                <a:graphic xmlns:a="http://schemas.openxmlformats.org/drawingml/2006/main">
                  <a:graphicData uri="http://schemas.microsoft.com/office/word/2010/wordprocessingShape">
                    <wps:wsp>
                      <wps:cNvSpPr/>
                      <wps:spPr>
                        <a:xfrm>
                          <a:off x="1818005" y="1276350"/>
                          <a:ext cx="8145780" cy="5196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pt;margin-top:0.35pt;height:409.2pt;width:641.4pt;z-index:251659264;v-text-anchor:middle;mso-width-relative:page;mso-height-relative:page;" filled="f" stroked="t" coordsize="21600,21600" o:gfxdata="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1WgAH9cAAAAIAQAADwAAAAAAAAABACAAAAAiAAAAZHJzL2Rvd25y&#10;ZXYueG1sUEsBAhQAFAAAAAgAh07iQFSAFutxAgAA2gQAAA4AAAAAAAAAAQAgAAAAJgEAAGRycy9l&#10;Mm9Eb2MueG1sUEsFBgAAAAAGAAYAWQEAAAkGAAAAAA==&#10;">
                <v:fill on="f" focussize="0,0"/>
                <v:stroke weight="1pt" color="#000000 [3213]" miterlimit="8" joinstyle="miter"/>
                <v:imagedata o:title=""/>
                <o:lock v:ext="edit" aspectratio="f"/>
              </v:rect>
            </w:pict>
          </mc:Fallback>
        </mc:AlternateContent>
      </w:r>
      <w:r>
        <w:drawing>
          <wp:inline distT="0" distB="0" distL="114300" distR="114300">
            <wp:extent cx="8153400" cy="5219700"/>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8153400" cy="5219700"/>
                    </a:xfrm>
                    <a:prstGeom prst="rect">
                      <a:avLst/>
                    </a:prstGeom>
                    <a:noFill/>
                    <a:ln>
                      <a:noFill/>
                    </a:ln>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pP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2"/>
        </w:rPr>
        <mc:AlternateContent>
          <mc:Choice Requires="wps">
            <w:drawing>
              <wp:anchor distT="0" distB="0" distL="114300" distR="114300" simplePos="0" relativeHeight="251665408" behindDoc="0" locked="0" layoutInCell="1" allowOverlap="1">
                <wp:simplePos x="0" y="0"/>
                <wp:positionH relativeFrom="column">
                  <wp:posOffset>408940</wp:posOffset>
                </wp:positionH>
                <wp:positionV relativeFrom="paragraph">
                  <wp:posOffset>3321685</wp:posOffset>
                </wp:positionV>
                <wp:extent cx="92710" cy="92075"/>
                <wp:effectExtent l="6350" t="6350" r="15240" b="15875"/>
                <wp:wrapNone/>
                <wp:docPr id="25" name="椭圆 25"/>
                <wp:cNvGraphicFramePr/>
                <a:graphic xmlns:a="http://schemas.openxmlformats.org/drawingml/2006/main">
                  <a:graphicData uri="http://schemas.microsoft.com/office/word/2010/wordprocessingShape">
                    <wps:wsp>
                      <wps:cNvSpPr/>
                      <wps:spPr>
                        <a:xfrm>
                          <a:off x="0" y="0"/>
                          <a:ext cx="92710" cy="9207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2pt;margin-top:261.55pt;height:7.25pt;width:7.3pt;z-index:251665408;v-text-anchor:middle;mso-width-relative:page;mso-height-relative:page;" filled="f" stroked="t" coordsize="21600,21600" o:gfxdata="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DF4r1gAAAAkBAAAPAAAAAAAAAAEAIAAAACIAAABkcnMvZG93bnJldi54bWxQ&#10;SwECFAAUAAAACACHTuJA46YKnmsCAADNBAAADgAAAAAAAAABACAAAAAlAQAAZHJzL2Uyb0RvYy54&#10;bWxQSwUGAAAAAAYABgBZAQAAAgYAAAAA&#10;">
                <v:fill on="f" focussize="0,0"/>
                <v:stroke weight="1pt" color="#FF0000 [2404]" miterlimit="8" joinstyle="miter"/>
                <v:imagedata o:title=""/>
                <o:lock v:ext="edit" aspectratio="f"/>
              </v:shape>
            </w:pict>
          </mc:Fallback>
        </mc:AlternateContent>
      </w:r>
      <w:r>
        <w:rPr>
          <w:sz w:val="22"/>
        </w:rPr>
        <mc:AlternateContent>
          <mc:Choice Requires="wps">
            <w:drawing>
              <wp:anchor distT="0" distB="0" distL="114300" distR="114300" simplePos="0" relativeHeight="251664384" behindDoc="0" locked="0" layoutInCell="1" allowOverlap="1">
                <wp:simplePos x="0" y="0"/>
                <wp:positionH relativeFrom="column">
                  <wp:posOffset>3331210</wp:posOffset>
                </wp:positionH>
                <wp:positionV relativeFrom="paragraph">
                  <wp:posOffset>3515995</wp:posOffset>
                </wp:positionV>
                <wp:extent cx="92710" cy="92075"/>
                <wp:effectExtent l="6350" t="6350" r="15240" b="15875"/>
                <wp:wrapNone/>
                <wp:docPr id="24" name="椭圆 24"/>
                <wp:cNvGraphicFramePr/>
                <a:graphic xmlns:a="http://schemas.openxmlformats.org/drawingml/2006/main">
                  <a:graphicData uri="http://schemas.microsoft.com/office/word/2010/wordprocessingShape">
                    <wps:wsp>
                      <wps:cNvSpPr/>
                      <wps:spPr>
                        <a:xfrm>
                          <a:off x="0" y="0"/>
                          <a:ext cx="92710" cy="9207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2.3pt;margin-top:276.85pt;height:7.25pt;width:7.3pt;z-index:251664384;v-text-anchor:middle;mso-width-relative:page;mso-height-relative:page;" filled="f" stroked="t" coordsize="21600,21600" o:gfxdata="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W2XQ9cAAAALAQAADwAAAAAAAAABACAAAAAiAAAAZHJzL2Rvd25yZXYueG1s&#10;UEsBAhQAFAAAAAgAh07iQGRC8ZBrAgAAzQQAAA4AAAAAAAAAAQAgAAAAJgEAAGRycy9lMm9Eb2Mu&#10;eG1sUEsFBgAAAAAGAAYAWQEAAAMGAAAAAA==&#10;">
                <v:fill on="f" focussize="0,0"/>
                <v:stroke weight="1pt" color="#FF0000 [2404]" miterlimit="8" joinstyle="miter"/>
                <v:imagedata o:title=""/>
                <o:lock v:ext="edit" aspectratio="f"/>
              </v:shape>
            </w:pict>
          </mc:Fallback>
        </mc:AlternateContent>
      </w:r>
      <w:r>
        <w:rPr>
          <w:sz w:val="22"/>
        </w:rPr>
        <mc:AlternateContent>
          <mc:Choice Requires="wps">
            <w:drawing>
              <wp:anchor distT="0" distB="0" distL="114300" distR="114300" simplePos="0" relativeHeight="251663360" behindDoc="0" locked="0" layoutInCell="1" allowOverlap="1">
                <wp:simplePos x="0" y="0"/>
                <wp:positionH relativeFrom="column">
                  <wp:posOffset>1901825</wp:posOffset>
                </wp:positionH>
                <wp:positionV relativeFrom="paragraph">
                  <wp:posOffset>3507105</wp:posOffset>
                </wp:positionV>
                <wp:extent cx="92710" cy="92075"/>
                <wp:effectExtent l="6350" t="6350" r="15240" b="15875"/>
                <wp:wrapNone/>
                <wp:docPr id="23" name="椭圆 23"/>
                <wp:cNvGraphicFramePr/>
                <a:graphic xmlns:a="http://schemas.openxmlformats.org/drawingml/2006/main">
                  <a:graphicData uri="http://schemas.microsoft.com/office/word/2010/wordprocessingShape">
                    <wps:wsp>
                      <wps:cNvSpPr/>
                      <wps:spPr>
                        <a:xfrm>
                          <a:off x="0" y="0"/>
                          <a:ext cx="92710" cy="9207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9.75pt;margin-top:276.15pt;height:7.25pt;width:7.3pt;z-index:251663360;v-text-anchor:middle;mso-width-relative:page;mso-height-relative:page;" filled="f" stroked="t" coordsize="21600,21600" o:gfxdata="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BSBAtcAAAALAQAADwAAAAAAAAABACAAAAAiAAAAZHJzL2Rvd25yZXYueG1s&#10;UEsBAhQAFAAAAAgAh07iQPH9ErhrAgAAzQQAAA4AAAAAAAAAAQAgAAAAJgEAAGRycy9lMm9Eb2Mu&#10;eG1sUEsFBgAAAAAGAAYAWQEAAAMGAAAAAA==&#10;">
                <v:fill on="f" focussize="0,0"/>
                <v:stroke weight="1pt" color="#FF0000 [2404]" miterlimit="8" joinstyle="miter"/>
                <v:imagedata o:title=""/>
                <o:lock v:ext="edit" aspectratio="f"/>
              </v:shape>
            </w:pict>
          </mc:Fallback>
        </mc:AlternateContent>
      </w:r>
      <w:r>
        <w:rPr>
          <w:sz w:val="22"/>
        </w:rPr>
        <mc:AlternateContent>
          <mc:Choice Requires="wps">
            <w:drawing>
              <wp:anchor distT="0" distB="0" distL="114300" distR="114300" simplePos="0" relativeHeight="251662336" behindDoc="0" locked="0" layoutInCell="1" allowOverlap="1">
                <wp:simplePos x="0" y="0"/>
                <wp:positionH relativeFrom="column">
                  <wp:posOffset>433705</wp:posOffset>
                </wp:positionH>
                <wp:positionV relativeFrom="paragraph">
                  <wp:posOffset>2809240</wp:posOffset>
                </wp:positionV>
                <wp:extent cx="92710" cy="92075"/>
                <wp:effectExtent l="6350" t="6350" r="15240" b="15875"/>
                <wp:wrapNone/>
                <wp:docPr id="22" name="椭圆 22"/>
                <wp:cNvGraphicFramePr/>
                <a:graphic xmlns:a="http://schemas.openxmlformats.org/drawingml/2006/main">
                  <a:graphicData uri="http://schemas.microsoft.com/office/word/2010/wordprocessingShape">
                    <wps:wsp>
                      <wps:cNvSpPr/>
                      <wps:spPr>
                        <a:xfrm>
                          <a:off x="1333500" y="3956050"/>
                          <a:ext cx="92710" cy="9207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15pt;margin-top:221.2pt;height:7.25pt;width:7.3pt;z-index:251662336;v-text-anchor:middle;mso-width-relative:page;mso-height-relative:page;" filled="f" stroked="t" coordsize="21600,21600" o:gfxdata="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TFZLtYAAAAJAQAADwAAAAAAAAABACAAAAAiAAAAZHJz&#10;L2Rvd25yZXYueG1sUEsBAhQAFAAAAAgAh07iQOnNlv94AgAA2QQAAA4AAAAAAAAAAQAgAAAAJQEA&#10;AGRycy9lMm9Eb2MueG1sUEsFBgAAAAAGAAYAWQEAAA8GAAAAAA==&#10;">
                <v:fill on="f" focussize="0,0"/>
                <v:stroke weight="1pt" color="#FF0000 [2404]" miterlimit="8" joinstyle="miter"/>
                <v:imagedata o:title=""/>
                <o:lock v:ext="edit" aspectratio="f"/>
              </v:shape>
            </w:pict>
          </mc:Fallback>
        </mc:AlternateContent>
      </w:r>
      <w:r>
        <w:drawing>
          <wp:inline distT="0" distB="0" distL="114300" distR="114300">
            <wp:extent cx="5755640" cy="6641465"/>
            <wp:effectExtent l="0" t="0" r="1651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1"/>
                    <a:stretch>
                      <a:fillRect/>
                    </a:stretch>
                  </pic:blipFill>
                  <pic:spPr>
                    <a:xfrm>
                      <a:off x="0" y="0"/>
                      <a:ext cx="5755640" cy="664146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78830" cy="8333740"/>
            <wp:effectExtent l="0" t="0" r="7620"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878830" cy="8333740"/>
                    </a:xfrm>
                    <a:prstGeom prst="rect">
                      <a:avLst/>
                    </a:prstGeom>
                    <a:noFill/>
                    <a:ln>
                      <a:noFill/>
                    </a:ln>
                  </pic:spPr>
                </pic:pic>
              </a:graphicData>
            </a:graphic>
          </wp:inline>
        </w:drawing>
      </w:r>
    </w:p>
    <w:p>
      <w:pPr>
        <w:pStyle w:val="19"/>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pPr>
        <w:pStyle w:val="19"/>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70550" cy="8152765"/>
            <wp:effectExtent l="0" t="0" r="6350"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670550" cy="8152765"/>
                    </a:xfrm>
                    <a:prstGeom prst="rect">
                      <a:avLst/>
                    </a:prstGeom>
                    <a:noFill/>
                    <a:ln>
                      <a:noFill/>
                    </a:ln>
                  </pic:spPr>
                </pic:pic>
              </a:graphicData>
            </a:graphic>
          </wp:inline>
        </w:drawing>
      </w:r>
    </w:p>
    <w:p>
      <w:pPr>
        <w:pStyle w:val="19"/>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19"/>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400675" cy="7667625"/>
            <wp:effectExtent l="0" t="0" r="952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4"/>
                    <a:stretch>
                      <a:fillRect/>
                    </a:stretch>
                  </pic:blipFill>
                  <pic:spPr>
                    <a:xfrm>
                      <a:off x="0" y="0"/>
                      <a:ext cx="5400675" cy="7667625"/>
                    </a:xfrm>
                    <a:prstGeom prst="rect">
                      <a:avLst/>
                    </a:prstGeom>
                    <a:noFill/>
                    <a:ln>
                      <a:noFill/>
                    </a:ln>
                  </pic:spPr>
                </pic:pic>
              </a:graphicData>
            </a:graphic>
          </wp:inline>
        </w:drawing>
      </w:r>
    </w:p>
    <w:p>
      <w:pPr>
        <w:pStyle w:val="19"/>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pPr>
        <w:pStyle w:val="19"/>
        <w:jc w:val="center"/>
        <w:rPr>
          <w:rFonts w:hint="default"/>
          <w:lang w:val="en-US" w:eastAsia="zh-CN"/>
        </w:rPr>
      </w:pPr>
      <w:r>
        <w:drawing>
          <wp:inline distT="0" distB="0" distL="114300" distR="114300">
            <wp:extent cx="5875020" cy="8270875"/>
            <wp:effectExtent l="0" t="0" r="11430" b="1587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5"/>
                    <a:stretch>
                      <a:fillRect/>
                    </a:stretch>
                  </pic:blipFill>
                  <pic:spPr>
                    <a:xfrm>
                      <a:off x="0" y="0"/>
                      <a:ext cx="5875020" cy="8270875"/>
                    </a:xfrm>
                    <a:prstGeom prst="rect">
                      <a:avLst/>
                    </a:prstGeom>
                    <a:noFill/>
                    <a:ln>
                      <a:noFill/>
                    </a:ln>
                  </pic:spPr>
                </pic:pic>
              </a:graphicData>
            </a:graphic>
          </wp:inline>
        </w:drawing>
      </w:r>
      <w:r>
        <w:drawing>
          <wp:inline distT="0" distB="0" distL="114300" distR="114300">
            <wp:extent cx="6232525" cy="8751570"/>
            <wp:effectExtent l="0" t="0" r="15875"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6"/>
                    <a:stretch>
                      <a:fillRect/>
                    </a:stretch>
                  </pic:blipFill>
                  <pic:spPr>
                    <a:xfrm>
                      <a:off x="0" y="0"/>
                      <a:ext cx="6232525" cy="8751570"/>
                    </a:xfrm>
                    <a:prstGeom prst="rect">
                      <a:avLst/>
                    </a:prstGeom>
                    <a:noFill/>
                    <a:ln>
                      <a:noFill/>
                    </a:ln>
                  </pic:spPr>
                </pic:pic>
              </a:graphicData>
            </a:graphic>
          </wp:inline>
        </w:drawing>
      </w:r>
      <w:r>
        <w:drawing>
          <wp:inline distT="0" distB="0" distL="114300" distR="114300">
            <wp:extent cx="6201410" cy="8754110"/>
            <wp:effectExtent l="0" t="0" r="8890" b="889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7"/>
                    <a:stretch>
                      <a:fillRect/>
                    </a:stretch>
                  </pic:blipFill>
                  <pic:spPr>
                    <a:xfrm>
                      <a:off x="0" y="0"/>
                      <a:ext cx="6201410" cy="8754110"/>
                    </a:xfrm>
                    <a:prstGeom prst="rect">
                      <a:avLst/>
                    </a:prstGeom>
                    <a:noFill/>
                    <a:ln>
                      <a:noFill/>
                    </a:ln>
                  </pic:spPr>
                </pic:pic>
              </a:graphicData>
            </a:graphic>
          </wp:inline>
        </w:drawing>
      </w:r>
      <w:r>
        <w:drawing>
          <wp:inline distT="0" distB="0" distL="114300" distR="114300">
            <wp:extent cx="6176645" cy="8695690"/>
            <wp:effectExtent l="0" t="0" r="14605" b="1016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8"/>
                    <a:stretch>
                      <a:fillRect/>
                    </a:stretch>
                  </pic:blipFill>
                  <pic:spPr>
                    <a:xfrm>
                      <a:off x="0" y="0"/>
                      <a:ext cx="6176645" cy="8695690"/>
                    </a:xfrm>
                    <a:prstGeom prst="rect">
                      <a:avLst/>
                    </a:prstGeom>
                    <a:noFill/>
                    <a:ln>
                      <a:noFill/>
                    </a:ln>
                  </pic:spPr>
                </pic:pic>
              </a:graphicData>
            </a:graphic>
          </wp:inline>
        </w:drawing>
      </w:r>
      <w:r>
        <w:drawing>
          <wp:inline distT="0" distB="0" distL="114300" distR="114300">
            <wp:extent cx="6130290" cy="8660130"/>
            <wp:effectExtent l="0" t="0" r="3810" b="762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9"/>
                    <a:stretch>
                      <a:fillRect/>
                    </a:stretch>
                  </pic:blipFill>
                  <pic:spPr>
                    <a:xfrm>
                      <a:off x="0" y="0"/>
                      <a:ext cx="6130290" cy="8660130"/>
                    </a:xfrm>
                    <a:prstGeom prst="rect">
                      <a:avLst/>
                    </a:prstGeom>
                    <a:noFill/>
                    <a:ln>
                      <a:noFill/>
                    </a:ln>
                  </pic:spPr>
                </pic:pic>
              </a:graphicData>
            </a:graphic>
          </wp:inline>
        </w:drawing>
      </w:r>
      <w:r>
        <w:drawing>
          <wp:inline distT="0" distB="0" distL="114300" distR="114300">
            <wp:extent cx="6143625" cy="8622665"/>
            <wp:effectExtent l="0" t="0" r="9525" b="698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20"/>
                    <a:stretch>
                      <a:fillRect/>
                    </a:stretch>
                  </pic:blipFill>
                  <pic:spPr>
                    <a:xfrm>
                      <a:off x="0" y="0"/>
                      <a:ext cx="6143625" cy="8622665"/>
                    </a:xfrm>
                    <a:prstGeom prst="rect">
                      <a:avLst/>
                    </a:prstGeom>
                    <a:noFill/>
                    <a:ln>
                      <a:noFill/>
                    </a:ln>
                  </pic:spPr>
                </pic:pic>
              </a:graphicData>
            </a:graphic>
          </wp:inline>
        </w:drawing>
      </w:r>
      <w:r>
        <w:drawing>
          <wp:inline distT="0" distB="0" distL="114300" distR="114300">
            <wp:extent cx="6090920" cy="8599170"/>
            <wp:effectExtent l="0" t="0" r="508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6090920" cy="8599170"/>
                    </a:xfrm>
                    <a:prstGeom prst="rect">
                      <a:avLst/>
                    </a:prstGeom>
                    <a:noFill/>
                    <a:ln>
                      <a:noFill/>
                    </a:ln>
                  </pic:spPr>
                </pic:pic>
              </a:graphicData>
            </a:graphic>
          </wp:inline>
        </w:drawing>
      </w:r>
      <w:r>
        <w:drawing>
          <wp:inline distT="0" distB="0" distL="114300" distR="114300">
            <wp:extent cx="6144260" cy="8613140"/>
            <wp:effectExtent l="0" t="0" r="8890" b="1651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2"/>
                    <a:stretch>
                      <a:fillRect/>
                    </a:stretch>
                  </pic:blipFill>
                  <pic:spPr>
                    <a:xfrm>
                      <a:off x="0" y="0"/>
                      <a:ext cx="6144260" cy="8613140"/>
                    </a:xfrm>
                    <a:prstGeom prst="rect">
                      <a:avLst/>
                    </a:prstGeom>
                    <a:noFill/>
                    <a:ln>
                      <a:noFill/>
                    </a:ln>
                  </pic:spPr>
                </pic:pic>
              </a:graphicData>
            </a:graphic>
          </wp:inline>
        </w:drawing>
      </w:r>
      <w:r>
        <w:drawing>
          <wp:inline distT="0" distB="0" distL="114300" distR="114300">
            <wp:extent cx="6155690" cy="8665210"/>
            <wp:effectExtent l="0" t="0" r="1651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6155690" cy="8665210"/>
                    </a:xfrm>
                    <a:prstGeom prst="rect">
                      <a:avLst/>
                    </a:prstGeom>
                    <a:noFill/>
                    <a:ln>
                      <a:noFill/>
                    </a:ln>
                  </pic:spPr>
                </pic:pic>
              </a:graphicData>
            </a:graphic>
          </wp:inline>
        </w:drawing>
      </w:r>
      <w:r>
        <w:drawing>
          <wp:inline distT="0" distB="0" distL="114300" distR="114300">
            <wp:extent cx="6235700" cy="8629015"/>
            <wp:effectExtent l="0" t="0" r="12700" b="63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4"/>
                    <a:stretch>
                      <a:fillRect/>
                    </a:stretch>
                  </pic:blipFill>
                  <pic:spPr>
                    <a:xfrm>
                      <a:off x="0" y="0"/>
                      <a:ext cx="6235700" cy="8629015"/>
                    </a:xfrm>
                    <a:prstGeom prst="rect">
                      <a:avLst/>
                    </a:prstGeom>
                    <a:noFill/>
                    <a:ln>
                      <a:noFill/>
                    </a:ln>
                  </pic:spPr>
                </pic:pic>
              </a:graphicData>
            </a:graphic>
          </wp:inline>
        </w:drawing>
      </w:r>
      <w:r>
        <w:drawing>
          <wp:inline distT="0" distB="0" distL="114300" distR="114300">
            <wp:extent cx="6139815" cy="8667115"/>
            <wp:effectExtent l="0" t="0" r="13335" b="63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5"/>
                    <a:stretch>
                      <a:fillRect/>
                    </a:stretch>
                  </pic:blipFill>
                  <pic:spPr>
                    <a:xfrm>
                      <a:off x="0" y="0"/>
                      <a:ext cx="6139815" cy="8667115"/>
                    </a:xfrm>
                    <a:prstGeom prst="rect">
                      <a:avLst/>
                    </a:prstGeom>
                    <a:noFill/>
                    <a:ln>
                      <a:noFill/>
                    </a:ln>
                  </pic:spPr>
                </pic:pic>
              </a:graphicData>
            </a:graphic>
          </wp:inline>
        </w:drawing>
      </w:r>
      <w:r>
        <w:drawing>
          <wp:inline distT="0" distB="0" distL="114300" distR="114300">
            <wp:extent cx="6109335" cy="8636000"/>
            <wp:effectExtent l="0" t="0" r="5715" b="1270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6"/>
                    <a:stretch>
                      <a:fillRect/>
                    </a:stretch>
                  </pic:blipFill>
                  <pic:spPr>
                    <a:xfrm>
                      <a:off x="0" y="0"/>
                      <a:ext cx="6109335" cy="8636000"/>
                    </a:xfrm>
                    <a:prstGeom prst="rect">
                      <a:avLst/>
                    </a:prstGeom>
                    <a:noFill/>
                    <a:ln>
                      <a:noFill/>
                    </a:ln>
                  </pic:spPr>
                </pic:pic>
              </a:graphicData>
            </a:graphic>
          </wp:inline>
        </w:drawing>
      </w:r>
      <w:r>
        <w:drawing>
          <wp:inline distT="0" distB="0" distL="114300" distR="114300">
            <wp:extent cx="6053455" cy="8601075"/>
            <wp:effectExtent l="0" t="0" r="4445" b="952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7"/>
                    <a:stretch>
                      <a:fillRect/>
                    </a:stretch>
                  </pic:blipFill>
                  <pic:spPr>
                    <a:xfrm>
                      <a:off x="0" y="0"/>
                      <a:ext cx="6053455" cy="8601075"/>
                    </a:xfrm>
                    <a:prstGeom prst="rect">
                      <a:avLst/>
                    </a:prstGeom>
                    <a:noFill/>
                    <a:ln>
                      <a:noFill/>
                    </a:ln>
                  </pic:spPr>
                </pic:pic>
              </a:graphicData>
            </a:graphic>
          </wp:inline>
        </w:drawing>
      </w:r>
      <w:r>
        <w:drawing>
          <wp:inline distT="0" distB="0" distL="114300" distR="114300">
            <wp:extent cx="6259195" cy="8769350"/>
            <wp:effectExtent l="0" t="0" r="8255" b="1270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28"/>
                    <a:stretch>
                      <a:fillRect/>
                    </a:stretch>
                  </pic:blipFill>
                  <pic:spPr>
                    <a:xfrm>
                      <a:off x="0" y="0"/>
                      <a:ext cx="6259195" cy="8769350"/>
                    </a:xfrm>
                    <a:prstGeom prst="rect">
                      <a:avLst/>
                    </a:prstGeom>
                    <a:noFill/>
                    <a:ln>
                      <a:noFill/>
                    </a:ln>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489D5E97"/>
    <w:multiLevelType w:val="singleLevel"/>
    <w:tmpl w:val="489D5E97"/>
    <w:lvl w:ilvl="0" w:tentative="0">
      <w:start w:val="1"/>
      <w:numFmt w:val="decimal"/>
      <w:suff w:val="nothing"/>
      <w:lvlText w:val="%1、"/>
      <w:lvlJc w:val="left"/>
      <w:pPr>
        <w:ind w:left="-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zMzJlNWIxYmJkMjA5Yjc4ZTFlNWVkMTBkMmE5NTYifQ=="/>
  </w:docVars>
  <w:rsids>
    <w:rsidRoot w:val="3F4B1CA0"/>
    <w:rsid w:val="000C024B"/>
    <w:rsid w:val="000D75DB"/>
    <w:rsid w:val="00186BF0"/>
    <w:rsid w:val="00356250"/>
    <w:rsid w:val="003C11CB"/>
    <w:rsid w:val="00537B50"/>
    <w:rsid w:val="00665BAD"/>
    <w:rsid w:val="00705104"/>
    <w:rsid w:val="00753C1F"/>
    <w:rsid w:val="00A43006"/>
    <w:rsid w:val="00A46FB1"/>
    <w:rsid w:val="00B604CD"/>
    <w:rsid w:val="00B92359"/>
    <w:rsid w:val="00B92BAA"/>
    <w:rsid w:val="00C81E23"/>
    <w:rsid w:val="00E049A6"/>
    <w:rsid w:val="011D08BD"/>
    <w:rsid w:val="01260E98"/>
    <w:rsid w:val="01320D0D"/>
    <w:rsid w:val="01400C4A"/>
    <w:rsid w:val="015058A7"/>
    <w:rsid w:val="01515CA4"/>
    <w:rsid w:val="01650568"/>
    <w:rsid w:val="017E63B3"/>
    <w:rsid w:val="018A7679"/>
    <w:rsid w:val="019458FC"/>
    <w:rsid w:val="01964270"/>
    <w:rsid w:val="01C16C2C"/>
    <w:rsid w:val="01D07FD8"/>
    <w:rsid w:val="01D54ECF"/>
    <w:rsid w:val="01E6100D"/>
    <w:rsid w:val="01E95BE8"/>
    <w:rsid w:val="01FB0577"/>
    <w:rsid w:val="022928A2"/>
    <w:rsid w:val="025E530E"/>
    <w:rsid w:val="026030C8"/>
    <w:rsid w:val="02651E62"/>
    <w:rsid w:val="02704AC1"/>
    <w:rsid w:val="02733B7E"/>
    <w:rsid w:val="02761592"/>
    <w:rsid w:val="02777083"/>
    <w:rsid w:val="027E055D"/>
    <w:rsid w:val="02833A50"/>
    <w:rsid w:val="028A6FD2"/>
    <w:rsid w:val="0294709C"/>
    <w:rsid w:val="02A97FD3"/>
    <w:rsid w:val="02BA3F8E"/>
    <w:rsid w:val="02BA5D3C"/>
    <w:rsid w:val="02BB454A"/>
    <w:rsid w:val="02BB5CB2"/>
    <w:rsid w:val="02BC1AB4"/>
    <w:rsid w:val="02BD45F7"/>
    <w:rsid w:val="02CB0DDA"/>
    <w:rsid w:val="02D52B76"/>
    <w:rsid w:val="02F73C38"/>
    <w:rsid w:val="03022972"/>
    <w:rsid w:val="030651FE"/>
    <w:rsid w:val="031614DD"/>
    <w:rsid w:val="0323236C"/>
    <w:rsid w:val="0335629C"/>
    <w:rsid w:val="036A3FA2"/>
    <w:rsid w:val="03705062"/>
    <w:rsid w:val="03721F68"/>
    <w:rsid w:val="03A05300"/>
    <w:rsid w:val="03CC64F1"/>
    <w:rsid w:val="03D34C17"/>
    <w:rsid w:val="03D354A3"/>
    <w:rsid w:val="03E43168"/>
    <w:rsid w:val="03EB2BDE"/>
    <w:rsid w:val="03FA20DB"/>
    <w:rsid w:val="03FC5589"/>
    <w:rsid w:val="03FF396C"/>
    <w:rsid w:val="04021749"/>
    <w:rsid w:val="04130F5E"/>
    <w:rsid w:val="041B51EA"/>
    <w:rsid w:val="04260F9E"/>
    <w:rsid w:val="04775247"/>
    <w:rsid w:val="047913C1"/>
    <w:rsid w:val="049031F8"/>
    <w:rsid w:val="04BA64C7"/>
    <w:rsid w:val="04C527B1"/>
    <w:rsid w:val="04D74871"/>
    <w:rsid w:val="04E17B70"/>
    <w:rsid w:val="04EC4003"/>
    <w:rsid w:val="04FD23E8"/>
    <w:rsid w:val="05107125"/>
    <w:rsid w:val="05117F2B"/>
    <w:rsid w:val="051E7DB2"/>
    <w:rsid w:val="051F6F34"/>
    <w:rsid w:val="052009A9"/>
    <w:rsid w:val="05355B4E"/>
    <w:rsid w:val="053C7961"/>
    <w:rsid w:val="05480D41"/>
    <w:rsid w:val="05486A0C"/>
    <w:rsid w:val="055C6BEF"/>
    <w:rsid w:val="056A6C7A"/>
    <w:rsid w:val="05740424"/>
    <w:rsid w:val="057874B3"/>
    <w:rsid w:val="058B2441"/>
    <w:rsid w:val="059917F3"/>
    <w:rsid w:val="05A625A8"/>
    <w:rsid w:val="05AD3936"/>
    <w:rsid w:val="05AD7DDA"/>
    <w:rsid w:val="05D31443"/>
    <w:rsid w:val="05D46790"/>
    <w:rsid w:val="05D47115"/>
    <w:rsid w:val="05DA4C42"/>
    <w:rsid w:val="05DB66F5"/>
    <w:rsid w:val="05DD3341"/>
    <w:rsid w:val="05E7509A"/>
    <w:rsid w:val="05EB6551"/>
    <w:rsid w:val="061053DF"/>
    <w:rsid w:val="06147E59"/>
    <w:rsid w:val="06265752"/>
    <w:rsid w:val="062B162F"/>
    <w:rsid w:val="062F07EF"/>
    <w:rsid w:val="064E0C6B"/>
    <w:rsid w:val="066265E2"/>
    <w:rsid w:val="06782196"/>
    <w:rsid w:val="067A38E7"/>
    <w:rsid w:val="067A717A"/>
    <w:rsid w:val="068834BD"/>
    <w:rsid w:val="069C71B7"/>
    <w:rsid w:val="06A94649"/>
    <w:rsid w:val="06B036DE"/>
    <w:rsid w:val="06B238FA"/>
    <w:rsid w:val="06B84730"/>
    <w:rsid w:val="06BE3405"/>
    <w:rsid w:val="06C81892"/>
    <w:rsid w:val="06DD41F9"/>
    <w:rsid w:val="06FA0F5D"/>
    <w:rsid w:val="071D2E61"/>
    <w:rsid w:val="0739666A"/>
    <w:rsid w:val="074A23CE"/>
    <w:rsid w:val="074B2440"/>
    <w:rsid w:val="07533B82"/>
    <w:rsid w:val="07601E09"/>
    <w:rsid w:val="07626812"/>
    <w:rsid w:val="077C5CB6"/>
    <w:rsid w:val="07825BA3"/>
    <w:rsid w:val="078A7459"/>
    <w:rsid w:val="07AF3996"/>
    <w:rsid w:val="07BF120C"/>
    <w:rsid w:val="07C82CA9"/>
    <w:rsid w:val="07D15676"/>
    <w:rsid w:val="07D93372"/>
    <w:rsid w:val="07D94EB6"/>
    <w:rsid w:val="07F81AAA"/>
    <w:rsid w:val="08054353"/>
    <w:rsid w:val="08132A61"/>
    <w:rsid w:val="085224A3"/>
    <w:rsid w:val="08730E67"/>
    <w:rsid w:val="087370B9"/>
    <w:rsid w:val="08755683"/>
    <w:rsid w:val="087F3CE9"/>
    <w:rsid w:val="08A917E1"/>
    <w:rsid w:val="08B976DE"/>
    <w:rsid w:val="08D54A57"/>
    <w:rsid w:val="08E62D28"/>
    <w:rsid w:val="08EC3DDD"/>
    <w:rsid w:val="08FA1588"/>
    <w:rsid w:val="08FE6BEA"/>
    <w:rsid w:val="08FF5B7A"/>
    <w:rsid w:val="093911AF"/>
    <w:rsid w:val="095B3E16"/>
    <w:rsid w:val="096A3EEA"/>
    <w:rsid w:val="098004AE"/>
    <w:rsid w:val="099B40A7"/>
    <w:rsid w:val="09AB1B94"/>
    <w:rsid w:val="09B478C0"/>
    <w:rsid w:val="09CA1445"/>
    <w:rsid w:val="09D705CF"/>
    <w:rsid w:val="09D75426"/>
    <w:rsid w:val="09E24556"/>
    <w:rsid w:val="09E65669"/>
    <w:rsid w:val="09E7514C"/>
    <w:rsid w:val="09EA59EB"/>
    <w:rsid w:val="0A01246E"/>
    <w:rsid w:val="0A074223"/>
    <w:rsid w:val="0A0A6F8A"/>
    <w:rsid w:val="0A0F6089"/>
    <w:rsid w:val="0A1641A0"/>
    <w:rsid w:val="0A486323"/>
    <w:rsid w:val="0A7109E2"/>
    <w:rsid w:val="0A7A4830"/>
    <w:rsid w:val="0A7E69B5"/>
    <w:rsid w:val="0A976649"/>
    <w:rsid w:val="0AC41E4E"/>
    <w:rsid w:val="0AD53B4D"/>
    <w:rsid w:val="0AD55E09"/>
    <w:rsid w:val="0AE24082"/>
    <w:rsid w:val="0B1960B9"/>
    <w:rsid w:val="0B297898"/>
    <w:rsid w:val="0B31588C"/>
    <w:rsid w:val="0B316DB7"/>
    <w:rsid w:val="0B3C7C36"/>
    <w:rsid w:val="0B3F14D4"/>
    <w:rsid w:val="0B442ECB"/>
    <w:rsid w:val="0B740CB4"/>
    <w:rsid w:val="0B8A6610"/>
    <w:rsid w:val="0B8B2FC0"/>
    <w:rsid w:val="0B8E1833"/>
    <w:rsid w:val="0B9A49D2"/>
    <w:rsid w:val="0BA05685"/>
    <w:rsid w:val="0BA6652C"/>
    <w:rsid w:val="0BD17EE0"/>
    <w:rsid w:val="0BF73B5D"/>
    <w:rsid w:val="0BFD2E61"/>
    <w:rsid w:val="0C00431D"/>
    <w:rsid w:val="0C0145B8"/>
    <w:rsid w:val="0C170994"/>
    <w:rsid w:val="0C1C1816"/>
    <w:rsid w:val="0C1E558E"/>
    <w:rsid w:val="0C25691C"/>
    <w:rsid w:val="0C29234F"/>
    <w:rsid w:val="0C2C3201"/>
    <w:rsid w:val="0C3404EB"/>
    <w:rsid w:val="0C483C34"/>
    <w:rsid w:val="0C4B79FF"/>
    <w:rsid w:val="0C5A2708"/>
    <w:rsid w:val="0C680125"/>
    <w:rsid w:val="0C6B2558"/>
    <w:rsid w:val="0C6B4D57"/>
    <w:rsid w:val="0C6F5686"/>
    <w:rsid w:val="0C870A1A"/>
    <w:rsid w:val="0CA0388E"/>
    <w:rsid w:val="0CA5180B"/>
    <w:rsid w:val="0CB30325"/>
    <w:rsid w:val="0CCC6D98"/>
    <w:rsid w:val="0CDD66B7"/>
    <w:rsid w:val="0CFA776B"/>
    <w:rsid w:val="0D1132E9"/>
    <w:rsid w:val="0D1A73E8"/>
    <w:rsid w:val="0D243D96"/>
    <w:rsid w:val="0D321420"/>
    <w:rsid w:val="0D3A1302"/>
    <w:rsid w:val="0D470B14"/>
    <w:rsid w:val="0D5C776E"/>
    <w:rsid w:val="0D5D6093"/>
    <w:rsid w:val="0D727C59"/>
    <w:rsid w:val="0D7B050D"/>
    <w:rsid w:val="0D7B7B3D"/>
    <w:rsid w:val="0D806436"/>
    <w:rsid w:val="0D8458C4"/>
    <w:rsid w:val="0D8758C2"/>
    <w:rsid w:val="0D8D69F0"/>
    <w:rsid w:val="0D924CC9"/>
    <w:rsid w:val="0D9D75F0"/>
    <w:rsid w:val="0DB57F52"/>
    <w:rsid w:val="0DCC2747"/>
    <w:rsid w:val="0DE50247"/>
    <w:rsid w:val="0DEF5D38"/>
    <w:rsid w:val="0DF13C5B"/>
    <w:rsid w:val="0DF539EE"/>
    <w:rsid w:val="0DF742E8"/>
    <w:rsid w:val="0E2D2DB4"/>
    <w:rsid w:val="0E3D295E"/>
    <w:rsid w:val="0E4868F2"/>
    <w:rsid w:val="0E4D6A03"/>
    <w:rsid w:val="0E501BC4"/>
    <w:rsid w:val="0E551706"/>
    <w:rsid w:val="0E5F06F5"/>
    <w:rsid w:val="0E6B438E"/>
    <w:rsid w:val="0E6E3866"/>
    <w:rsid w:val="0E745939"/>
    <w:rsid w:val="0E795066"/>
    <w:rsid w:val="0E8835C8"/>
    <w:rsid w:val="0EBC4BEA"/>
    <w:rsid w:val="0ED0219A"/>
    <w:rsid w:val="0ED63CEB"/>
    <w:rsid w:val="0F0F7410"/>
    <w:rsid w:val="0F1D59AD"/>
    <w:rsid w:val="0F334D8F"/>
    <w:rsid w:val="0F431CDC"/>
    <w:rsid w:val="0F4D2803"/>
    <w:rsid w:val="0F4F25B7"/>
    <w:rsid w:val="0F916077"/>
    <w:rsid w:val="0F957915"/>
    <w:rsid w:val="0FA51A1F"/>
    <w:rsid w:val="0FB75D90"/>
    <w:rsid w:val="0FC85F3C"/>
    <w:rsid w:val="0FCC5687"/>
    <w:rsid w:val="0FD21598"/>
    <w:rsid w:val="0FE13FF9"/>
    <w:rsid w:val="0FE73EE9"/>
    <w:rsid w:val="0FE97C61"/>
    <w:rsid w:val="0FEF171B"/>
    <w:rsid w:val="0FFF2361"/>
    <w:rsid w:val="103B3222"/>
    <w:rsid w:val="10471EAC"/>
    <w:rsid w:val="10707820"/>
    <w:rsid w:val="10761BCF"/>
    <w:rsid w:val="107A3BDD"/>
    <w:rsid w:val="108C58F8"/>
    <w:rsid w:val="109127D2"/>
    <w:rsid w:val="109202C7"/>
    <w:rsid w:val="10B5164E"/>
    <w:rsid w:val="10B657AF"/>
    <w:rsid w:val="10B65B14"/>
    <w:rsid w:val="10BE7517"/>
    <w:rsid w:val="10EC17B7"/>
    <w:rsid w:val="10EE5D0E"/>
    <w:rsid w:val="10F62635"/>
    <w:rsid w:val="11254CC9"/>
    <w:rsid w:val="114C46F3"/>
    <w:rsid w:val="115D3859"/>
    <w:rsid w:val="116369AF"/>
    <w:rsid w:val="116C0B49"/>
    <w:rsid w:val="11864F4F"/>
    <w:rsid w:val="11A55E09"/>
    <w:rsid w:val="11A700D3"/>
    <w:rsid w:val="11AA3420"/>
    <w:rsid w:val="11AA4C45"/>
    <w:rsid w:val="11B81FE1"/>
    <w:rsid w:val="11BA4C1A"/>
    <w:rsid w:val="11C77C3A"/>
    <w:rsid w:val="11DC5CCF"/>
    <w:rsid w:val="11E0751A"/>
    <w:rsid w:val="12063447"/>
    <w:rsid w:val="120C43CB"/>
    <w:rsid w:val="121F3E0E"/>
    <w:rsid w:val="12342867"/>
    <w:rsid w:val="125E02D2"/>
    <w:rsid w:val="12916D88"/>
    <w:rsid w:val="12922832"/>
    <w:rsid w:val="1295124C"/>
    <w:rsid w:val="12982F30"/>
    <w:rsid w:val="12AA7B7B"/>
    <w:rsid w:val="12B72298"/>
    <w:rsid w:val="12BC78AF"/>
    <w:rsid w:val="12D44BF8"/>
    <w:rsid w:val="12D47F8E"/>
    <w:rsid w:val="12D65128"/>
    <w:rsid w:val="12E5247A"/>
    <w:rsid w:val="12EB3CF0"/>
    <w:rsid w:val="12F048B5"/>
    <w:rsid w:val="12F54B98"/>
    <w:rsid w:val="12FC2D17"/>
    <w:rsid w:val="13023E41"/>
    <w:rsid w:val="131D1A1B"/>
    <w:rsid w:val="132C799A"/>
    <w:rsid w:val="13384A4A"/>
    <w:rsid w:val="133B797C"/>
    <w:rsid w:val="135B6DDB"/>
    <w:rsid w:val="13763F01"/>
    <w:rsid w:val="13860AF9"/>
    <w:rsid w:val="13875453"/>
    <w:rsid w:val="139A61D2"/>
    <w:rsid w:val="13A20852"/>
    <w:rsid w:val="13D50C28"/>
    <w:rsid w:val="13D715A5"/>
    <w:rsid w:val="13ED3B88"/>
    <w:rsid w:val="13F81F53"/>
    <w:rsid w:val="14006EA6"/>
    <w:rsid w:val="140E2A8A"/>
    <w:rsid w:val="141E76BA"/>
    <w:rsid w:val="14332BE3"/>
    <w:rsid w:val="14414BA5"/>
    <w:rsid w:val="14504752"/>
    <w:rsid w:val="14575036"/>
    <w:rsid w:val="145A6BFB"/>
    <w:rsid w:val="14681327"/>
    <w:rsid w:val="147A08A0"/>
    <w:rsid w:val="1499392C"/>
    <w:rsid w:val="149C6447"/>
    <w:rsid w:val="14BA5FDE"/>
    <w:rsid w:val="14BF5434"/>
    <w:rsid w:val="14C0161F"/>
    <w:rsid w:val="14D464B1"/>
    <w:rsid w:val="14E07535"/>
    <w:rsid w:val="14EB47A4"/>
    <w:rsid w:val="14FB28A9"/>
    <w:rsid w:val="15010839"/>
    <w:rsid w:val="150E24B2"/>
    <w:rsid w:val="151E63B5"/>
    <w:rsid w:val="152A5EB6"/>
    <w:rsid w:val="15475B55"/>
    <w:rsid w:val="154D0C92"/>
    <w:rsid w:val="154F39A7"/>
    <w:rsid w:val="1555441B"/>
    <w:rsid w:val="15561574"/>
    <w:rsid w:val="155B515D"/>
    <w:rsid w:val="155D7D97"/>
    <w:rsid w:val="15692637"/>
    <w:rsid w:val="158B322B"/>
    <w:rsid w:val="15997A33"/>
    <w:rsid w:val="159D39C7"/>
    <w:rsid w:val="15BD40AF"/>
    <w:rsid w:val="15F3745A"/>
    <w:rsid w:val="15FA6724"/>
    <w:rsid w:val="1609105D"/>
    <w:rsid w:val="16261794"/>
    <w:rsid w:val="162912E3"/>
    <w:rsid w:val="1639789A"/>
    <w:rsid w:val="16573C58"/>
    <w:rsid w:val="165B7A80"/>
    <w:rsid w:val="165C73DE"/>
    <w:rsid w:val="16673E9F"/>
    <w:rsid w:val="1675224E"/>
    <w:rsid w:val="167B7F56"/>
    <w:rsid w:val="16845A6A"/>
    <w:rsid w:val="16907088"/>
    <w:rsid w:val="16B630CB"/>
    <w:rsid w:val="16BA5943"/>
    <w:rsid w:val="16D06A17"/>
    <w:rsid w:val="16E00024"/>
    <w:rsid w:val="16E11AC0"/>
    <w:rsid w:val="16EC3324"/>
    <w:rsid w:val="17057E6B"/>
    <w:rsid w:val="171354F1"/>
    <w:rsid w:val="171F32E7"/>
    <w:rsid w:val="172E6FA3"/>
    <w:rsid w:val="17326502"/>
    <w:rsid w:val="173F31BB"/>
    <w:rsid w:val="17521694"/>
    <w:rsid w:val="17752631"/>
    <w:rsid w:val="177644D0"/>
    <w:rsid w:val="17921886"/>
    <w:rsid w:val="17947E66"/>
    <w:rsid w:val="179D2269"/>
    <w:rsid w:val="17AE40A0"/>
    <w:rsid w:val="17AF1881"/>
    <w:rsid w:val="17B1375A"/>
    <w:rsid w:val="17CE60BA"/>
    <w:rsid w:val="18003D99"/>
    <w:rsid w:val="18112A52"/>
    <w:rsid w:val="18160155"/>
    <w:rsid w:val="18222D5D"/>
    <w:rsid w:val="18363C5F"/>
    <w:rsid w:val="18424E0A"/>
    <w:rsid w:val="188B3FAB"/>
    <w:rsid w:val="18A2565D"/>
    <w:rsid w:val="18C35823"/>
    <w:rsid w:val="18D82DB7"/>
    <w:rsid w:val="18DB7093"/>
    <w:rsid w:val="18DE13E4"/>
    <w:rsid w:val="18F3785B"/>
    <w:rsid w:val="1902441F"/>
    <w:rsid w:val="19255993"/>
    <w:rsid w:val="192B7810"/>
    <w:rsid w:val="194A79C2"/>
    <w:rsid w:val="195C5DF6"/>
    <w:rsid w:val="1966641E"/>
    <w:rsid w:val="196975F0"/>
    <w:rsid w:val="196E7B27"/>
    <w:rsid w:val="197832BB"/>
    <w:rsid w:val="198625A9"/>
    <w:rsid w:val="19991A84"/>
    <w:rsid w:val="19FE41A5"/>
    <w:rsid w:val="19FF59D9"/>
    <w:rsid w:val="1A27476F"/>
    <w:rsid w:val="1A29696B"/>
    <w:rsid w:val="1A395FBE"/>
    <w:rsid w:val="1A420550"/>
    <w:rsid w:val="1A4E703E"/>
    <w:rsid w:val="1A4F6C3A"/>
    <w:rsid w:val="1A5102D0"/>
    <w:rsid w:val="1A580E57"/>
    <w:rsid w:val="1A642D06"/>
    <w:rsid w:val="1A691D3B"/>
    <w:rsid w:val="1A6E4B25"/>
    <w:rsid w:val="1A75281D"/>
    <w:rsid w:val="1A9C249F"/>
    <w:rsid w:val="1A9F1C68"/>
    <w:rsid w:val="1AAC7AD1"/>
    <w:rsid w:val="1ADD6614"/>
    <w:rsid w:val="1AE43D03"/>
    <w:rsid w:val="1AE73258"/>
    <w:rsid w:val="1B143739"/>
    <w:rsid w:val="1B3A3A66"/>
    <w:rsid w:val="1B604BE3"/>
    <w:rsid w:val="1B6B3C20"/>
    <w:rsid w:val="1B735E51"/>
    <w:rsid w:val="1B8A79FA"/>
    <w:rsid w:val="1B8B42C2"/>
    <w:rsid w:val="1BA15893"/>
    <w:rsid w:val="1BAE7E82"/>
    <w:rsid w:val="1BB35356"/>
    <w:rsid w:val="1BC26C2B"/>
    <w:rsid w:val="1BC6330C"/>
    <w:rsid w:val="1BCB2807"/>
    <w:rsid w:val="1BD72F5A"/>
    <w:rsid w:val="1BE06769"/>
    <w:rsid w:val="1BE7599C"/>
    <w:rsid w:val="1BE96BCA"/>
    <w:rsid w:val="1BF061A7"/>
    <w:rsid w:val="1BF21985"/>
    <w:rsid w:val="1BF260EF"/>
    <w:rsid w:val="1BF46C21"/>
    <w:rsid w:val="1BF66460"/>
    <w:rsid w:val="1BF94531"/>
    <w:rsid w:val="1C296277"/>
    <w:rsid w:val="1C2D0AB9"/>
    <w:rsid w:val="1C445043"/>
    <w:rsid w:val="1C5D0453"/>
    <w:rsid w:val="1C5F78F0"/>
    <w:rsid w:val="1C686368"/>
    <w:rsid w:val="1C7C2C7F"/>
    <w:rsid w:val="1C890801"/>
    <w:rsid w:val="1C984856"/>
    <w:rsid w:val="1CA64ACA"/>
    <w:rsid w:val="1CB670DF"/>
    <w:rsid w:val="1CBB31A7"/>
    <w:rsid w:val="1CF404C8"/>
    <w:rsid w:val="1CFC0128"/>
    <w:rsid w:val="1D206525"/>
    <w:rsid w:val="1D271DC8"/>
    <w:rsid w:val="1D293D92"/>
    <w:rsid w:val="1D2B18A6"/>
    <w:rsid w:val="1D37025D"/>
    <w:rsid w:val="1D382954"/>
    <w:rsid w:val="1D62374A"/>
    <w:rsid w:val="1D7768AC"/>
    <w:rsid w:val="1D7E40DE"/>
    <w:rsid w:val="1D9D796C"/>
    <w:rsid w:val="1DA3702D"/>
    <w:rsid w:val="1DB87F26"/>
    <w:rsid w:val="1DC43032"/>
    <w:rsid w:val="1DC75107"/>
    <w:rsid w:val="1DCF0496"/>
    <w:rsid w:val="1DED3182"/>
    <w:rsid w:val="1DFC41C4"/>
    <w:rsid w:val="1DFD1F9B"/>
    <w:rsid w:val="1E03131E"/>
    <w:rsid w:val="1E1E766F"/>
    <w:rsid w:val="1E1F7EEC"/>
    <w:rsid w:val="1E2270F0"/>
    <w:rsid w:val="1E3D0E98"/>
    <w:rsid w:val="1E4522E8"/>
    <w:rsid w:val="1E4E7081"/>
    <w:rsid w:val="1E504393"/>
    <w:rsid w:val="1E5071A5"/>
    <w:rsid w:val="1E6854F8"/>
    <w:rsid w:val="1E96080C"/>
    <w:rsid w:val="1EA638ED"/>
    <w:rsid w:val="1EAA758E"/>
    <w:rsid w:val="1EBB4293"/>
    <w:rsid w:val="1EC65731"/>
    <w:rsid w:val="1ECD32A4"/>
    <w:rsid w:val="1F070103"/>
    <w:rsid w:val="1F1C00A9"/>
    <w:rsid w:val="1F23503F"/>
    <w:rsid w:val="1F294332"/>
    <w:rsid w:val="1F2A5F36"/>
    <w:rsid w:val="1F2F44F0"/>
    <w:rsid w:val="1F3507CD"/>
    <w:rsid w:val="1F5E012B"/>
    <w:rsid w:val="1F6E1F30"/>
    <w:rsid w:val="1F8E0312"/>
    <w:rsid w:val="1F93030E"/>
    <w:rsid w:val="1F941997"/>
    <w:rsid w:val="1F9F1CA0"/>
    <w:rsid w:val="1FC67B7A"/>
    <w:rsid w:val="1FD01001"/>
    <w:rsid w:val="1FD96803"/>
    <w:rsid w:val="1FE741BD"/>
    <w:rsid w:val="1FF5799B"/>
    <w:rsid w:val="200C185A"/>
    <w:rsid w:val="200E7555"/>
    <w:rsid w:val="201C3E3A"/>
    <w:rsid w:val="202F3999"/>
    <w:rsid w:val="20370574"/>
    <w:rsid w:val="204D7D98"/>
    <w:rsid w:val="206C6470"/>
    <w:rsid w:val="207B759F"/>
    <w:rsid w:val="20895AA2"/>
    <w:rsid w:val="20970344"/>
    <w:rsid w:val="209D5060"/>
    <w:rsid w:val="20A47F19"/>
    <w:rsid w:val="20BE4604"/>
    <w:rsid w:val="20BF1915"/>
    <w:rsid w:val="20D307A1"/>
    <w:rsid w:val="20D379AA"/>
    <w:rsid w:val="20DE6C42"/>
    <w:rsid w:val="20E06E5E"/>
    <w:rsid w:val="20E51A10"/>
    <w:rsid w:val="20E56222"/>
    <w:rsid w:val="20EB2E11"/>
    <w:rsid w:val="210C3822"/>
    <w:rsid w:val="21130D7D"/>
    <w:rsid w:val="21130FE1"/>
    <w:rsid w:val="2125401F"/>
    <w:rsid w:val="212C6029"/>
    <w:rsid w:val="21311DFD"/>
    <w:rsid w:val="21541DEF"/>
    <w:rsid w:val="21645329"/>
    <w:rsid w:val="21741D06"/>
    <w:rsid w:val="21A0740D"/>
    <w:rsid w:val="21A24B1D"/>
    <w:rsid w:val="21B7404D"/>
    <w:rsid w:val="21CE6B4C"/>
    <w:rsid w:val="21D23AB1"/>
    <w:rsid w:val="21D249F9"/>
    <w:rsid w:val="21D26EA7"/>
    <w:rsid w:val="21DA5F65"/>
    <w:rsid w:val="21DE626B"/>
    <w:rsid w:val="21E06B2C"/>
    <w:rsid w:val="21E36C06"/>
    <w:rsid w:val="21E43094"/>
    <w:rsid w:val="222A326B"/>
    <w:rsid w:val="222C1D58"/>
    <w:rsid w:val="22401962"/>
    <w:rsid w:val="224D70E7"/>
    <w:rsid w:val="225821CD"/>
    <w:rsid w:val="226A0BEC"/>
    <w:rsid w:val="22717857"/>
    <w:rsid w:val="228F2A6B"/>
    <w:rsid w:val="229D6DA2"/>
    <w:rsid w:val="22A146F2"/>
    <w:rsid w:val="22C30D9A"/>
    <w:rsid w:val="22DB6593"/>
    <w:rsid w:val="22E2680E"/>
    <w:rsid w:val="22E744D4"/>
    <w:rsid w:val="22EE2ABE"/>
    <w:rsid w:val="230079B7"/>
    <w:rsid w:val="231132FF"/>
    <w:rsid w:val="23137077"/>
    <w:rsid w:val="234052AD"/>
    <w:rsid w:val="234E00AF"/>
    <w:rsid w:val="236A4649"/>
    <w:rsid w:val="23792F65"/>
    <w:rsid w:val="237A0EA4"/>
    <w:rsid w:val="237E2C27"/>
    <w:rsid w:val="23804366"/>
    <w:rsid w:val="23B74A16"/>
    <w:rsid w:val="23C75FAA"/>
    <w:rsid w:val="24053A6E"/>
    <w:rsid w:val="24083192"/>
    <w:rsid w:val="240B2444"/>
    <w:rsid w:val="24155071"/>
    <w:rsid w:val="241F66D6"/>
    <w:rsid w:val="243A5D93"/>
    <w:rsid w:val="243E6375"/>
    <w:rsid w:val="245F7D01"/>
    <w:rsid w:val="247179A7"/>
    <w:rsid w:val="2483022C"/>
    <w:rsid w:val="24B31C9A"/>
    <w:rsid w:val="24B45395"/>
    <w:rsid w:val="24D67D44"/>
    <w:rsid w:val="250255F5"/>
    <w:rsid w:val="250A2D61"/>
    <w:rsid w:val="251C53CB"/>
    <w:rsid w:val="252227D8"/>
    <w:rsid w:val="25257535"/>
    <w:rsid w:val="2544142D"/>
    <w:rsid w:val="255C655B"/>
    <w:rsid w:val="2561056D"/>
    <w:rsid w:val="257E64F7"/>
    <w:rsid w:val="25910727"/>
    <w:rsid w:val="259B44F8"/>
    <w:rsid w:val="25A21E44"/>
    <w:rsid w:val="25A8302D"/>
    <w:rsid w:val="25AB2CCB"/>
    <w:rsid w:val="25C1100C"/>
    <w:rsid w:val="25C841C8"/>
    <w:rsid w:val="25FA62CC"/>
    <w:rsid w:val="26123616"/>
    <w:rsid w:val="26163F80"/>
    <w:rsid w:val="261C26E6"/>
    <w:rsid w:val="262212E9"/>
    <w:rsid w:val="26241FF4"/>
    <w:rsid w:val="26325A66"/>
    <w:rsid w:val="26342D4C"/>
    <w:rsid w:val="265C6FB2"/>
    <w:rsid w:val="267C0A39"/>
    <w:rsid w:val="26924756"/>
    <w:rsid w:val="26B26BA7"/>
    <w:rsid w:val="26B45E5C"/>
    <w:rsid w:val="26C64400"/>
    <w:rsid w:val="26D1527F"/>
    <w:rsid w:val="26D60FBC"/>
    <w:rsid w:val="26E31456"/>
    <w:rsid w:val="270F48B4"/>
    <w:rsid w:val="27182EAE"/>
    <w:rsid w:val="271B4EC1"/>
    <w:rsid w:val="27230743"/>
    <w:rsid w:val="2726516C"/>
    <w:rsid w:val="273812F8"/>
    <w:rsid w:val="274962F7"/>
    <w:rsid w:val="274A1860"/>
    <w:rsid w:val="276B56D3"/>
    <w:rsid w:val="27741B53"/>
    <w:rsid w:val="277450D6"/>
    <w:rsid w:val="277734B7"/>
    <w:rsid w:val="27805529"/>
    <w:rsid w:val="27817719"/>
    <w:rsid w:val="2783435E"/>
    <w:rsid w:val="27A504B9"/>
    <w:rsid w:val="27B21E05"/>
    <w:rsid w:val="2807090F"/>
    <w:rsid w:val="280746CD"/>
    <w:rsid w:val="28105227"/>
    <w:rsid w:val="285479CD"/>
    <w:rsid w:val="285857A7"/>
    <w:rsid w:val="28650375"/>
    <w:rsid w:val="28723AB4"/>
    <w:rsid w:val="28907385"/>
    <w:rsid w:val="2894416C"/>
    <w:rsid w:val="28945A4B"/>
    <w:rsid w:val="289573E9"/>
    <w:rsid w:val="28A77D79"/>
    <w:rsid w:val="28A82CA7"/>
    <w:rsid w:val="28DD1DED"/>
    <w:rsid w:val="28E079FB"/>
    <w:rsid w:val="28F12740"/>
    <w:rsid w:val="29177195"/>
    <w:rsid w:val="291E1EF7"/>
    <w:rsid w:val="29233D8C"/>
    <w:rsid w:val="29276C0F"/>
    <w:rsid w:val="2940049A"/>
    <w:rsid w:val="29561485"/>
    <w:rsid w:val="296D0128"/>
    <w:rsid w:val="296D5007"/>
    <w:rsid w:val="296E4F42"/>
    <w:rsid w:val="296F0D7F"/>
    <w:rsid w:val="29746395"/>
    <w:rsid w:val="297A3EDD"/>
    <w:rsid w:val="29AA70BF"/>
    <w:rsid w:val="29B63761"/>
    <w:rsid w:val="29C462AA"/>
    <w:rsid w:val="29C64ABB"/>
    <w:rsid w:val="29D10C3C"/>
    <w:rsid w:val="2A007C29"/>
    <w:rsid w:val="2A0531CF"/>
    <w:rsid w:val="2A0B4F4C"/>
    <w:rsid w:val="2A111E36"/>
    <w:rsid w:val="2A14038D"/>
    <w:rsid w:val="2A197E92"/>
    <w:rsid w:val="2A24600D"/>
    <w:rsid w:val="2A36189D"/>
    <w:rsid w:val="2A3B16C9"/>
    <w:rsid w:val="2A3C627B"/>
    <w:rsid w:val="2A4117B7"/>
    <w:rsid w:val="2A463335"/>
    <w:rsid w:val="2A4E39FF"/>
    <w:rsid w:val="2A4E54E8"/>
    <w:rsid w:val="2A4F3BBF"/>
    <w:rsid w:val="2A592168"/>
    <w:rsid w:val="2A5D1E46"/>
    <w:rsid w:val="2A634893"/>
    <w:rsid w:val="2A791292"/>
    <w:rsid w:val="2A992557"/>
    <w:rsid w:val="2A9F38E6"/>
    <w:rsid w:val="2AA763D5"/>
    <w:rsid w:val="2AB32EED"/>
    <w:rsid w:val="2AC770AF"/>
    <w:rsid w:val="2ADE3668"/>
    <w:rsid w:val="2AF92FF6"/>
    <w:rsid w:val="2B033456"/>
    <w:rsid w:val="2B035C23"/>
    <w:rsid w:val="2B0A0D5F"/>
    <w:rsid w:val="2B0D6F83"/>
    <w:rsid w:val="2B147BF3"/>
    <w:rsid w:val="2B1778FA"/>
    <w:rsid w:val="2B2100D0"/>
    <w:rsid w:val="2B406E77"/>
    <w:rsid w:val="2B4B71CC"/>
    <w:rsid w:val="2B517B37"/>
    <w:rsid w:val="2B5D79E0"/>
    <w:rsid w:val="2B747640"/>
    <w:rsid w:val="2B917730"/>
    <w:rsid w:val="2B9F4EB9"/>
    <w:rsid w:val="2BA2543C"/>
    <w:rsid w:val="2BA70B16"/>
    <w:rsid w:val="2BB720E5"/>
    <w:rsid w:val="2BB771B1"/>
    <w:rsid w:val="2BB807BB"/>
    <w:rsid w:val="2BBA1425"/>
    <w:rsid w:val="2BBD6BAC"/>
    <w:rsid w:val="2BD64E19"/>
    <w:rsid w:val="2BD73ADB"/>
    <w:rsid w:val="2BD75238"/>
    <w:rsid w:val="2BDE7D13"/>
    <w:rsid w:val="2BF77448"/>
    <w:rsid w:val="2BF77631"/>
    <w:rsid w:val="2BFE5184"/>
    <w:rsid w:val="2C005DCA"/>
    <w:rsid w:val="2C0D0A34"/>
    <w:rsid w:val="2C11436F"/>
    <w:rsid w:val="2C3A5255"/>
    <w:rsid w:val="2C491D5B"/>
    <w:rsid w:val="2C54208A"/>
    <w:rsid w:val="2C604FDA"/>
    <w:rsid w:val="2C7B2A34"/>
    <w:rsid w:val="2C7E2C1C"/>
    <w:rsid w:val="2C8114F5"/>
    <w:rsid w:val="2C8E15B2"/>
    <w:rsid w:val="2C8F2065"/>
    <w:rsid w:val="2CAA6CDE"/>
    <w:rsid w:val="2CAB6572"/>
    <w:rsid w:val="2CB3174D"/>
    <w:rsid w:val="2CBF577C"/>
    <w:rsid w:val="2CC30D5B"/>
    <w:rsid w:val="2CC47634"/>
    <w:rsid w:val="2CD755B9"/>
    <w:rsid w:val="2D003462"/>
    <w:rsid w:val="2D0A522F"/>
    <w:rsid w:val="2D0D533B"/>
    <w:rsid w:val="2D1C7470"/>
    <w:rsid w:val="2D236108"/>
    <w:rsid w:val="2D2F01DE"/>
    <w:rsid w:val="2D462BD9"/>
    <w:rsid w:val="2D5A0767"/>
    <w:rsid w:val="2D6F134E"/>
    <w:rsid w:val="2D7E0BA8"/>
    <w:rsid w:val="2D897679"/>
    <w:rsid w:val="2D8A22F6"/>
    <w:rsid w:val="2D8D660E"/>
    <w:rsid w:val="2D9708A4"/>
    <w:rsid w:val="2DB317B9"/>
    <w:rsid w:val="2DC77FA9"/>
    <w:rsid w:val="2DD11B59"/>
    <w:rsid w:val="2DE1756A"/>
    <w:rsid w:val="2DE441C9"/>
    <w:rsid w:val="2DE47F8D"/>
    <w:rsid w:val="2DEB60DF"/>
    <w:rsid w:val="2DEF248E"/>
    <w:rsid w:val="2DF14458"/>
    <w:rsid w:val="2E293BF2"/>
    <w:rsid w:val="2E516CA5"/>
    <w:rsid w:val="2E5549E7"/>
    <w:rsid w:val="2E683000"/>
    <w:rsid w:val="2E683DD6"/>
    <w:rsid w:val="2E726884"/>
    <w:rsid w:val="2E903C71"/>
    <w:rsid w:val="2E9168D0"/>
    <w:rsid w:val="2E982B26"/>
    <w:rsid w:val="2E9934E3"/>
    <w:rsid w:val="2E9D638E"/>
    <w:rsid w:val="2EE10029"/>
    <w:rsid w:val="2EEC1C48"/>
    <w:rsid w:val="2EF15E0D"/>
    <w:rsid w:val="2EF84F00"/>
    <w:rsid w:val="2F234777"/>
    <w:rsid w:val="2F237FA6"/>
    <w:rsid w:val="2F2D5DE2"/>
    <w:rsid w:val="2F324D29"/>
    <w:rsid w:val="2F441A54"/>
    <w:rsid w:val="2F6168C6"/>
    <w:rsid w:val="2F6A2714"/>
    <w:rsid w:val="2F912229"/>
    <w:rsid w:val="2F9303FB"/>
    <w:rsid w:val="2F93612B"/>
    <w:rsid w:val="2F950E14"/>
    <w:rsid w:val="2F9904EA"/>
    <w:rsid w:val="2FC5115F"/>
    <w:rsid w:val="2FC8743B"/>
    <w:rsid w:val="2FCF2080"/>
    <w:rsid w:val="2FD1009E"/>
    <w:rsid w:val="2FDB138B"/>
    <w:rsid w:val="2FFB15BE"/>
    <w:rsid w:val="300C557A"/>
    <w:rsid w:val="303D5733"/>
    <w:rsid w:val="305C7245"/>
    <w:rsid w:val="30A40FEC"/>
    <w:rsid w:val="30A9361D"/>
    <w:rsid w:val="30AA3AD7"/>
    <w:rsid w:val="30B654E5"/>
    <w:rsid w:val="30C26694"/>
    <w:rsid w:val="30D057F2"/>
    <w:rsid w:val="30DC77C4"/>
    <w:rsid w:val="30E21733"/>
    <w:rsid w:val="30F77FD8"/>
    <w:rsid w:val="31134D4C"/>
    <w:rsid w:val="311741D6"/>
    <w:rsid w:val="312608BD"/>
    <w:rsid w:val="31501496"/>
    <w:rsid w:val="317550ED"/>
    <w:rsid w:val="31815AF3"/>
    <w:rsid w:val="31A43590"/>
    <w:rsid w:val="31D45EB7"/>
    <w:rsid w:val="31D67BED"/>
    <w:rsid w:val="31DF1A56"/>
    <w:rsid w:val="32045C51"/>
    <w:rsid w:val="32063D7A"/>
    <w:rsid w:val="322830C2"/>
    <w:rsid w:val="32386105"/>
    <w:rsid w:val="323D5B25"/>
    <w:rsid w:val="326128BE"/>
    <w:rsid w:val="32774045"/>
    <w:rsid w:val="32A04590"/>
    <w:rsid w:val="32E23024"/>
    <w:rsid w:val="32E3455F"/>
    <w:rsid w:val="32FF3174"/>
    <w:rsid w:val="333548B5"/>
    <w:rsid w:val="33433E12"/>
    <w:rsid w:val="33531A91"/>
    <w:rsid w:val="33627935"/>
    <w:rsid w:val="33660511"/>
    <w:rsid w:val="33664FA1"/>
    <w:rsid w:val="3370146E"/>
    <w:rsid w:val="33870D36"/>
    <w:rsid w:val="33A5473F"/>
    <w:rsid w:val="33CC574C"/>
    <w:rsid w:val="33DE0FDB"/>
    <w:rsid w:val="33EA060C"/>
    <w:rsid w:val="33FB0C13"/>
    <w:rsid w:val="341449FD"/>
    <w:rsid w:val="342B60E5"/>
    <w:rsid w:val="34323A47"/>
    <w:rsid w:val="344057F2"/>
    <w:rsid w:val="34462C29"/>
    <w:rsid w:val="345B62F7"/>
    <w:rsid w:val="34611F6C"/>
    <w:rsid w:val="34692F9B"/>
    <w:rsid w:val="346F51BC"/>
    <w:rsid w:val="347C23F8"/>
    <w:rsid w:val="34844F48"/>
    <w:rsid w:val="34864FE8"/>
    <w:rsid w:val="3488219A"/>
    <w:rsid w:val="34F92AFA"/>
    <w:rsid w:val="351C625F"/>
    <w:rsid w:val="35227F7D"/>
    <w:rsid w:val="35246EC1"/>
    <w:rsid w:val="352944D8"/>
    <w:rsid w:val="35466E38"/>
    <w:rsid w:val="35475172"/>
    <w:rsid w:val="355A6D87"/>
    <w:rsid w:val="355D4AD0"/>
    <w:rsid w:val="35642417"/>
    <w:rsid w:val="356E3DC6"/>
    <w:rsid w:val="35A74869"/>
    <w:rsid w:val="35AA386B"/>
    <w:rsid w:val="35B446E9"/>
    <w:rsid w:val="35BC359E"/>
    <w:rsid w:val="35CC1814"/>
    <w:rsid w:val="35CD52FF"/>
    <w:rsid w:val="35E94E50"/>
    <w:rsid w:val="36010573"/>
    <w:rsid w:val="36146F36"/>
    <w:rsid w:val="36205FC2"/>
    <w:rsid w:val="36226CDD"/>
    <w:rsid w:val="362F3D70"/>
    <w:rsid w:val="36532606"/>
    <w:rsid w:val="36662444"/>
    <w:rsid w:val="36681030"/>
    <w:rsid w:val="36735F09"/>
    <w:rsid w:val="368C11C2"/>
    <w:rsid w:val="36954DF9"/>
    <w:rsid w:val="369967FF"/>
    <w:rsid w:val="36A26B39"/>
    <w:rsid w:val="36B87A4C"/>
    <w:rsid w:val="36BB76D3"/>
    <w:rsid w:val="36C81141"/>
    <w:rsid w:val="36DB2BB9"/>
    <w:rsid w:val="36F37C4B"/>
    <w:rsid w:val="36FA25D0"/>
    <w:rsid w:val="370479BC"/>
    <w:rsid w:val="37183F1E"/>
    <w:rsid w:val="373C0FA3"/>
    <w:rsid w:val="37534278"/>
    <w:rsid w:val="37682A67"/>
    <w:rsid w:val="376A2227"/>
    <w:rsid w:val="377A7DA0"/>
    <w:rsid w:val="377F565F"/>
    <w:rsid w:val="378B2CF8"/>
    <w:rsid w:val="378B5517"/>
    <w:rsid w:val="379E0C96"/>
    <w:rsid w:val="379F4342"/>
    <w:rsid w:val="37A91A34"/>
    <w:rsid w:val="37BB18F9"/>
    <w:rsid w:val="37C62EFE"/>
    <w:rsid w:val="37D01571"/>
    <w:rsid w:val="380E0689"/>
    <w:rsid w:val="381C6576"/>
    <w:rsid w:val="382C3FF1"/>
    <w:rsid w:val="383374EF"/>
    <w:rsid w:val="38444BF6"/>
    <w:rsid w:val="384F06F9"/>
    <w:rsid w:val="385258AE"/>
    <w:rsid w:val="38594E76"/>
    <w:rsid w:val="388008B3"/>
    <w:rsid w:val="38832151"/>
    <w:rsid w:val="38A06CA6"/>
    <w:rsid w:val="38A63427"/>
    <w:rsid w:val="38E52E0C"/>
    <w:rsid w:val="38FC02D6"/>
    <w:rsid w:val="38FC7CC2"/>
    <w:rsid w:val="39017FB4"/>
    <w:rsid w:val="3905037B"/>
    <w:rsid w:val="390F7E89"/>
    <w:rsid w:val="39254237"/>
    <w:rsid w:val="3926721C"/>
    <w:rsid w:val="39561EE2"/>
    <w:rsid w:val="39591256"/>
    <w:rsid w:val="39672918"/>
    <w:rsid w:val="39755342"/>
    <w:rsid w:val="398A7A7C"/>
    <w:rsid w:val="39A264A1"/>
    <w:rsid w:val="39C12F31"/>
    <w:rsid w:val="39CF1CEE"/>
    <w:rsid w:val="39D31333"/>
    <w:rsid w:val="39D54ED8"/>
    <w:rsid w:val="39F76E18"/>
    <w:rsid w:val="39FA22AE"/>
    <w:rsid w:val="3A0177D1"/>
    <w:rsid w:val="3A1A6108"/>
    <w:rsid w:val="3A1C3049"/>
    <w:rsid w:val="3A1F5ED9"/>
    <w:rsid w:val="3A2A31CC"/>
    <w:rsid w:val="3A2D55A1"/>
    <w:rsid w:val="3A304821"/>
    <w:rsid w:val="3A325BDD"/>
    <w:rsid w:val="3A395D55"/>
    <w:rsid w:val="3A3C2EFF"/>
    <w:rsid w:val="3A414072"/>
    <w:rsid w:val="3A5B0034"/>
    <w:rsid w:val="3A5B6136"/>
    <w:rsid w:val="3A5F685E"/>
    <w:rsid w:val="3A671F4B"/>
    <w:rsid w:val="3A6A45E8"/>
    <w:rsid w:val="3A900E36"/>
    <w:rsid w:val="3A9461B8"/>
    <w:rsid w:val="3AAC17D9"/>
    <w:rsid w:val="3AB3103A"/>
    <w:rsid w:val="3AC147A5"/>
    <w:rsid w:val="3AC56A51"/>
    <w:rsid w:val="3ACB34B3"/>
    <w:rsid w:val="3AD74DC5"/>
    <w:rsid w:val="3AE631F5"/>
    <w:rsid w:val="3AEC0481"/>
    <w:rsid w:val="3AEC222F"/>
    <w:rsid w:val="3AF35977"/>
    <w:rsid w:val="3AFA4962"/>
    <w:rsid w:val="3B016FA4"/>
    <w:rsid w:val="3B0939FB"/>
    <w:rsid w:val="3B176304"/>
    <w:rsid w:val="3B201ED9"/>
    <w:rsid w:val="3B453A80"/>
    <w:rsid w:val="3B505FAD"/>
    <w:rsid w:val="3B6C38C7"/>
    <w:rsid w:val="3B6D5B91"/>
    <w:rsid w:val="3B745B59"/>
    <w:rsid w:val="3B75322D"/>
    <w:rsid w:val="3B7C5E89"/>
    <w:rsid w:val="3B8B7ED7"/>
    <w:rsid w:val="3B9C02DF"/>
    <w:rsid w:val="3BAF0091"/>
    <w:rsid w:val="3BCC3E0F"/>
    <w:rsid w:val="3BCE547E"/>
    <w:rsid w:val="3BE17B92"/>
    <w:rsid w:val="3BEB698B"/>
    <w:rsid w:val="3BEC625F"/>
    <w:rsid w:val="3BEE404E"/>
    <w:rsid w:val="3C017F5D"/>
    <w:rsid w:val="3C5E53AF"/>
    <w:rsid w:val="3C6B3628"/>
    <w:rsid w:val="3C714642"/>
    <w:rsid w:val="3C942B7F"/>
    <w:rsid w:val="3C9444C5"/>
    <w:rsid w:val="3CB74ABF"/>
    <w:rsid w:val="3CCB40C7"/>
    <w:rsid w:val="3CF950D8"/>
    <w:rsid w:val="3CFD15BF"/>
    <w:rsid w:val="3D0D46DF"/>
    <w:rsid w:val="3D1E4B3E"/>
    <w:rsid w:val="3D202664"/>
    <w:rsid w:val="3D2755F1"/>
    <w:rsid w:val="3D2A22D5"/>
    <w:rsid w:val="3D314067"/>
    <w:rsid w:val="3D356511"/>
    <w:rsid w:val="3D365927"/>
    <w:rsid w:val="3D380F1D"/>
    <w:rsid w:val="3D472E44"/>
    <w:rsid w:val="3D570CE3"/>
    <w:rsid w:val="3D5F71B9"/>
    <w:rsid w:val="3D640998"/>
    <w:rsid w:val="3D9B2B19"/>
    <w:rsid w:val="3DAF347D"/>
    <w:rsid w:val="3DB403CC"/>
    <w:rsid w:val="3DB76351"/>
    <w:rsid w:val="3DBB648E"/>
    <w:rsid w:val="3DC6374A"/>
    <w:rsid w:val="3DE45300"/>
    <w:rsid w:val="3DFC3767"/>
    <w:rsid w:val="3E0633EE"/>
    <w:rsid w:val="3E0D2BA2"/>
    <w:rsid w:val="3E0F6783"/>
    <w:rsid w:val="3E3125FF"/>
    <w:rsid w:val="3E3A797F"/>
    <w:rsid w:val="3E451B6A"/>
    <w:rsid w:val="3E541B40"/>
    <w:rsid w:val="3E5B7667"/>
    <w:rsid w:val="3E6F0B91"/>
    <w:rsid w:val="3EAB1A1E"/>
    <w:rsid w:val="3EBF31E2"/>
    <w:rsid w:val="3EC80A93"/>
    <w:rsid w:val="3ECC294C"/>
    <w:rsid w:val="3ECE3980"/>
    <w:rsid w:val="3EEB532A"/>
    <w:rsid w:val="3EFA3DD4"/>
    <w:rsid w:val="3F116709"/>
    <w:rsid w:val="3F245CDE"/>
    <w:rsid w:val="3F2C17D3"/>
    <w:rsid w:val="3F38176A"/>
    <w:rsid w:val="3F4B1CA0"/>
    <w:rsid w:val="3F585A92"/>
    <w:rsid w:val="3F5860E5"/>
    <w:rsid w:val="3F6F42E2"/>
    <w:rsid w:val="3F6F612B"/>
    <w:rsid w:val="3F746C97"/>
    <w:rsid w:val="3F7A7910"/>
    <w:rsid w:val="3F7B5FE5"/>
    <w:rsid w:val="3F85710B"/>
    <w:rsid w:val="3F871528"/>
    <w:rsid w:val="3F9115F7"/>
    <w:rsid w:val="3F9A0498"/>
    <w:rsid w:val="3FBA368F"/>
    <w:rsid w:val="3FC72A05"/>
    <w:rsid w:val="3FCF35F0"/>
    <w:rsid w:val="3FD31ACD"/>
    <w:rsid w:val="3FF96E7B"/>
    <w:rsid w:val="3FFF13A1"/>
    <w:rsid w:val="4024246B"/>
    <w:rsid w:val="40394E68"/>
    <w:rsid w:val="40407A9F"/>
    <w:rsid w:val="40426772"/>
    <w:rsid w:val="40503261"/>
    <w:rsid w:val="406C497A"/>
    <w:rsid w:val="40972B82"/>
    <w:rsid w:val="40972C3D"/>
    <w:rsid w:val="40A9275A"/>
    <w:rsid w:val="40A92971"/>
    <w:rsid w:val="40B32646"/>
    <w:rsid w:val="40B57579"/>
    <w:rsid w:val="40CF3ECA"/>
    <w:rsid w:val="40CF64E2"/>
    <w:rsid w:val="40D44BE7"/>
    <w:rsid w:val="410A158D"/>
    <w:rsid w:val="411975DD"/>
    <w:rsid w:val="411C75E7"/>
    <w:rsid w:val="412B29A8"/>
    <w:rsid w:val="412F731A"/>
    <w:rsid w:val="413276FB"/>
    <w:rsid w:val="413F324C"/>
    <w:rsid w:val="41422BEE"/>
    <w:rsid w:val="41523D1C"/>
    <w:rsid w:val="415820EB"/>
    <w:rsid w:val="415919E2"/>
    <w:rsid w:val="416E0685"/>
    <w:rsid w:val="41A31447"/>
    <w:rsid w:val="41B03A6A"/>
    <w:rsid w:val="41B47717"/>
    <w:rsid w:val="41BE072C"/>
    <w:rsid w:val="41D176AE"/>
    <w:rsid w:val="41F07F48"/>
    <w:rsid w:val="42023998"/>
    <w:rsid w:val="42116A20"/>
    <w:rsid w:val="42334885"/>
    <w:rsid w:val="42574E91"/>
    <w:rsid w:val="42674891"/>
    <w:rsid w:val="42732927"/>
    <w:rsid w:val="42733236"/>
    <w:rsid w:val="427B0595"/>
    <w:rsid w:val="4286740D"/>
    <w:rsid w:val="429A07C3"/>
    <w:rsid w:val="429D02B3"/>
    <w:rsid w:val="42A25018"/>
    <w:rsid w:val="42A86388"/>
    <w:rsid w:val="42C41CE4"/>
    <w:rsid w:val="42CC1D66"/>
    <w:rsid w:val="42E16A8D"/>
    <w:rsid w:val="42F97BDF"/>
    <w:rsid w:val="42FA30E7"/>
    <w:rsid w:val="43014CE6"/>
    <w:rsid w:val="433504EC"/>
    <w:rsid w:val="433E2ADB"/>
    <w:rsid w:val="43495316"/>
    <w:rsid w:val="43510169"/>
    <w:rsid w:val="43562F18"/>
    <w:rsid w:val="43630837"/>
    <w:rsid w:val="43963680"/>
    <w:rsid w:val="43A044FF"/>
    <w:rsid w:val="43A85162"/>
    <w:rsid w:val="43B34232"/>
    <w:rsid w:val="43BE75BA"/>
    <w:rsid w:val="43C8533B"/>
    <w:rsid w:val="43D41271"/>
    <w:rsid w:val="43FD6DCC"/>
    <w:rsid w:val="44005A27"/>
    <w:rsid w:val="440A7727"/>
    <w:rsid w:val="44126D70"/>
    <w:rsid w:val="44213794"/>
    <w:rsid w:val="44246EDE"/>
    <w:rsid w:val="442B3AB6"/>
    <w:rsid w:val="443D129B"/>
    <w:rsid w:val="44417C61"/>
    <w:rsid w:val="44440EDF"/>
    <w:rsid w:val="44474521"/>
    <w:rsid w:val="444D54F0"/>
    <w:rsid w:val="4456696C"/>
    <w:rsid w:val="44713000"/>
    <w:rsid w:val="44763C20"/>
    <w:rsid w:val="44786A70"/>
    <w:rsid w:val="447910DE"/>
    <w:rsid w:val="447A398E"/>
    <w:rsid w:val="44841839"/>
    <w:rsid w:val="44BF2763"/>
    <w:rsid w:val="44C323AD"/>
    <w:rsid w:val="44D22496"/>
    <w:rsid w:val="44E64193"/>
    <w:rsid w:val="44E64491"/>
    <w:rsid w:val="44EA49C0"/>
    <w:rsid w:val="44EB6C77"/>
    <w:rsid w:val="45060392"/>
    <w:rsid w:val="4506147B"/>
    <w:rsid w:val="450E650B"/>
    <w:rsid w:val="45156108"/>
    <w:rsid w:val="45172894"/>
    <w:rsid w:val="45173B67"/>
    <w:rsid w:val="45214F15"/>
    <w:rsid w:val="45260A34"/>
    <w:rsid w:val="453273D9"/>
    <w:rsid w:val="45386828"/>
    <w:rsid w:val="454F62E1"/>
    <w:rsid w:val="4567543E"/>
    <w:rsid w:val="458A0186"/>
    <w:rsid w:val="458D5981"/>
    <w:rsid w:val="4599546F"/>
    <w:rsid w:val="459B6410"/>
    <w:rsid w:val="45AF0908"/>
    <w:rsid w:val="45B231FF"/>
    <w:rsid w:val="45C07884"/>
    <w:rsid w:val="45C94C84"/>
    <w:rsid w:val="45DF34B3"/>
    <w:rsid w:val="45EE1552"/>
    <w:rsid w:val="45FE6DC5"/>
    <w:rsid w:val="46062C57"/>
    <w:rsid w:val="46085F3F"/>
    <w:rsid w:val="461A5331"/>
    <w:rsid w:val="46324B16"/>
    <w:rsid w:val="46476EB4"/>
    <w:rsid w:val="464E4809"/>
    <w:rsid w:val="465005B9"/>
    <w:rsid w:val="468E773A"/>
    <w:rsid w:val="469149E0"/>
    <w:rsid w:val="469D1499"/>
    <w:rsid w:val="46AF0FD5"/>
    <w:rsid w:val="46AF10E3"/>
    <w:rsid w:val="46C6695C"/>
    <w:rsid w:val="47024B89"/>
    <w:rsid w:val="47107999"/>
    <w:rsid w:val="47113467"/>
    <w:rsid w:val="47143D01"/>
    <w:rsid w:val="475D68D6"/>
    <w:rsid w:val="477A1B32"/>
    <w:rsid w:val="478C7274"/>
    <w:rsid w:val="479B078B"/>
    <w:rsid w:val="47B503DA"/>
    <w:rsid w:val="47D67F9D"/>
    <w:rsid w:val="47ED75E7"/>
    <w:rsid w:val="48082673"/>
    <w:rsid w:val="48104F4B"/>
    <w:rsid w:val="4813505E"/>
    <w:rsid w:val="482C583F"/>
    <w:rsid w:val="483D2F97"/>
    <w:rsid w:val="48480CC1"/>
    <w:rsid w:val="48575A24"/>
    <w:rsid w:val="485A0F31"/>
    <w:rsid w:val="486960B0"/>
    <w:rsid w:val="48937EE4"/>
    <w:rsid w:val="489B322B"/>
    <w:rsid w:val="48A230A3"/>
    <w:rsid w:val="48AE321A"/>
    <w:rsid w:val="48BF72EA"/>
    <w:rsid w:val="48D50670"/>
    <w:rsid w:val="48EE1C81"/>
    <w:rsid w:val="48F7696F"/>
    <w:rsid w:val="48FD5F50"/>
    <w:rsid w:val="48FD7CFE"/>
    <w:rsid w:val="490960E7"/>
    <w:rsid w:val="491470E5"/>
    <w:rsid w:val="491A45B5"/>
    <w:rsid w:val="49222F70"/>
    <w:rsid w:val="49295900"/>
    <w:rsid w:val="494C080E"/>
    <w:rsid w:val="495A5912"/>
    <w:rsid w:val="497524EA"/>
    <w:rsid w:val="4984096B"/>
    <w:rsid w:val="49887640"/>
    <w:rsid w:val="4990049A"/>
    <w:rsid w:val="49A93559"/>
    <w:rsid w:val="49D91326"/>
    <w:rsid w:val="4A043D0F"/>
    <w:rsid w:val="4A0643BD"/>
    <w:rsid w:val="4A1B668D"/>
    <w:rsid w:val="4A315BF5"/>
    <w:rsid w:val="4A445F6B"/>
    <w:rsid w:val="4A524E6F"/>
    <w:rsid w:val="4A66609A"/>
    <w:rsid w:val="4A7B75C1"/>
    <w:rsid w:val="4A863467"/>
    <w:rsid w:val="4A9B77CE"/>
    <w:rsid w:val="4AB92A34"/>
    <w:rsid w:val="4ABE237D"/>
    <w:rsid w:val="4AF72E03"/>
    <w:rsid w:val="4AFC3E8E"/>
    <w:rsid w:val="4B152A07"/>
    <w:rsid w:val="4B1C180C"/>
    <w:rsid w:val="4B1E1A4F"/>
    <w:rsid w:val="4B253B21"/>
    <w:rsid w:val="4B3949FD"/>
    <w:rsid w:val="4B3C128B"/>
    <w:rsid w:val="4B583122"/>
    <w:rsid w:val="4B5D7FE4"/>
    <w:rsid w:val="4B6260CD"/>
    <w:rsid w:val="4B6C5A20"/>
    <w:rsid w:val="4B775B45"/>
    <w:rsid w:val="4B924CBF"/>
    <w:rsid w:val="4B9634B6"/>
    <w:rsid w:val="4B9745A8"/>
    <w:rsid w:val="4BBC1086"/>
    <w:rsid w:val="4BDC44F7"/>
    <w:rsid w:val="4BE11A5A"/>
    <w:rsid w:val="4BE156B5"/>
    <w:rsid w:val="4BE53277"/>
    <w:rsid w:val="4BE56F53"/>
    <w:rsid w:val="4C161A93"/>
    <w:rsid w:val="4C1A40B9"/>
    <w:rsid w:val="4C294CD7"/>
    <w:rsid w:val="4C350442"/>
    <w:rsid w:val="4C5879AB"/>
    <w:rsid w:val="4C5D5B32"/>
    <w:rsid w:val="4C7B1F56"/>
    <w:rsid w:val="4C7F3552"/>
    <w:rsid w:val="4C8512A3"/>
    <w:rsid w:val="4C885B30"/>
    <w:rsid w:val="4C9A44A7"/>
    <w:rsid w:val="4C9F0B13"/>
    <w:rsid w:val="4CB24DE4"/>
    <w:rsid w:val="4CB80AD8"/>
    <w:rsid w:val="4CBE2D36"/>
    <w:rsid w:val="4CD07C03"/>
    <w:rsid w:val="4CE03BBE"/>
    <w:rsid w:val="4CE7521E"/>
    <w:rsid w:val="4CEE2FE2"/>
    <w:rsid w:val="4D0C2C77"/>
    <w:rsid w:val="4D2A270F"/>
    <w:rsid w:val="4D2A63E7"/>
    <w:rsid w:val="4D311078"/>
    <w:rsid w:val="4D3A6253"/>
    <w:rsid w:val="4D4A27DE"/>
    <w:rsid w:val="4D4F7737"/>
    <w:rsid w:val="4D522F2B"/>
    <w:rsid w:val="4D5A571F"/>
    <w:rsid w:val="4D605565"/>
    <w:rsid w:val="4DBB46A4"/>
    <w:rsid w:val="4DC21A85"/>
    <w:rsid w:val="4DCF687D"/>
    <w:rsid w:val="4DD76D6F"/>
    <w:rsid w:val="4DD80FDB"/>
    <w:rsid w:val="4DDA23BB"/>
    <w:rsid w:val="4DDC26BA"/>
    <w:rsid w:val="4DDC6134"/>
    <w:rsid w:val="4DEB3C6F"/>
    <w:rsid w:val="4DEE7FDD"/>
    <w:rsid w:val="4E173DFC"/>
    <w:rsid w:val="4E1E7642"/>
    <w:rsid w:val="4E2157B8"/>
    <w:rsid w:val="4E2A50F1"/>
    <w:rsid w:val="4E473EF5"/>
    <w:rsid w:val="4E4C150B"/>
    <w:rsid w:val="4E6011B1"/>
    <w:rsid w:val="4E6078EB"/>
    <w:rsid w:val="4E6F6FA8"/>
    <w:rsid w:val="4E805ED2"/>
    <w:rsid w:val="4E844A0F"/>
    <w:rsid w:val="4E952D74"/>
    <w:rsid w:val="4E9A049C"/>
    <w:rsid w:val="4E9D4148"/>
    <w:rsid w:val="4EAD187E"/>
    <w:rsid w:val="4EB726FD"/>
    <w:rsid w:val="4EBE1CDD"/>
    <w:rsid w:val="4EC07B31"/>
    <w:rsid w:val="4ED42E31"/>
    <w:rsid w:val="4EEA35C3"/>
    <w:rsid w:val="4EEA7FD8"/>
    <w:rsid w:val="4F0239C0"/>
    <w:rsid w:val="4F2953A8"/>
    <w:rsid w:val="4F346466"/>
    <w:rsid w:val="4F6A776F"/>
    <w:rsid w:val="4F6D7F7A"/>
    <w:rsid w:val="4F766114"/>
    <w:rsid w:val="4F9A44F8"/>
    <w:rsid w:val="4FA669F9"/>
    <w:rsid w:val="4FAD4077"/>
    <w:rsid w:val="4FB1539E"/>
    <w:rsid w:val="4FB8570C"/>
    <w:rsid w:val="4FC13833"/>
    <w:rsid w:val="4FDB0177"/>
    <w:rsid w:val="4FE81242"/>
    <w:rsid w:val="4FED26C4"/>
    <w:rsid w:val="4FF27E90"/>
    <w:rsid w:val="4FF71ABD"/>
    <w:rsid w:val="4FF9623B"/>
    <w:rsid w:val="5001120A"/>
    <w:rsid w:val="500A342C"/>
    <w:rsid w:val="50133BA7"/>
    <w:rsid w:val="501B2DF5"/>
    <w:rsid w:val="501B6121"/>
    <w:rsid w:val="5023004A"/>
    <w:rsid w:val="50260FFD"/>
    <w:rsid w:val="503404A9"/>
    <w:rsid w:val="5039786D"/>
    <w:rsid w:val="505521CD"/>
    <w:rsid w:val="50575886"/>
    <w:rsid w:val="507D4234"/>
    <w:rsid w:val="50830AE8"/>
    <w:rsid w:val="508A3C4F"/>
    <w:rsid w:val="509409A8"/>
    <w:rsid w:val="50941CF8"/>
    <w:rsid w:val="50B94988"/>
    <w:rsid w:val="50DD6E91"/>
    <w:rsid w:val="50EB2380"/>
    <w:rsid w:val="510317D9"/>
    <w:rsid w:val="510C765E"/>
    <w:rsid w:val="51257DF2"/>
    <w:rsid w:val="514963DB"/>
    <w:rsid w:val="51571C09"/>
    <w:rsid w:val="515E1493"/>
    <w:rsid w:val="516D2BC8"/>
    <w:rsid w:val="516E3547"/>
    <w:rsid w:val="518E1E3B"/>
    <w:rsid w:val="518F7A80"/>
    <w:rsid w:val="51A151B5"/>
    <w:rsid w:val="51D5428B"/>
    <w:rsid w:val="51DC0DF8"/>
    <w:rsid w:val="51DD4959"/>
    <w:rsid w:val="521D671E"/>
    <w:rsid w:val="52211609"/>
    <w:rsid w:val="522D783F"/>
    <w:rsid w:val="52316962"/>
    <w:rsid w:val="524F33D3"/>
    <w:rsid w:val="52524D6B"/>
    <w:rsid w:val="525C74FA"/>
    <w:rsid w:val="52676D69"/>
    <w:rsid w:val="526D647F"/>
    <w:rsid w:val="52735BE6"/>
    <w:rsid w:val="527436A9"/>
    <w:rsid w:val="527B0B6E"/>
    <w:rsid w:val="52834B25"/>
    <w:rsid w:val="52972F91"/>
    <w:rsid w:val="52992845"/>
    <w:rsid w:val="52C553E8"/>
    <w:rsid w:val="52CC0C38"/>
    <w:rsid w:val="52CD532C"/>
    <w:rsid w:val="52EF191C"/>
    <w:rsid w:val="52F06F3A"/>
    <w:rsid w:val="52FA36B8"/>
    <w:rsid w:val="53057744"/>
    <w:rsid w:val="530F0D59"/>
    <w:rsid w:val="531043A0"/>
    <w:rsid w:val="531225F7"/>
    <w:rsid w:val="531377EE"/>
    <w:rsid w:val="531A1D19"/>
    <w:rsid w:val="53202F66"/>
    <w:rsid w:val="533407C0"/>
    <w:rsid w:val="533B3710"/>
    <w:rsid w:val="5346615D"/>
    <w:rsid w:val="534A3B3F"/>
    <w:rsid w:val="535D44E5"/>
    <w:rsid w:val="536264C0"/>
    <w:rsid w:val="53736AD3"/>
    <w:rsid w:val="538F6092"/>
    <w:rsid w:val="539508FE"/>
    <w:rsid w:val="539C2A63"/>
    <w:rsid w:val="53A53F7E"/>
    <w:rsid w:val="53B536AF"/>
    <w:rsid w:val="53B63C4A"/>
    <w:rsid w:val="53BD42D4"/>
    <w:rsid w:val="53C161BA"/>
    <w:rsid w:val="53FA34C3"/>
    <w:rsid w:val="541D1254"/>
    <w:rsid w:val="54262366"/>
    <w:rsid w:val="54266722"/>
    <w:rsid w:val="54284CF2"/>
    <w:rsid w:val="54497D6E"/>
    <w:rsid w:val="544A6CFB"/>
    <w:rsid w:val="545A09DD"/>
    <w:rsid w:val="54764266"/>
    <w:rsid w:val="547831AD"/>
    <w:rsid w:val="547A66A6"/>
    <w:rsid w:val="54901A26"/>
    <w:rsid w:val="549366B5"/>
    <w:rsid w:val="54B35714"/>
    <w:rsid w:val="54B41BB8"/>
    <w:rsid w:val="54BC0A6D"/>
    <w:rsid w:val="54C66B7F"/>
    <w:rsid w:val="54CA51E1"/>
    <w:rsid w:val="54DA1D79"/>
    <w:rsid w:val="54E76163"/>
    <w:rsid w:val="54EC75A4"/>
    <w:rsid w:val="54ED6DD9"/>
    <w:rsid w:val="54F230EF"/>
    <w:rsid w:val="54F521F2"/>
    <w:rsid w:val="54F91008"/>
    <w:rsid w:val="55144405"/>
    <w:rsid w:val="55357EFD"/>
    <w:rsid w:val="554B56D5"/>
    <w:rsid w:val="55812FA7"/>
    <w:rsid w:val="55923320"/>
    <w:rsid w:val="55982572"/>
    <w:rsid w:val="55A0637F"/>
    <w:rsid w:val="55A80DBC"/>
    <w:rsid w:val="55BE2D74"/>
    <w:rsid w:val="55C2781C"/>
    <w:rsid w:val="55CD4E7B"/>
    <w:rsid w:val="55D45677"/>
    <w:rsid w:val="55DB3175"/>
    <w:rsid w:val="55ED6C72"/>
    <w:rsid w:val="55F304BE"/>
    <w:rsid w:val="55FA184D"/>
    <w:rsid w:val="56084344"/>
    <w:rsid w:val="561924A5"/>
    <w:rsid w:val="563850A5"/>
    <w:rsid w:val="563B5EA8"/>
    <w:rsid w:val="564469BE"/>
    <w:rsid w:val="5648537C"/>
    <w:rsid w:val="56502844"/>
    <w:rsid w:val="56505911"/>
    <w:rsid w:val="56595468"/>
    <w:rsid w:val="56764C4B"/>
    <w:rsid w:val="56881A68"/>
    <w:rsid w:val="568A11FB"/>
    <w:rsid w:val="569869C4"/>
    <w:rsid w:val="56A95021"/>
    <w:rsid w:val="56B714EC"/>
    <w:rsid w:val="56CD4670"/>
    <w:rsid w:val="56D0674C"/>
    <w:rsid w:val="56D2633A"/>
    <w:rsid w:val="56E74F6D"/>
    <w:rsid w:val="56EB1328"/>
    <w:rsid w:val="56F23B46"/>
    <w:rsid w:val="56F251A8"/>
    <w:rsid w:val="56F72C39"/>
    <w:rsid w:val="56FE512A"/>
    <w:rsid w:val="56FE711B"/>
    <w:rsid w:val="574236E7"/>
    <w:rsid w:val="576E7563"/>
    <w:rsid w:val="577613A7"/>
    <w:rsid w:val="578F505B"/>
    <w:rsid w:val="57925AB5"/>
    <w:rsid w:val="57BB362F"/>
    <w:rsid w:val="57C17087"/>
    <w:rsid w:val="57CC199D"/>
    <w:rsid w:val="57D02D65"/>
    <w:rsid w:val="57D82404"/>
    <w:rsid w:val="57E642F4"/>
    <w:rsid w:val="57EB755D"/>
    <w:rsid w:val="5805584A"/>
    <w:rsid w:val="580E7831"/>
    <w:rsid w:val="581F1993"/>
    <w:rsid w:val="58411023"/>
    <w:rsid w:val="584506EC"/>
    <w:rsid w:val="585516AC"/>
    <w:rsid w:val="587B083D"/>
    <w:rsid w:val="588B5FDD"/>
    <w:rsid w:val="58A71115"/>
    <w:rsid w:val="58A82413"/>
    <w:rsid w:val="58C919AA"/>
    <w:rsid w:val="58D81874"/>
    <w:rsid w:val="58DC7930"/>
    <w:rsid w:val="5900361E"/>
    <w:rsid w:val="591168D4"/>
    <w:rsid w:val="59180B0D"/>
    <w:rsid w:val="592117E6"/>
    <w:rsid w:val="594A040E"/>
    <w:rsid w:val="594D217F"/>
    <w:rsid w:val="59583C47"/>
    <w:rsid w:val="59725489"/>
    <w:rsid w:val="59861649"/>
    <w:rsid w:val="598853C1"/>
    <w:rsid w:val="598F19AF"/>
    <w:rsid w:val="599117C3"/>
    <w:rsid w:val="59BB5797"/>
    <w:rsid w:val="59CF4D9E"/>
    <w:rsid w:val="59D43694"/>
    <w:rsid w:val="59D52950"/>
    <w:rsid w:val="59EE2705"/>
    <w:rsid w:val="59FC0C9C"/>
    <w:rsid w:val="5A006A9A"/>
    <w:rsid w:val="5A085A19"/>
    <w:rsid w:val="5A0F31E9"/>
    <w:rsid w:val="5A0F3E83"/>
    <w:rsid w:val="5A197C7D"/>
    <w:rsid w:val="5A3B231E"/>
    <w:rsid w:val="5A3D09A9"/>
    <w:rsid w:val="5A4A02E1"/>
    <w:rsid w:val="5A53477B"/>
    <w:rsid w:val="5A58195D"/>
    <w:rsid w:val="5A5C197E"/>
    <w:rsid w:val="5A5F1DD9"/>
    <w:rsid w:val="5A9304C2"/>
    <w:rsid w:val="5ABC7179"/>
    <w:rsid w:val="5ACB1A0A"/>
    <w:rsid w:val="5AD17E36"/>
    <w:rsid w:val="5AD563E4"/>
    <w:rsid w:val="5AFA7B96"/>
    <w:rsid w:val="5B0015B8"/>
    <w:rsid w:val="5B00605E"/>
    <w:rsid w:val="5B095BCC"/>
    <w:rsid w:val="5B161F0B"/>
    <w:rsid w:val="5B17043B"/>
    <w:rsid w:val="5B170542"/>
    <w:rsid w:val="5B361726"/>
    <w:rsid w:val="5B6F05E7"/>
    <w:rsid w:val="5B874E3C"/>
    <w:rsid w:val="5B883E0A"/>
    <w:rsid w:val="5B91324A"/>
    <w:rsid w:val="5B9C7546"/>
    <w:rsid w:val="5BB20E73"/>
    <w:rsid w:val="5BB24978"/>
    <w:rsid w:val="5BBA2C5B"/>
    <w:rsid w:val="5BBD3DFF"/>
    <w:rsid w:val="5BD16A64"/>
    <w:rsid w:val="5BD43FBF"/>
    <w:rsid w:val="5C1919D1"/>
    <w:rsid w:val="5C1E1DF6"/>
    <w:rsid w:val="5C1F5413"/>
    <w:rsid w:val="5C343DF8"/>
    <w:rsid w:val="5C365168"/>
    <w:rsid w:val="5C514E2F"/>
    <w:rsid w:val="5C533A65"/>
    <w:rsid w:val="5C672263"/>
    <w:rsid w:val="5C7E0D01"/>
    <w:rsid w:val="5CA35E8F"/>
    <w:rsid w:val="5CBD425B"/>
    <w:rsid w:val="5CD92914"/>
    <w:rsid w:val="5CDF354A"/>
    <w:rsid w:val="5CE44C91"/>
    <w:rsid w:val="5CE46DB3"/>
    <w:rsid w:val="5CF70654"/>
    <w:rsid w:val="5D0134C1"/>
    <w:rsid w:val="5D0B07E3"/>
    <w:rsid w:val="5D2268F2"/>
    <w:rsid w:val="5D2329C6"/>
    <w:rsid w:val="5D237123"/>
    <w:rsid w:val="5D2A6F8F"/>
    <w:rsid w:val="5D2B343B"/>
    <w:rsid w:val="5D3F4BF0"/>
    <w:rsid w:val="5D6C4344"/>
    <w:rsid w:val="5D7C3512"/>
    <w:rsid w:val="5DA37EF5"/>
    <w:rsid w:val="5DA451C1"/>
    <w:rsid w:val="5DAA1DAA"/>
    <w:rsid w:val="5DFC012C"/>
    <w:rsid w:val="5DFD2CDA"/>
    <w:rsid w:val="5E021BF1"/>
    <w:rsid w:val="5E062D59"/>
    <w:rsid w:val="5E1E6518"/>
    <w:rsid w:val="5E28494C"/>
    <w:rsid w:val="5E294417"/>
    <w:rsid w:val="5E4C5DAB"/>
    <w:rsid w:val="5E58112D"/>
    <w:rsid w:val="5E7813D8"/>
    <w:rsid w:val="5E8C1C35"/>
    <w:rsid w:val="5E8D4131"/>
    <w:rsid w:val="5EA52572"/>
    <w:rsid w:val="5EBB785B"/>
    <w:rsid w:val="5EDC2D1E"/>
    <w:rsid w:val="5EE66E12"/>
    <w:rsid w:val="5EE7485D"/>
    <w:rsid w:val="5EEF6D7E"/>
    <w:rsid w:val="5F1B2B11"/>
    <w:rsid w:val="5F22579C"/>
    <w:rsid w:val="5F2A6379"/>
    <w:rsid w:val="5F346F7D"/>
    <w:rsid w:val="5F395630"/>
    <w:rsid w:val="5F3D5379"/>
    <w:rsid w:val="5F467F61"/>
    <w:rsid w:val="5F5B278A"/>
    <w:rsid w:val="5F664ADF"/>
    <w:rsid w:val="5F7268F8"/>
    <w:rsid w:val="5F776A62"/>
    <w:rsid w:val="5F7A3577"/>
    <w:rsid w:val="5F7F0FB8"/>
    <w:rsid w:val="5F7F4139"/>
    <w:rsid w:val="5F812FDF"/>
    <w:rsid w:val="5F831102"/>
    <w:rsid w:val="5F936039"/>
    <w:rsid w:val="5F98156A"/>
    <w:rsid w:val="5FA025C7"/>
    <w:rsid w:val="5FA23DB9"/>
    <w:rsid w:val="5FA42A2C"/>
    <w:rsid w:val="5FA62A45"/>
    <w:rsid w:val="60121E89"/>
    <w:rsid w:val="601D656F"/>
    <w:rsid w:val="602C2509"/>
    <w:rsid w:val="60302541"/>
    <w:rsid w:val="605129B1"/>
    <w:rsid w:val="605B6228"/>
    <w:rsid w:val="60786CFC"/>
    <w:rsid w:val="60944E5E"/>
    <w:rsid w:val="609C04D3"/>
    <w:rsid w:val="60A71236"/>
    <w:rsid w:val="60AA7324"/>
    <w:rsid w:val="60B368C7"/>
    <w:rsid w:val="60B96500"/>
    <w:rsid w:val="60BB7E2A"/>
    <w:rsid w:val="60BC29F1"/>
    <w:rsid w:val="60BD0047"/>
    <w:rsid w:val="60BD4E13"/>
    <w:rsid w:val="60E2185B"/>
    <w:rsid w:val="60F449B2"/>
    <w:rsid w:val="61004390"/>
    <w:rsid w:val="61113BC5"/>
    <w:rsid w:val="61127EA2"/>
    <w:rsid w:val="61144413"/>
    <w:rsid w:val="612260FC"/>
    <w:rsid w:val="613057B7"/>
    <w:rsid w:val="61332E72"/>
    <w:rsid w:val="613F2044"/>
    <w:rsid w:val="614119B8"/>
    <w:rsid w:val="61443276"/>
    <w:rsid w:val="61580FE4"/>
    <w:rsid w:val="615E036F"/>
    <w:rsid w:val="615E7CCC"/>
    <w:rsid w:val="61605860"/>
    <w:rsid w:val="616952FD"/>
    <w:rsid w:val="617050B9"/>
    <w:rsid w:val="61805AAF"/>
    <w:rsid w:val="618741B1"/>
    <w:rsid w:val="61876A72"/>
    <w:rsid w:val="618F6C61"/>
    <w:rsid w:val="61930DA7"/>
    <w:rsid w:val="61A35B4E"/>
    <w:rsid w:val="61A66D2D"/>
    <w:rsid w:val="61B41449"/>
    <w:rsid w:val="61C43BA7"/>
    <w:rsid w:val="61C928D1"/>
    <w:rsid w:val="61DB152F"/>
    <w:rsid w:val="61E3588B"/>
    <w:rsid w:val="61F657B8"/>
    <w:rsid w:val="6200468F"/>
    <w:rsid w:val="62080547"/>
    <w:rsid w:val="620F49AE"/>
    <w:rsid w:val="62154E77"/>
    <w:rsid w:val="62232481"/>
    <w:rsid w:val="62293403"/>
    <w:rsid w:val="622F0DE0"/>
    <w:rsid w:val="62496B6E"/>
    <w:rsid w:val="624F6F2D"/>
    <w:rsid w:val="625A02AF"/>
    <w:rsid w:val="626F2992"/>
    <w:rsid w:val="62707B03"/>
    <w:rsid w:val="62744739"/>
    <w:rsid w:val="62854B94"/>
    <w:rsid w:val="628F7D79"/>
    <w:rsid w:val="62AA2731"/>
    <w:rsid w:val="62D376AD"/>
    <w:rsid w:val="62D90A3C"/>
    <w:rsid w:val="62E1431E"/>
    <w:rsid w:val="62EE50B6"/>
    <w:rsid w:val="62F15D85"/>
    <w:rsid w:val="62F329B7"/>
    <w:rsid w:val="6300246C"/>
    <w:rsid w:val="63046B74"/>
    <w:rsid w:val="6307369F"/>
    <w:rsid w:val="63117E08"/>
    <w:rsid w:val="63161C90"/>
    <w:rsid w:val="632E3727"/>
    <w:rsid w:val="633A242D"/>
    <w:rsid w:val="635337A6"/>
    <w:rsid w:val="635527B8"/>
    <w:rsid w:val="63616FBA"/>
    <w:rsid w:val="63646637"/>
    <w:rsid w:val="63780255"/>
    <w:rsid w:val="637A7B03"/>
    <w:rsid w:val="637D2331"/>
    <w:rsid w:val="639B0D9E"/>
    <w:rsid w:val="639C3223"/>
    <w:rsid w:val="639F518E"/>
    <w:rsid w:val="63A365C7"/>
    <w:rsid w:val="63A8314E"/>
    <w:rsid w:val="63AC081F"/>
    <w:rsid w:val="63BE0F37"/>
    <w:rsid w:val="63C51C18"/>
    <w:rsid w:val="63CB1C09"/>
    <w:rsid w:val="63CF1BCC"/>
    <w:rsid w:val="63D63D42"/>
    <w:rsid w:val="63DE4E6F"/>
    <w:rsid w:val="640A69EA"/>
    <w:rsid w:val="640F6E0B"/>
    <w:rsid w:val="6410428F"/>
    <w:rsid w:val="642B52C7"/>
    <w:rsid w:val="64434CED"/>
    <w:rsid w:val="64525E6F"/>
    <w:rsid w:val="647D4422"/>
    <w:rsid w:val="64836EB1"/>
    <w:rsid w:val="64967909"/>
    <w:rsid w:val="64973A5A"/>
    <w:rsid w:val="64C03C61"/>
    <w:rsid w:val="64C16B3D"/>
    <w:rsid w:val="64E55AB9"/>
    <w:rsid w:val="64EE6AA2"/>
    <w:rsid w:val="64FE29DC"/>
    <w:rsid w:val="6517172B"/>
    <w:rsid w:val="65441497"/>
    <w:rsid w:val="654E5680"/>
    <w:rsid w:val="654F3237"/>
    <w:rsid w:val="65533C99"/>
    <w:rsid w:val="65646CE3"/>
    <w:rsid w:val="65675A6D"/>
    <w:rsid w:val="65693D66"/>
    <w:rsid w:val="656A30F3"/>
    <w:rsid w:val="657A6EF0"/>
    <w:rsid w:val="65842EE1"/>
    <w:rsid w:val="65860E11"/>
    <w:rsid w:val="658D5301"/>
    <w:rsid w:val="65B90BF8"/>
    <w:rsid w:val="65BA4B55"/>
    <w:rsid w:val="65D31D6D"/>
    <w:rsid w:val="65D433F7"/>
    <w:rsid w:val="65DF0FAA"/>
    <w:rsid w:val="65E46075"/>
    <w:rsid w:val="65EB7404"/>
    <w:rsid w:val="66024DE1"/>
    <w:rsid w:val="66296E44"/>
    <w:rsid w:val="662C6A60"/>
    <w:rsid w:val="664408C2"/>
    <w:rsid w:val="66734E89"/>
    <w:rsid w:val="667B18AC"/>
    <w:rsid w:val="669B4986"/>
    <w:rsid w:val="669B71AF"/>
    <w:rsid w:val="66C67BD2"/>
    <w:rsid w:val="66E63727"/>
    <w:rsid w:val="67020F3E"/>
    <w:rsid w:val="670F2C7E"/>
    <w:rsid w:val="6737777F"/>
    <w:rsid w:val="6745041D"/>
    <w:rsid w:val="67776250"/>
    <w:rsid w:val="678A1321"/>
    <w:rsid w:val="678B5AFD"/>
    <w:rsid w:val="67901C4F"/>
    <w:rsid w:val="67AA29A7"/>
    <w:rsid w:val="67AE06E9"/>
    <w:rsid w:val="67B47053"/>
    <w:rsid w:val="67CE1741"/>
    <w:rsid w:val="67DF62C5"/>
    <w:rsid w:val="6809591F"/>
    <w:rsid w:val="6811140F"/>
    <w:rsid w:val="6817328F"/>
    <w:rsid w:val="68456D65"/>
    <w:rsid w:val="685309F8"/>
    <w:rsid w:val="68640AED"/>
    <w:rsid w:val="687025EE"/>
    <w:rsid w:val="6878062D"/>
    <w:rsid w:val="687A11E5"/>
    <w:rsid w:val="68A65864"/>
    <w:rsid w:val="68C46CA4"/>
    <w:rsid w:val="68CD2DF1"/>
    <w:rsid w:val="68DA5E49"/>
    <w:rsid w:val="68DB2B3B"/>
    <w:rsid w:val="68E7246A"/>
    <w:rsid w:val="68E73D07"/>
    <w:rsid w:val="68E96A4F"/>
    <w:rsid w:val="68F93BE6"/>
    <w:rsid w:val="68FF6DF4"/>
    <w:rsid w:val="690A194F"/>
    <w:rsid w:val="69204F3B"/>
    <w:rsid w:val="694C2A9E"/>
    <w:rsid w:val="69721032"/>
    <w:rsid w:val="69764E27"/>
    <w:rsid w:val="697F058F"/>
    <w:rsid w:val="69823BDB"/>
    <w:rsid w:val="69846EAC"/>
    <w:rsid w:val="699302E5"/>
    <w:rsid w:val="69A74684"/>
    <w:rsid w:val="69A97722"/>
    <w:rsid w:val="69B471CE"/>
    <w:rsid w:val="69B5672E"/>
    <w:rsid w:val="69BE518B"/>
    <w:rsid w:val="69C42446"/>
    <w:rsid w:val="69D64202"/>
    <w:rsid w:val="6A2B06BD"/>
    <w:rsid w:val="6A3258FA"/>
    <w:rsid w:val="6A506220"/>
    <w:rsid w:val="6A6A3EBF"/>
    <w:rsid w:val="6A813F55"/>
    <w:rsid w:val="6A843983"/>
    <w:rsid w:val="6A880A51"/>
    <w:rsid w:val="6A902328"/>
    <w:rsid w:val="6A9E77F5"/>
    <w:rsid w:val="6AC76C5B"/>
    <w:rsid w:val="6AD96430"/>
    <w:rsid w:val="6ADA35A3"/>
    <w:rsid w:val="6AE00903"/>
    <w:rsid w:val="6B151E45"/>
    <w:rsid w:val="6B214AAC"/>
    <w:rsid w:val="6B472352"/>
    <w:rsid w:val="6B517D09"/>
    <w:rsid w:val="6B851761"/>
    <w:rsid w:val="6B9666AF"/>
    <w:rsid w:val="6BC3046E"/>
    <w:rsid w:val="6BD44481"/>
    <w:rsid w:val="6BD77B89"/>
    <w:rsid w:val="6BE163E9"/>
    <w:rsid w:val="6C066C46"/>
    <w:rsid w:val="6C0F0B09"/>
    <w:rsid w:val="6C150D37"/>
    <w:rsid w:val="6C224890"/>
    <w:rsid w:val="6C303DC2"/>
    <w:rsid w:val="6C31178D"/>
    <w:rsid w:val="6C507FC1"/>
    <w:rsid w:val="6C522A70"/>
    <w:rsid w:val="6C56457F"/>
    <w:rsid w:val="6C882CD0"/>
    <w:rsid w:val="6C976C1F"/>
    <w:rsid w:val="6C9822E2"/>
    <w:rsid w:val="6CA16A6E"/>
    <w:rsid w:val="6CAF7CE4"/>
    <w:rsid w:val="6CB16AD5"/>
    <w:rsid w:val="6CC02282"/>
    <w:rsid w:val="6CC32850"/>
    <w:rsid w:val="6CCA700A"/>
    <w:rsid w:val="6CD418CB"/>
    <w:rsid w:val="6CD60113"/>
    <w:rsid w:val="6CDF1C45"/>
    <w:rsid w:val="6D1254AA"/>
    <w:rsid w:val="6D1902BC"/>
    <w:rsid w:val="6D323B6A"/>
    <w:rsid w:val="6D3F6EA2"/>
    <w:rsid w:val="6D5B07D3"/>
    <w:rsid w:val="6D5F72F2"/>
    <w:rsid w:val="6D627EBE"/>
    <w:rsid w:val="6D8D7153"/>
    <w:rsid w:val="6D9C10A4"/>
    <w:rsid w:val="6DBB59FB"/>
    <w:rsid w:val="6DDE23A0"/>
    <w:rsid w:val="6DE3529E"/>
    <w:rsid w:val="6DF1132F"/>
    <w:rsid w:val="6E042C2A"/>
    <w:rsid w:val="6E0E1A5F"/>
    <w:rsid w:val="6E137010"/>
    <w:rsid w:val="6E150477"/>
    <w:rsid w:val="6E1B709B"/>
    <w:rsid w:val="6E636716"/>
    <w:rsid w:val="6E6B15F2"/>
    <w:rsid w:val="6E6C47A7"/>
    <w:rsid w:val="6EA04641"/>
    <w:rsid w:val="6EA4597D"/>
    <w:rsid w:val="6EB16425"/>
    <w:rsid w:val="6EB327ED"/>
    <w:rsid w:val="6EB64476"/>
    <w:rsid w:val="6EED1FF5"/>
    <w:rsid w:val="6EF42E30"/>
    <w:rsid w:val="6F1352D6"/>
    <w:rsid w:val="6F1439DE"/>
    <w:rsid w:val="6F2413FB"/>
    <w:rsid w:val="6F2655CF"/>
    <w:rsid w:val="6F2B4A33"/>
    <w:rsid w:val="6F394169"/>
    <w:rsid w:val="6F561D13"/>
    <w:rsid w:val="6F5C6C7D"/>
    <w:rsid w:val="6F694C60"/>
    <w:rsid w:val="6F7C589A"/>
    <w:rsid w:val="6FA523D2"/>
    <w:rsid w:val="6FB10C62"/>
    <w:rsid w:val="6FB96C38"/>
    <w:rsid w:val="6FBF41C2"/>
    <w:rsid w:val="6FCF227C"/>
    <w:rsid w:val="6FDB5DF3"/>
    <w:rsid w:val="6FDF62BA"/>
    <w:rsid w:val="6FE01BE4"/>
    <w:rsid w:val="6FE03144"/>
    <w:rsid w:val="6FF23B92"/>
    <w:rsid w:val="70076BE8"/>
    <w:rsid w:val="70167664"/>
    <w:rsid w:val="70344BA7"/>
    <w:rsid w:val="7042491C"/>
    <w:rsid w:val="70547015"/>
    <w:rsid w:val="705D2CAF"/>
    <w:rsid w:val="706376B7"/>
    <w:rsid w:val="706731CF"/>
    <w:rsid w:val="707B493C"/>
    <w:rsid w:val="70940DFA"/>
    <w:rsid w:val="709D26ED"/>
    <w:rsid w:val="70B5022D"/>
    <w:rsid w:val="70B96C2C"/>
    <w:rsid w:val="70BC291B"/>
    <w:rsid w:val="70C1238E"/>
    <w:rsid w:val="70CE5177"/>
    <w:rsid w:val="70D50A94"/>
    <w:rsid w:val="70E1498D"/>
    <w:rsid w:val="70E1568B"/>
    <w:rsid w:val="70F53623"/>
    <w:rsid w:val="70FC0717"/>
    <w:rsid w:val="70FD0CB3"/>
    <w:rsid w:val="711C6362"/>
    <w:rsid w:val="7131029F"/>
    <w:rsid w:val="7134243C"/>
    <w:rsid w:val="714B778F"/>
    <w:rsid w:val="714C14FB"/>
    <w:rsid w:val="71531542"/>
    <w:rsid w:val="71594B1A"/>
    <w:rsid w:val="71696914"/>
    <w:rsid w:val="716E0414"/>
    <w:rsid w:val="71750DA8"/>
    <w:rsid w:val="717C53B4"/>
    <w:rsid w:val="71852264"/>
    <w:rsid w:val="71C719BD"/>
    <w:rsid w:val="71CD20B4"/>
    <w:rsid w:val="71D465DA"/>
    <w:rsid w:val="71F374A8"/>
    <w:rsid w:val="71FB09CF"/>
    <w:rsid w:val="72057945"/>
    <w:rsid w:val="72081016"/>
    <w:rsid w:val="72186B9B"/>
    <w:rsid w:val="721F2D5F"/>
    <w:rsid w:val="722417A6"/>
    <w:rsid w:val="723960A5"/>
    <w:rsid w:val="723C4572"/>
    <w:rsid w:val="724A3704"/>
    <w:rsid w:val="7253310B"/>
    <w:rsid w:val="72617199"/>
    <w:rsid w:val="72757747"/>
    <w:rsid w:val="7287390F"/>
    <w:rsid w:val="72966C68"/>
    <w:rsid w:val="729B611A"/>
    <w:rsid w:val="729D55E2"/>
    <w:rsid w:val="72A21A8B"/>
    <w:rsid w:val="72C15774"/>
    <w:rsid w:val="72CB7615"/>
    <w:rsid w:val="72CD39AE"/>
    <w:rsid w:val="72CD5D48"/>
    <w:rsid w:val="72CD76A8"/>
    <w:rsid w:val="72D7609F"/>
    <w:rsid w:val="72E826FD"/>
    <w:rsid w:val="72F0685D"/>
    <w:rsid w:val="730438B3"/>
    <w:rsid w:val="7309711B"/>
    <w:rsid w:val="7311772D"/>
    <w:rsid w:val="731820A4"/>
    <w:rsid w:val="731F242B"/>
    <w:rsid w:val="732B21DF"/>
    <w:rsid w:val="73353A6C"/>
    <w:rsid w:val="73421C18"/>
    <w:rsid w:val="734A6819"/>
    <w:rsid w:val="73531308"/>
    <w:rsid w:val="73534C7E"/>
    <w:rsid w:val="735600FB"/>
    <w:rsid w:val="736E6F7E"/>
    <w:rsid w:val="73700F48"/>
    <w:rsid w:val="737F06A0"/>
    <w:rsid w:val="737F096E"/>
    <w:rsid w:val="738605D1"/>
    <w:rsid w:val="738B702F"/>
    <w:rsid w:val="73944C37"/>
    <w:rsid w:val="73AD05F4"/>
    <w:rsid w:val="73BB1DD0"/>
    <w:rsid w:val="73CA0659"/>
    <w:rsid w:val="73DE7C85"/>
    <w:rsid w:val="73F529AB"/>
    <w:rsid w:val="73F61544"/>
    <w:rsid w:val="74106F3C"/>
    <w:rsid w:val="742C4E6F"/>
    <w:rsid w:val="74621F57"/>
    <w:rsid w:val="7497260F"/>
    <w:rsid w:val="74974695"/>
    <w:rsid w:val="74995E18"/>
    <w:rsid w:val="7499627D"/>
    <w:rsid w:val="749B3DA3"/>
    <w:rsid w:val="749D3FBF"/>
    <w:rsid w:val="74A808EF"/>
    <w:rsid w:val="74B84955"/>
    <w:rsid w:val="74CA4688"/>
    <w:rsid w:val="74DF5550"/>
    <w:rsid w:val="750000AA"/>
    <w:rsid w:val="75017940"/>
    <w:rsid w:val="75134281"/>
    <w:rsid w:val="75183646"/>
    <w:rsid w:val="75233019"/>
    <w:rsid w:val="75420C99"/>
    <w:rsid w:val="755C3532"/>
    <w:rsid w:val="75661BB1"/>
    <w:rsid w:val="75745049"/>
    <w:rsid w:val="759650DB"/>
    <w:rsid w:val="75A373B3"/>
    <w:rsid w:val="75C231D4"/>
    <w:rsid w:val="75CF2869"/>
    <w:rsid w:val="75D24AC9"/>
    <w:rsid w:val="75EC0026"/>
    <w:rsid w:val="76124539"/>
    <w:rsid w:val="761262E7"/>
    <w:rsid w:val="766341D3"/>
    <w:rsid w:val="76675EA0"/>
    <w:rsid w:val="76880357"/>
    <w:rsid w:val="76A21419"/>
    <w:rsid w:val="76A22693"/>
    <w:rsid w:val="76C515AB"/>
    <w:rsid w:val="76CE3202"/>
    <w:rsid w:val="76D35A76"/>
    <w:rsid w:val="76DD06A3"/>
    <w:rsid w:val="76FE2465"/>
    <w:rsid w:val="77043E82"/>
    <w:rsid w:val="7749547D"/>
    <w:rsid w:val="7769092B"/>
    <w:rsid w:val="777E4F45"/>
    <w:rsid w:val="77974CF6"/>
    <w:rsid w:val="77A407E3"/>
    <w:rsid w:val="77A61681"/>
    <w:rsid w:val="77B118E6"/>
    <w:rsid w:val="77CD4BBB"/>
    <w:rsid w:val="77F61B47"/>
    <w:rsid w:val="78014865"/>
    <w:rsid w:val="782115C4"/>
    <w:rsid w:val="78220996"/>
    <w:rsid w:val="7826701A"/>
    <w:rsid w:val="783532AA"/>
    <w:rsid w:val="78407669"/>
    <w:rsid w:val="78615304"/>
    <w:rsid w:val="786524C7"/>
    <w:rsid w:val="78693FF6"/>
    <w:rsid w:val="786D0058"/>
    <w:rsid w:val="787222E6"/>
    <w:rsid w:val="78753951"/>
    <w:rsid w:val="78767001"/>
    <w:rsid w:val="788A3B1A"/>
    <w:rsid w:val="78947487"/>
    <w:rsid w:val="789D458E"/>
    <w:rsid w:val="78A771BA"/>
    <w:rsid w:val="78AC487D"/>
    <w:rsid w:val="78C5383A"/>
    <w:rsid w:val="78CB3D3E"/>
    <w:rsid w:val="78D06373"/>
    <w:rsid w:val="78D75C24"/>
    <w:rsid w:val="78E55958"/>
    <w:rsid w:val="790073DA"/>
    <w:rsid w:val="790609F0"/>
    <w:rsid w:val="790A658D"/>
    <w:rsid w:val="792A3948"/>
    <w:rsid w:val="794C13B1"/>
    <w:rsid w:val="794D10FB"/>
    <w:rsid w:val="795E2CD5"/>
    <w:rsid w:val="79662F2F"/>
    <w:rsid w:val="79687811"/>
    <w:rsid w:val="796C437B"/>
    <w:rsid w:val="797D759C"/>
    <w:rsid w:val="797D7F1B"/>
    <w:rsid w:val="799E3CDC"/>
    <w:rsid w:val="79A614AB"/>
    <w:rsid w:val="79CD397D"/>
    <w:rsid w:val="79E924E8"/>
    <w:rsid w:val="7A0128FA"/>
    <w:rsid w:val="7A0C2CC5"/>
    <w:rsid w:val="7A1F6341"/>
    <w:rsid w:val="7A396538"/>
    <w:rsid w:val="7A3E6E93"/>
    <w:rsid w:val="7A440FCE"/>
    <w:rsid w:val="7A4601A0"/>
    <w:rsid w:val="7A4773F3"/>
    <w:rsid w:val="7A644541"/>
    <w:rsid w:val="7A65132B"/>
    <w:rsid w:val="7A804167"/>
    <w:rsid w:val="7AA117BE"/>
    <w:rsid w:val="7AA250FE"/>
    <w:rsid w:val="7AA27D23"/>
    <w:rsid w:val="7AA62455"/>
    <w:rsid w:val="7AC51B7A"/>
    <w:rsid w:val="7ADF0C11"/>
    <w:rsid w:val="7AE75F94"/>
    <w:rsid w:val="7AF214BD"/>
    <w:rsid w:val="7B354389"/>
    <w:rsid w:val="7B38234C"/>
    <w:rsid w:val="7B57638E"/>
    <w:rsid w:val="7B590596"/>
    <w:rsid w:val="7B642F91"/>
    <w:rsid w:val="7B683283"/>
    <w:rsid w:val="7B6A3EEE"/>
    <w:rsid w:val="7B794B8B"/>
    <w:rsid w:val="7B8225D5"/>
    <w:rsid w:val="7B8824E2"/>
    <w:rsid w:val="7B890DF9"/>
    <w:rsid w:val="7B921007"/>
    <w:rsid w:val="7B9300CC"/>
    <w:rsid w:val="7BA10A5B"/>
    <w:rsid w:val="7BAB0D70"/>
    <w:rsid w:val="7BDC361F"/>
    <w:rsid w:val="7BFF0D1D"/>
    <w:rsid w:val="7C0F5A6A"/>
    <w:rsid w:val="7C105077"/>
    <w:rsid w:val="7C123663"/>
    <w:rsid w:val="7C217284"/>
    <w:rsid w:val="7C2A4043"/>
    <w:rsid w:val="7C3012D4"/>
    <w:rsid w:val="7C370855"/>
    <w:rsid w:val="7C3F595C"/>
    <w:rsid w:val="7C5A0B34"/>
    <w:rsid w:val="7C6043DA"/>
    <w:rsid w:val="7C66113B"/>
    <w:rsid w:val="7C6D7873"/>
    <w:rsid w:val="7C703D67"/>
    <w:rsid w:val="7C8F1F7D"/>
    <w:rsid w:val="7CC11B23"/>
    <w:rsid w:val="7CD46ADE"/>
    <w:rsid w:val="7CEC7123"/>
    <w:rsid w:val="7CEE4420"/>
    <w:rsid w:val="7CF629D9"/>
    <w:rsid w:val="7D091BB4"/>
    <w:rsid w:val="7D364589"/>
    <w:rsid w:val="7D511DEB"/>
    <w:rsid w:val="7D5E522E"/>
    <w:rsid w:val="7D823D52"/>
    <w:rsid w:val="7DA4016C"/>
    <w:rsid w:val="7DB163E5"/>
    <w:rsid w:val="7DC425BD"/>
    <w:rsid w:val="7DCC321F"/>
    <w:rsid w:val="7DDC7906"/>
    <w:rsid w:val="7DE21B86"/>
    <w:rsid w:val="7DEF684F"/>
    <w:rsid w:val="7DF00B43"/>
    <w:rsid w:val="7DFA791B"/>
    <w:rsid w:val="7E503E50"/>
    <w:rsid w:val="7E7A3F89"/>
    <w:rsid w:val="7E806AAD"/>
    <w:rsid w:val="7E862216"/>
    <w:rsid w:val="7E906943"/>
    <w:rsid w:val="7E984F6A"/>
    <w:rsid w:val="7E9A5639"/>
    <w:rsid w:val="7EA335E7"/>
    <w:rsid w:val="7EAA3560"/>
    <w:rsid w:val="7EB51DE9"/>
    <w:rsid w:val="7EC21F19"/>
    <w:rsid w:val="7ECC0CF3"/>
    <w:rsid w:val="7EE10C7A"/>
    <w:rsid w:val="7EF77415"/>
    <w:rsid w:val="7F0C2F67"/>
    <w:rsid w:val="7F1205F3"/>
    <w:rsid w:val="7F1F76EA"/>
    <w:rsid w:val="7F3E578D"/>
    <w:rsid w:val="7F3F2127"/>
    <w:rsid w:val="7F511C2E"/>
    <w:rsid w:val="7F547171"/>
    <w:rsid w:val="7F6B574A"/>
    <w:rsid w:val="7F6F2C44"/>
    <w:rsid w:val="7F8244DD"/>
    <w:rsid w:val="7F82628B"/>
    <w:rsid w:val="7F831D8B"/>
    <w:rsid w:val="7F8D7E04"/>
    <w:rsid w:val="7F8F261D"/>
    <w:rsid w:val="7F9B62E2"/>
    <w:rsid w:val="7FAB65E4"/>
    <w:rsid w:val="7FB84310"/>
    <w:rsid w:val="7FCF3049"/>
    <w:rsid w:val="7FD02953"/>
    <w:rsid w:val="7FE630F3"/>
    <w:rsid w:val="7FE84988"/>
    <w:rsid w:val="7FF10EA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29"/>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customStyle="1" w:styleId="2">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styleId="6">
    <w:name w:val="Note Heading"/>
    <w:basedOn w:val="1"/>
    <w:next w:val="1"/>
    <w:autoRedefine/>
    <w:qFormat/>
    <w:uiPriority w:val="0"/>
    <w:pPr>
      <w:jc w:val="center"/>
    </w:pPr>
  </w:style>
  <w:style w:type="paragraph" w:styleId="7">
    <w:name w:val="Normal Indent"/>
    <w:basedOn w:val="1"/>
    <w:next w:val="1"/>
    <w:autoRedefine/>
    <w:qFormat/>
    <w:uiPriority w:val="0"/>
    <w:rPr>
      <w:kern w:val="2"/>
      <w:sz w:val="28"/>
    </w:rPr>
  </w:style>
  <w:style w:type="paragraph" w:styleId="8">
    <w:name w:val="annotation text"/>
    <w:basedOn w:val="1"/>
    <w:autoRedefine/>
    <w:qFormat/>
    <w:uiPriority w:val="0"/>
    <w:pPr>
      <w:jc w:val="left"/>
    </w:pPr>
  </w:style>
  <w:style w:type="paragraph" w:styleId="9">
    <w:name w:val="Body Text"/>
    <w:basedOn w:val="1"/>
    <w:next w:val="1"/>
    <w:autoRedefine/>
    <w:qFormat/>
    <w:uiPriority w:val="0"/>
    <w:pPr>
      <w:widowControl w:val="0"/>
      <w:adjustRightInd/>
      <w:snapToGrid/>
      <w:spacing w:after="120"/>
      <w:jc w:val="both"/>
    </w:pPr>
    <w:rPr>
      <w:rFonts w:ascii="Calibri" w:hAnsi="Calibri" w:eastAsia="宋体"/>
      <w:sz w:val="20"/>
      <w:szCs w:val="20"/>
    </w:rPr>
  </w:style>
  <w:style w:type="paragraph" w:styleId="10">
    <w:name w:val="footer"/>
    <w:basedOn w:val="1"/>
    <w:autoRedefine/>
    <w:qFormat/>
    <w:uiPriority w:val="0"/>
    <w:pPr>
      <w:tabs>
        <w:tab w:val="center" w:pos="4153"/>
        <w:tab w:val="right" w:pos="8306"/>
      </w:tabs>
    </w:pPr>
    <w:rPr>
      <w:rFonts w:ascii="Tahoma" w:hAnsi="Tahoma"/>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3">
    <w:name w:val="Body Text First Indent 2"/>
    <w:basedOn w:val="1"/>
    <w:next w:val="1"/>
    <w:autoRedefine/>
    <w:qFormat/>
    <w:uiPriority w:val="0"/>
    <w:pPr>
      <w:spacing w:after="120"/>
      <w:ind w:left="420" w:leftChars="200" w:firstLine="420"/>
    </w:pPr>
    <w:rPr>
      <w:rFonts w:ascii="Times New Roman" w:hAnsi="Times New Roman" w:eastAsia="宋体"/>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22"/>
    <w:rPr>
      <w:b/>
      <w:bCs/>
    </w:rPr>
  </w:style>
  <w:style w:type="character" w:styleId="18">
    <w:name w:val="annotation reference"/>
    <w:autoRedefine/>
    <w:semiHidden/>
    <w:qFormat/>
    <w:uiPriority w:val="0"/>
    <w:rPr>
      <w:sz w:val="21"/>
    </w:rPr>
  </w:style>
  <w:style w:type="paragraph" w:customStyle="1" w:styleId="19">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Table Paragraph"/>
    <w:basedOn w:val="1"/>
    <w:autoRedefine/>
    <w:qFormat/>
    <w:uiPriority w:val="1"/>
    <w:pPr>
      <w:jc w:val="center"/>
    </w:pPr>
    <w:rPr>
      <w:rFonts w:ascii="宋体" w:hAnsi="宋体" w:eastAsia="宋体" w:cs="宋体"/>
      <w:lang w:val="zh-CN" w:eastAsia="zh-CN" w:bidi="zh-CN"/>
    </w:rPr>
  </w:style>
  <w:style w:type="paragraph" w:customStyle="1" w:styleId="21">
    <w:name w:val="我的表格文字"/>
    <w:basedOn w:val="1"/>
    <w:autoRedefine/>
    <w:qFormat/>
    <w:uiPriority w:val="0"/>
    <w:pPr>
      <w:jc w:val="center"/>
    </w:pPr>
    <w:rPr>
      <w:rFonts w:hAnsi="宋体" w:eastAsia="Times New Roman" w:cs="宋体"/>
      <w:color w:val="000000"/>
      <w:szCs w:val="21"/>
    </w:rPr>
  </w:style>
  <w:style w:type="character" w:customStyle="1" w:styleId="22">
    <w:name w:val="报告表正文 Char1"/>
    <w:autoRedefine/>
    <w:qFormat/>
    <w:uiPriority w:val="0"/>
    <w:rPr>
      <w:rFonts w:eastAsia="楷体_GB2312"/>
      <w:kern w:val="2"/>
      <w:sz w:val="24"/>
      <w:szCs w:val="24"/>
      <w:lang w:val="en-US" w:eastAsia="zh-CN" w:bidi="ar-SA"/>
    </w:rPr>
  </w:style>
  <w:style w:type="paragraph" w:customStyle="1" w:styleId="23">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24">
    <w:name w:val="p0"/>
    <w:basedOn w:val="1"/>
    <w:autoRedefine/>
    <w:qFormat/>
    <w:uiPriority w:val="0"/>
    <w:pPr>
      <w:widowControl/>
    </w:pPr>
    <w:rPr>
      <w:rFonts w:hint="eastAsia"/>
    </w:rPr>
  </w:style>
  <w:style w:type="paragraph" w:customStyle="1" w:styleId="25">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6">
    <w:name w:val="font21"/>
    <w:basedOn w:val="16"/>
    <w:autoRedefine/>
    <w:qFormat/>
    <w:uiPriority w:val="0"/>
    <w:rPr>
      <w:rFonts w:hint="eastAsia" w:ascii="宋体" w:hAnsi="宋体" w:eastAsia="宋体" w:cs="宋体"/>
      <w:color w:val="000000"/>
      <w:sz w:val="24"/>
      <w:szCs w:val="24"/>
      <w:u w:val="none"/>
    </w:rPr>
  </w:style>
  <w:style w:type="character" w:customStyle="1" w:styleId="27">
    <w:name w:val="font31"/>
    <w:basedOn w:val="16"/>
    <w:autoRedefine/>
    <w:qFormat/>
    <w:uiPriority w:val="0"/>
    <w:rPr>
      <w:rFonts w:hint="eastAsia" w:ascii="宋体" w:hAnsi="宋体" w:eastAsia="宋体" w:cs="宋体"/>
      <w:color w:val="000000"/>
      <w:sz w:val="22"/>
      <w:szCs w:val="22"/>
      <w:u w:val="none"/>
    </w:rPr>
  </w:style>
  <w:style w:type="paragraph" w:customStyle="1" w:styleId="28">
    <w:name w:val="三同时样式"/>
    <w:basedOn w:val="1"/>
    <w:autoRedefine/>
    <w:qFormat/>
    <w:uiPriority w:val="0"/>
    <w:pPr>
      <w:spacing w:line="240" w:lineRule="auto"/>
      <w:ind w:firstLine="0" w:firstLineChars="0"/>
      <w:jc w:val="center"/>
    </w:pPr>
    <w:rPr>
      <w:b/>
      <w:sz w:val="18"/>
      <w:szCs w:val="18"/>
    </w:rPr>
  </w:style>
  <w:style w:type="character" w:customStyle="1" w:styleId="29">
    <w:name w:val="标题 1 Char"/>
    <w:link w:val="3"/>
    <w:autoRedefine/>
    <w:qFormat/>
    <w:uiPriority w:val="0"/>
    <w:rPr>
      <w:b/>
      <w:kern w:val="44"/>
      <w:sz w:val="28"/>
    </w:rPr>
  </w:style>
  <w:style w:type="paragraph" w:customStyle="1" w:styleId="30">
    <w:name w:val="列表段落"/>
    <w:basedOn w:val="1"/>
    <w:autoRedefine/>
    <w:qFormat/>
    <w:uiPriority w:val="0"/>
    <w:pPr>
      <w:ind w:firstLine="420" w:firstLineChars="200"/>
    </w:pPr>
    <w:rPr>
      <w:rFonts w:ascii="Calibri" w:hAnsi="Calibri" w:eastAsia="宋体" w:cs="宋体"/>
      <w:szCs w:val="21"/>
    </w:rPr>
  </w:style>
  <w:style w:type="character" w:customStyle="1" w:styleId="31">
    <w:name w:val="17"/>
    <w:basedOn w:val="16"/>
    <w:autoRedefine/>
    <w:qFormat/>
    <w:uiPriority w:val="0"/>
    <w:rPr>
      <w:rFonts w:hint="default" w:ascii="Times New Roman" w:hAnsi="Times New Roman" w:cs="Times New Roman"/>
      <w:color w:val="000000"/>
      <w:sz w:val="22"/>
      <w:szCs w:val="22"/>
      <w:vertAlign w:val="superscript"/>
    </w:rPr>
  </w:style>
  <w:style w:type="paragraph" w:customStyle="1" w:styleId="32">
    <w:name w:val=" Char Char1 Char"/>
    <w:basedOn w:val="1"/>
    <w:autoRedefine/>
    <w:qFormat/>
    <w:uiPriority w:val="0"/>
    <w:pPr>
      <w:spacing w:line="360" w:lineRule="auto"/>
      <w:ind w:firstLine="200" w:firstLineChars="200"/>
    </w:pPr>
    <w:rPr>
      <w:rFonts w:ascii="宋体" w:hAnsi="宋体" w:cs="宋体"/>
      <w:szCs w:val="24"/>
    </w:rPr>
  </w:style>
  <w:style w:type="paragraph" w:customStyle="1" w:styleId="33">
    <w:name w:val="表格"/>
    <w:basedOn w:val="1"/>
    <w:autoRedefine/>
    <w:qFormat/>
    <w:uiPriority w:val="0"/>
    <w:pPr>
      <w:keepNext/>
      <w:adjustRightInd w:val="0"/>
      <w:spacing w:line="312" w:lineRule="atLeast"/>
      <w:jc w:val="center"/>
      <w:textAlignment w:val="baseline"/>
    </w:pPr>
    <w:rPr>
      <w:kern w:val="0"/>
    </w:rPr>
  </w:style>
  <w:style w:type="character" w:customStyle="1" w:styleId="34">
    <w:name w:val="15"/>
    <w:basedOn w:val="16"/>
    <w:autoRedefine/>
    <w:qFormat/>
    <w:uiPriority w:val="0"/>
    <w:rPr>
      <w:rFonts w:hint="eastAsia" w:ascii="宋体" w:hAnsi="宋体" w:eastAsia="宋体" w:cs="宋体"/>
      <w:color w:val="000000"/>
      <w:sz w:val="20"/>
      <w:szCs w:val="20"/>
    </w:rPr>
  </w:style>
  <w:style w:type="character" w:customStyle="1" w:styleId="35">
    <w:name w:val="16"/>
    <w:basedOn w:val="16"/>
    <w:autoRedefine/>
    <w:qFormat/>
    <w:uiPriority w:val="0"/>
    <w:rPr>
      <w:rFonts w:hint="default" w:ascii="Times New Roman" w:hAnsi="Times New Roman" w:cs="Times New Roman"/>
      <w:color w:val="000000"/>
      <w:sz w:val="20"/>
      <w:szCs w:val="20"/>
    </w:rPr>
  </w:style>
  <w:style w:type="character" w:customStyle="1" w:styleId="36">
    <w:name w:val="18"/>
    <w:basedOn w:val="16"/>
    <w:autoRedefine/>
    <w:qFormat/>
    <w:uiPriority w:val="0"/>
    <w:rPr>
      <w:rFonts w:hint="default" w:ascii="Times New Roman" w:hAnsi="Times New Roman" w:cs="Times New Roman"/>
      <w:color w:val="000000"/>
      <w:sz w:val="20"/>
      <w:szCs w:val="20"/>
    </w:rPr>
  </w:style>
  <w:style w:type="character" w:customStyle="1" w:styleId="37">
    <w:name w:val="21"/>
    <w:basedOn w:val="16"/>
    <w:autoRedefine/>
    <w:qFormat/>
    <w:uiPriority w:val="0"/>
    <w:rPr>
      <w:rFonts w:hint="default" w:ascii="Times New Roman" w:hAnsi="Times New Roman" w:cs="Times New Roman"/>
      <w:color w:val="000000"/>
      <w:sz w:val="21"/>
      <w:szCs w:val="21"/>
    </w:rPr>
  </w:style>
  <w:style w:type="character" w:customStyle="1" w:styleId="38">
    <w:name w:val="19"/>
    <w:basedOn w:val="16"/>
    <w:autoRedefine/>
    <w:qFormat/>
    <w:uiPriority w:val="0"/>
    <w:rPr>
      <w:rFonts w:hint="default" w:ascii="Times New Roman" w:hAnsi="Times New Roman" w:cs="Times New Roman"/>
      <w:color w:val="000000"/>
      <w:sz w:val="20"/>
      <w:szCs w:val="20"/>
    </w:rPr>
  </w:style>
  <w:style w:type="paragraph" w:customStyle="1" w:styleId="39">
    <w:name w:val="表内格式"/>
    <w:basedOn w:val="1"/>
    <w:autoRedefine/>
    <w:qFormat/>
    <w:uiPriority w:val="0"/>
    <w:pPr>
      <w:spacing w:line="240" w:lineRule="exact"/>
      <w:jc w:val="center"/>
    </w:pPr>
    <w:rPr>
      <w:rFonts w:ascii="宋体" w:hAnsi="宋体"/>
      <w:sz w:val="21"/>
    </w:rPr>
  </w:style>
  <w:style w:type="paragraph" w:customStyle="1" w:styleId="40">
    <w:name w:val="正文1"/>
    <w:basedOn w:val="1"/>
    <w:autoRedefine/>
    <w:qFormat/>
    <w:uiPriority w:val="0"/>
    <w:pPr>
      <w:ind w:firstLine="552"/>
    </w:pPr>
    <w:rPr>
      <w:rFonts w:ascii="楷体_GB2312" w:eastAsia="楷体_GB2312"/>
      <w:b/>
    </w:rPr>
  </w:style>
  <w:style w:type="character" w:customStyle="1" w:styleId="41">
    <w:name w:val="22"/>
    <w:basedOn w:val="16"/>
    <w:autoRedefine/>
    <w:qFormat/>
    <w:uiPriority w:val="0"/>
    <w:rPr>
      <w:rFonts w:hint="default" w:ascii="Times New Roman" w:hAnsi="Times New Roman" w:cs="Times New Roman"/>
      <w:color w:val="000000"/>
      <w:sz w:val="21"/>
      <w:szCs w:val="21"/>
    </w:rPr>
  </w:style>
  <w:style w:type="paragraph" w:customStyle="1" w:styleId="42">
    <w:name w:val="鸿达表格文字"/>
    <w:basedOn w:val="1"/>
    <w:autoRedefine/>
    <w:qFormat/>
    <w:uiPriority w:val="0"/>
    <w:pPr>
      <w:contextualSpacing/>
      <w:jc w:val="center"/>
      <w:textAlignment w:val="baseline"/>
    </w:pPr>
    <w:rPr>
      <w:kern w:val="0"/>
      <w:szCs w:val="21"/>
    </w:rPr>
  </w:style>
  <w:style w:type="paragraph" w:customStyle="1" w:styleId="43">
    <w:name w:val="正文缩进1"/>
    <w:basedOn w:val="1"/>
    <w:autoRedefine/>
    <w:qFormat/>
    <w:uiPriority w:val="0"/>
    <w:rPr>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11023</Words>
  <Characters>14037</Characters>
  <Lines>0</Lines>
  <Paragraphs>0</Paragraphs>
  <TotalTime>27</TotalTime>
  <ScaleCrop>false</ScaleCrop>
  <LinksUpToDate>false</LinksUpToDate>
  <CharactersWithSpaces>14365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2024-03-12T07:00:00Z</cp:lastPrinted>
  <dcterms:modified xsi:type="dcterms:W3CDTF">2024-03-26T02:14:49Z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D8931FA75FA64538A86FDC1E1B357EA2</vt:lpwstr>
  </property>
</Properties>
</file>