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河南耀成玻璃有限公司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年</w:t>
      </w:r>
      <w:r>
        <w:rPr>
          <w:rFonts w:hint="eastAsia" w:ascii="Times New Roman" w:hAnsi="Times New Roman" w:eastAsia="宋体" w:cs="Times New Roman"/>
          <w:b/>
          <w:bCs/>
          <w:color w:val="auto"/>
          <w:kern w:val="2"/>
          <w:sz w:val="36"/>
          <w:szCs w:val="36"/>
          <w:lang w:val="en-US" w:eastAsia="zh-CN"/>
        </w:rPr>
        <w:t>加工52万平方米钢化玻璃</w:t>
      </w:r>
      <w:r>
        <w:rPr>
          <w:rFonts w:hint="default" w:ascii="Times New Roman" w:hAnsi="Times New Roman" w:eastAsia="宋体" w:cs="Times New Roman"/>
          <w:b/>
          <w:bCs/>
          <w:color w:val="auto"/>
          <w:kern w:val="2"/>
          <w:sz w:val="36"/>
          <w:szCs w:val="36"/>
          <w:lang w:val="en-US" w:eastAsia="zh-CN"/>
        </w:rPr>
        <w:t>项目</w:t>
      </w:r>
      <w:r>
        <w:rPr>
          <w:rFonts w:hint="eastAsia" w:ascii="Times New Roman" w:hAnsi="Times New Roman" w:eastAsia="宋体" w:cs="Times New Roman"/>
          <w:b/>
          <w:bCs/>
          <w:color w:val="auto"/>
          <w:kern w:val="2"/>
          <w:sz w:val="36"/>
          <w:szCs w:val="36"/>
          <w:lang w:val="en-US"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河南耀成玻璃有限公司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河南耀成玻璃有限公司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2022年</w:t>
      </w:r>
      <w:r>
        <w:rPr>
          <w:rFonts w:hint="eastAsia" w:ascii="Times New Roman" w:hAnsi="Times New Roman" w:cs="Times New Roman" w:eastAsiaTheme="minorEastAsia"/>
          <w:b w:val="0"/>
          <w:bCs w:val="0"/>
          <w:color w:val="auto"/>
          <w:kern w:val="2"/>
          <w:sz w:val="32"/>
          <w:szCs w:val="32"/>
          <w:u w:val="none"/>
          <w:lang w:val="en-US" w:eastAsia="zh-CN"/>
        </w:rPr>
        <w:t>11</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河南耀成玻璃有限公司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张明勇</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13462232895</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长垣市蒲西人民路110号</w:t>
      </w:r>
    </w:p>
    <w:p>
      <w:pPr>
        <w:pStyle w:val="4"/>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单位：河南</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鼎晟</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检测技术有限公司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郭晓静</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联系方式：1</w:t>
      </w:r>
      <w:r>
        <w:rPr>
          <w:rFonts w:hint="eastAsia" w:ascii="Times New Roman" w:hAnsi="Times New Roman" w:eastAsia="宋体" w:cs="Times New Roman"/>
          <w:b w:val="0"/>
          <w:bCs w:val="0"/>
          <w:color w:val="auto"/>
          <w:kern w:val="2"/>
          <w:sz w:val="28"/>
          <w:szCs w:val="28"/>
          <w:lang w:val="en-US" w:eastAsia="zh-CN"/>
        </w:rPr>
        <w:t>8037982811</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河南耀成玻璃有限公司</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张明勇</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张明勇</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13462232895</w:t>
      </w:r>
    </w:p>
    <w:p>
      <w:pPr>
        <w:pStyle w:val="4"/>
        <w:keepNext/>
        <w:keepLines/>
        <w:pageBreakBefore w:val="0"/>
        <w:widowControl/>
        <w:kinsoku/>
        <w:wordWrap/>
        <w:overflowPunct/>
        <w:topLinePunct w:val="0"/>
        <w:autoSpaceDE/>
        <w:autoSpaceDN/>
        <w:bidi w:val="0"/>
        <w:adjustRightInd/>
        <w:snapToGrid/>
        <w:spacing w:before="0" w:beforeLines="0" w:after="0" w:afterLines="0" w:line="480" w:lineRule="auto"/>
        <w:textAlignment w:val="auto"/>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长垣市蒲西人民路110号</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加工52万平方米钢化玻璃</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河南耀成玻璃有限公司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000000"/>
                <w:sz w:val="24"/>
                <w:szCs w:val="24"/>
                <w:lang w:val="en-US" w:eastAsia="zh-CN"/>
              </w:rPr>
              <w:t>长垣市蒲西人民路110号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钢化玻璃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22</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2022年09月28日~09月29日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color w:val="auto"/>
                <w:sz w:val="24"/>
                <w:szCs w:val="24"/>
                <w:lang w:val="en-US" w:eastAsia="zh-CN"/>
              </w:rPr>
              <w:t>（长环审（2</w:t>
            </w:r>
            <w:r>
              <w:rPr>
                <w:rFonts w:hint="eastAsia" w:ascii="Times New Roman" w:hAnsi="Times New Roman" w:cs="Times New Roman" w:eastAsiaTheme="minorEastAsia"/>
                <w:color w:val="auto"/>
                <w:sz w:val="24"/>
                <w:szCs w:val="24"/>
                <w:lang w:val="en-US" w:eastAsia="zh-CN"/>
              </w:rPr>
              <w:t>022</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38</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深圳市墨染生态环境有限公司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500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300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727"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528"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3.33</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7" w:hRule="atLeast"/>
          <w:jc w:val="center"/>
        </w:trPr>
        <w:tc>
          <w:tcPr>
            <w:tcW w:w="5000" w:type="pct"/>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cs="Times New Roman" w:eastAsiaTheme="minorEastAsia"/>
                <w:color w:val="auto"/>
                <w:sz w:val="24"/>
                <w:szCs w:val="24"/>
                <w:lang w:val="en-US" w:eastAsia="zh-CN"/>
              </w:rPr>
              <w:t>河南耀成玻璃有限公司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000000"/>
                <w:sz w:val="24"/>
                <w:szCs w:val="24"/>
                <w:lang w:val="en-US" w:eastAsia="zh-CN"/>
              </w:rPr>
              <w:t>长垣市蒲西人民路110号</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30</w:t>
            </w:r>
            <w:r>
              <w:rPr>
                <w:rFonts w:hint="eastAsia" w:ascii="Times New Roman" w:hAnsi="Times New Roman" w:eastAsia="宋体" w:cs="Times New Roman"/>
                <w:bCs/>
                <w:sz w:val="24"/>
                <w:szCs w:val="24"/>
                <w:lang w:eastAsia="zh-CN"/>
              </w:rPr>
              <w:t>0万元建设</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加工52万平方米钢化玻璃</w:t>
            </w:r>
            <w:r>
              <w:rPr>
                <w:rFonts w:hint="default" w:ascii="Times New Roman" w:hAnsi="Times New Roman" w:cs="Times New Roman" w:eastAsiaTheme="minorEastAsia"/>
                <w:color w:val="auto"/>
                <w:sz w:val="24"/>
                <w:szCs w:val="24"/>
                <w:lang w:val="en-US" w:eastAsia="zh-CN"/>
              </w:rPr>
              <w:t>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sz w:val="24"/>
                <w:highlight w:val="none"/>
                <w:lang w:val="en-US" w:eastAsia="zh-CN"/>
              </w:rPr>
              <w:t>4000</w:t>
            </w:r>
            <w:r>
              <w:rPr>
                <w:rFonts w:hint="eastAsia" w:ascii="Times New Roman" w:hAnsi="Times New Roman" w:eastAsia="宋体" w:cs="Times New Roman"/>
                <w:color w:val="auto"/>
                <w:sz w:val="24"/>
                <w:szCs w:val="24"/>
                <w:vertAlign w:val="baseline"/>
                <w:lang w:val="en-US" w:eastAsia="zh-CN"/>
              </w:rPr>
              <w:t>平方米</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根据现场勘察，</w:t>
            </w:r>
            <w:r>
              <w:rPr>
                <w:rFonts w:hint="eastAsia" w:ascii="Times New Roman" w:hAnsi="Times New Roman" w:eastAsia="宋体" w:cs="Times New Roman"/>
                <w:color w:val="auto"/>
                <w:sz w:val="24"/>
                <w:szCs w:val="24"/>
                <w:lang w:eastAsia="zh-CN"/>
              </w:rPr>
              <w:t>本项目卫生防护距离</w:t>
            </w:r>
            <w:r>
              <w:rPr>
                <w:rFonts w:hint="eastAsia" w:ascii="Times New Roman" w:hAnsi="Times New Roman" w:eastAsia="宋体" w:cs="Times New Roman"/>
                <w:color w:val="auto"/>
                <w:sz w:val="24"/>
                <w:szCs w:val="24"/>
                <w:lang w:val="en-US" w:eastAsia="zh-CN"/>
              </w:rPr>
              <w:t>50米内无环境敏感点</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auto"/>
                <w:sz w:val="24"/>
                <w:szCs w:val="24"/>
                <w:lang w:val="en-US" w:eastAsia="zh-CN"/>
              </w:rPr>
              <w:t>深圳市墨染生态环境有限公司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color w:val="auto"/>
                <w:sz w:val="24"/>
                <w:szCs w:val="24"/>
                <w:lang w:val="en-US" w:eastAsia="zh-CN"/>
              </w:rPr>
              <w:t>河南耀成玻璃有限公司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cs="Times New Roman" w:eastAsiaTheme="minorEastAsia"/>
                <w:color w:val="auto"/>
                <w:sz w:val="24"/>
                <w:szCs w:val="24"/>
                <w:lang w:val="en-US" w:eastAsia="zh-CN"/>
              </w:rPr>
              <w:t>河南耀成玻璃有限公司</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加工52万平方米钢化玻璃</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深圳市墨染生态环境有限公司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22</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河南耀成玻璃有限公司</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加工52万平方米钢化玻璃</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环境影响报告表》的批复（长环审（</w:t>
            </w:r>
            <w:r>
              <w:rPr>
                <w:rFonts w:hint="eastAsia" w:ascii="Times New Roman" w:hAnsi="Times New Roman" w:cs="Times New Roman" w:eastAsiaTheme="minorEastAsia"/>
                <w:sz w:val="24"/>
                <w:szCs w:val="24"/>
                <w:lang w:val="en-US" w:eastAsia="zh-CN"/>
              </w:rPr>
              <w:t>2022</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38</w:t>
            </w:r>
            <w:r>
              <w:rPr>
                <w:rFonts w:hint="default" w:ascii="Times New Roman" w:hAnsi="Times New Roman" w:cs="Times New Roman" w:eastAsiaTheme="minorEastAsia"/>
                <w:sz w:val="24"/>
                <w:szCs w:val="24"/>
                <w:lang w:val="en-US" w:eastAsia="zh-CN"/>
              </w:rPr>
              <w:t>号</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6"/>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3"/>
              <w:tblW w:w="49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456"/>
              <w:gridCol w:w="2625"/>
              <w:gridCol w:w="1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52"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废气类别</w:t>
                  </w:r>
                </w:p>
              </w:tc>
              <w:tc>
                <w:tcPr>
                  <w:tcW w:w="997"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1798" w:type="pct"/>
                  <w:tcBorders>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252"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vertAlign w:val="baseli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6" w:hRule="atLeast"/>
                <w:jc w:val="center"/>
              </w:trPr>
              <w:tc>
                <w:tcPr>
                  <w:tcW w:w="95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有组织废气</w:t>
                  </w:r>
                </w:p>
              </w:tc>
              <w:tc>
                <w:tcPr>
                  <w:tcW w:w="99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《关于全省开展工业企业挥发性有机物专项治理工作中排放建议值的通知》（豫环攻坚办[2017]162号）</w:t>
                  </w:r>
                </w:p>
              </w:tc>
              <w:tc>
                <w:tcPr>
                  <w:tcW w:w="1252" w:type="pct"/>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2"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无组织废气</w:t>
                  </w:r>
                </w:p>
              </w:tc>
              <w:tc>
                <w:tcPr>
                  <w:tcW w:w="997" w:type="pc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1798"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52"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w:t>
                  </w:r>
                </w:p>
              </w:tc>
            </w:tr>
          </w:tbl>
          <w:p>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304"/>
              <w:gridCol w:w="3419"/>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shd w:val="clear" w:color="auto" w:fill="auto"/>
                  <w:vAlign w:val="center"/>
                </w:tcPr>
                <w:p>
                  <w:pPr>
                    <w:pStyle w:val="31"/>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892"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339"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restart"/>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339" w:type="pct"/>
                  <w:vMerge w:val="restar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339" w:type="pct"/>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长垣市第一污水处理厂收水标准</w:t>
                  </w: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92"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339" w:type="pct"/>
                  <w:vMerge w:val="continue"/>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w:t>
            </w:r>
            <w:r>
              <w:rPr>
                <w:rFonts w:hint="default" w:ascii="Times New Roman" w:hAnsi="Times New Roman" w:cs="Times New Roman" w:eastAsiaTheme="minorEastAsia"/>
                <w:sz w:val="24"/>
                <w:szCs w:val="24"/>
                <w:lang w:val="en-US" w:eastAsia="zh-CN"/>
              </w:rPr>
              <w:t>及修改单</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733"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62"/>
              <w:gridCol w:w="1529"/>
              <w:gridCol w:w="65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w:t>
                  </w:r>
                  <w:r>
                    <w:rPr>
                      <w:rFonts w:hint="eastAsia" w:ascii="Times New Roman" w:hAnsi="Times New Roman" w:cs="Times New Roman" w:eastAsiaTheme="minorEastAsia"/>
                      <w:sz w:val="21"/>
                      <w:szCs w:val="21"/>
                      <w:lang w:val="en-US" w:eastAsia="zh-CN"/>
                    </w:rPr>
                    <w:t>加工52万平方米钢化玻璃</w:t>
                  </w:r>
                  <w:r>
                    <w:rPr>
                      <w:rFonts w:hint="default" w:ascii="Times New Roman" w:hAnsi="Times New Roman" w:cs="Times New Roman" w:eastAsiaTheme="minorEastAsia"/>
                      <w:sz w:val="21"/>
                      <w:szCs w:val="21"/>
                      <w:lang w:val="en-US" w:eastAsia="zh-CN"/>
                    </w:rPr>
                    <w:t>项目</w:t>
                  </w:r>
                  <w:r>
                    <w:rPr>
                      <w:rFonts w:hint="eastAsia" w:ascii="Times New Roman" w:hAnsi="Times New Roman" w:cs="Times New Roman" w:eastAsiaTheme="minorEastAsia"/>
                      <w:sz w:val="21"/>
                      <w:szCs w:val="21"/>
                      <w:lang w:val="en-US" w:eastAsia="zh-CN"/>
                    </w:rPr>
                    <w:t>（一期工程约27万平方米钢化玻璃）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长垣市蒲西人民路110号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4000平方米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r>
                    <w:rPr>
                      <w:rFonts w:hint="default" w:ascii="Times New Roman" w:hAnsi="Times New Roman" w:cs="Times New Roman" w:eastAsiaTheme="minorEastAsia"/>
                      <w:sz w:val="21"/>
                      <w:szCs w:val="21"/>
                      <w:lang w:val="en-US" w:eastAsia="zh-CN"/>
                    </w:rPr>
                    <w:t>万元</w:t>
                  </w:r>
                  <w:r>
                    <w:rPr>
                      <w:rFonts w:hint="eastAsia" w:ascii="Times New Roman" w:hAnsi="Times New Roman" w:cs="Times New Roman" w:eastAsiaTheme="minorEastAsia"/>
                      <w:sz w:val="21"/>
                      <w:szCs w:val="21"/>
                      <w:lang w:val="en-US" w:eastAsia="zh-CN"/>
                    </w:rPr>
                    <w:t>（一期工程为300万元）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20人（一期工程为10人）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8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362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280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sz w:val="24"/>
                <w:szCs w:val="24"/>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default" w:ascii="Times New Roman" w:hAnsi="Times New Roman" w:eastAsia="宋体" w:cs="Times New Roman"/>
                <w:b/>
                <w:color w:val="000000"/>
                <w:sz w:val="24"/>
                <w:szCs w:val="24"/>
              </w:rPr>
              <w:t>项目产品方案</w:t>
            </w:r>
          </w:p>
          <w:tbl>
            <w:tblPr>
              <w:tblStyle w:val="13"/>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166"/>
              <w:gridCol w:w="1563"/>
              <w:gridCol w:w="2191"/>
              <w:gridCol w:w="1124"/>
              <w:gridCol w:w="124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150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名称</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规模</w:t>
                  </w:r>
                </w:p>
              </w:tc>
              <w:tc>
                <w:tcPr>
                  <w:tcW w:w="6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一期建设</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二期建设</w:t>
                  </w:r>
                </w:p>
              </w:tc>
              <w:tc>
                <w:tcPr>
                  <w:tcW w:w="6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5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643" w:type="pct"/>
                  <w:vMerge w:val="restart"/>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钢化玻璃</w:t>
                  </w:r>
                </w:p>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万平方</w:t>
                  </w:r>
                  <w:r>
                    <w:rPr>
                      <w:rFonts w:hint="eastAsia" w:ascii="Times New Roman" w:hAnsi="Times New Roman" w:eastAsia="宋体" w:cs="Times New Roman"/>
                      <w:sz w:val="21"/>
                      <w:szCs w:val="21"/>
                      <w:lang w:val="en-US" w:eastAsia="zh-CN"/>
                    </w:rPr>
                    <w:t>米</w:t>
                  </w:r>
                  <w:r>
                    <w:rPr>
                      <w:rFonts w:hint="default" w:ascii="Times New Roman" w:hAnsi="Times New Roman" w:eastAsia="宋体" w:cs="Times New Roman"/>
                      <w:sz w:val="21"/>
                      <w:szCs w:val="21"/>
                    </w:rPr>
                    <w:t>/年）</w:t>
                  </w:r>
                </w:p>
              </w:tc>
              <w:tc>
                <w:tcPr>
                  <w:tcW w:w="862" w:type="pct"/>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普通钢化玻璃</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单层</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万m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万m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未变化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p>
              </w:tc>
              <w:tc>
                <w:tcPr>
                  <w:tcW w:w="64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p>
              </w:tc>
              <w:tc>
                <w:tcPr>
                  <w:tcW w:w="862" w:type="pct"/>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中空钢化玻璃</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双层，合计30万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eastAsia" w:ascii="Times New Roman" w:hAnsi="Times New Roman" w:eastAsia="宋体" w:cs="Times New Roman"/>
                      <w:color w:val="000000"/>
                      <w:sz w:val="21"/>
                      <w:szCs w:val="21"/>
                      <w:lang w:val="en-US"/>
                    </w:rPr>
                    <w:t>15</w:t>
                  </w:r>
                  <w:r>
                    <w:rPr>
                      <w:rFonts w:hint="default" w:ascii="Times New Roman" w:hAnsi="Times New Roman" w:eastAsia="宋体" w:cs="Times New Roman"/>
                      <w:sz w:val="21"/>
                      <w:szCs w:val="21"/>
                      <w:lang w:val="en-US" w:eastAsia="zh-CN"/>
                    </w:rPr>
                    <w:t>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15</w:t>
                  </w:r>
                  <w:r>
                    <w:rPr>
                      <w:rFonts w:hint="default" w:ascii="Times New Roman" w:hAnsi="Times New Roman" w:eastAsia="宋体" w:cs="Times New Roman"/>
                      <w:sz w:val="21"/>
                      <w:szCs w:val="21"/>
                      <w:lang w:val="en-US" w:eastAsia="zh-CN"/>
                    </w:rPr>
                    <w:t>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eastAsia" w:ascii="Times New Roman" w:hAnsi="Times New Roman" w:eastAsia="宋体" w:cs="Times New Roman"/>
                      <w:color w:val="000000"/>
                      <w:sz w:val="21"/>
                      <w:szCs w:val="21"/>
                      <w:lang w:val="en-US"/>
                    </w:rPr>
                  </w:pPr>
                  <w:r>
                    <w:rPr>
                      <w:rFonts w:hint="eastAsia" w:ascii="Times New Roman" w:hAnsi="Times New Roman" w:eastAsia="宋体" w:cs="Times New Roman"/>
                      <w:sz w:val="21"/>
                      <w:szCs w:val="21"/>
                      <w:lang w:val="en-US" w:eastAsia="zh-CN"/>
                    </w:rPr>
                    <w:t>剩余部分二期建设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5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p>
              </w:tc>
              <w:tc>
                <w:tcPr>
                  <w:tcW w:w="643" w:type="pct"/>
                  <w:vMerge w:val="continue"/>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p>
              </w:tc>
              <w:tc>
                <w:tcPr>
                  <w:tcW w:w="862" w:type="pct"/>
                  <w:tcBorders>
                    <w:top w:val="single" w:color="000000" w:sz="4" w:space="0"/>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夹胶钢化玻璃</w:t>
                  </w:r>
                </w:p>
              </w:tc>
              <w:tc>
                <w:tcPr>
                  <w:tcW w:w="12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双层，合计</w:t>
                  </w:r>
                  <w:r>
                    <w:rPr>
                      <w:rFonts w:hint="default" w:ascii="Times New Roman" w:hAnsi="Times New Roman" w:eastAsia="宋体" w:cs="Times New Roman"/>
                      <w:sz w:val="21"/>
                      <w:szCs w:val="21"/>
                      <w:lang w:val="en-US" w:eastAsia="zh-CN"/>
                    </w:rPr>
                    <w:t>10万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10万</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/a</w:t>
                  </w:r>
                </w:p>
              </w:tc>
              <w:tc>
                <w:tcPr>
                  <w:tcW w:w="6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5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4"/>
              <w:gridCol w:w="1073"/>
              <w:gridCol w:w="2545"/>
              <w:gridCol w:w="3780"/>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1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5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1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08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5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411"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593" w:type="pct"/>
                  <w:tcBorders>
                    <w:bottom w:val="single" w:color="auto" w:sz="4" w:space="0"/>
                    <w:tl2br w:val="nil"/>
                    <w:tr2bl w:val="nil"/>
                  </w:tcBorders>
                  <w:vAlign w:val="center"/>
                </w:tcPr>
                <w:p>
                  <w:pPr>
                    <w:pStyle w:val="19"/>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生产</w:t>
                  </w:r>
                  <w:r>
                    <w:rPr>
                      <w:rFonts w:hint="default" w:ascii="Times New Roman" w:hAnsi="Times New Roman" w:eastAsia="宋体" w:cs="Times New Roman"/>
                      <w:color w:val="000000"/>
                      <w:sz w:val="21"/>
                      <w:szCs w:val="21"/>
                      <w:lang w:val="en-US" w:eastAsia="zh-CN"/>
                    </w:rPr>
                    <w:t>车间</w:t>
                  </w:r>
                </w:p>
              </w:tc>
              <w:tc>
                <w:tcPr>
                  <w:tcW w:w="1406" w:type="pct"/>
                  <w:tcBorders>
                    <w:bottom w:val="single" w:color="auto" w:sz="4" w:space="0"/>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建筑面积4000m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，一层，设置钢化玻璃生产线</w:t>
                  </w:r>
                </w:p>
              </w:tc>
              <w:tc>
                <w:tcPr>
                  <w:tcW w:w="2088" w:type="pct"/>
                  <w:tcBorders>
                    <w:bottom w:val="single" w:color="auto" w:sz="4" w:space="0"/>
                    <w:tl2br w:val="nil"/>
                    <w:tr2bl w:val="nil"/>
                  </w:tcBorders>
                  <w:vAlign w:val="center"/>
                </w:tcPr>
                <w:p>
                  <w:pPr>
                    <w:pStyle w:val="19"/>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建筑面积4000m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，一层，设置钢化玻璃生产线</w:t>
                  </w:r>
                </w:p>
              </w:tc>
              <w:tc>
                <w:tcPr>
                  <w:tcW w:w="500"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411" w:type="pct"/>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593" w:type="pct"/>
                  <w:tcBorders>
                    <w:bottom w:val="single" w:color="auto" w:sz="4" w:space="0"/>
                    <w:tl2br w:val="nil"/>
                    <w:tr2bl w:val="nil"/>
                  </w:tcBorders>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p>
              </w:tc>
              <w:tc>
                <w:tcPr>
                  <w:tcW w:w="1406" w:type="pct"/>
                  <w:vMerge w:val="restart"/>
                  <w:tcBorders>
                    <w:tl2br w:val="nil"/>
                    <w:tr2bl w:val="nil"/>
                  </w:tcBorders>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 w:val="0"/>
                      <w:bCs w:val="0"/>
                      <w:color w:val="000000"/>
                      <w:sz w:val="21"/>
                      <w:szCs w:val="21"/>
                      <w:u w:val="none"/>
                      <w:lang w:val="en-US" w:eastAsia="zh-CN"/>
                    </w:rPr>
                    <w:t>密闭集气装置+UV光催化+</w:t>
                  </w:r>
                  <w:r>
                    <w:rPr>
                      <w:rFonts w:hint="eastAsia" w:ascii="Times New Roman" w:hAnsi="Times New Roman" w:eastAsia="宋体" w:cs="Times New Roman"/>
                      <w:color w:val="000000"/>
                      <w:sz w:val="21"/>
                      <w:szCs w:val="21"/>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color w:val="000000"/>
                      <w:sz w:val="21"/>
                      <w:szCs w:val="21"/>
                      <w:lang w:val="en-US" w:eastAsia="zh-CN"/>
                    </w:rPr>
                    <w:t>吸附装置</w:t>
                  </w:r>
                  <w:r>
                    <w:rPr>
                      <w:rFonts w:hint="eastAsia" w:ascii="Times New Roman" w:hAnsi="Times New Roman" w:eastAsia="宋体" w:cs="Times New Roman"/>
                      <w:b w:val="0"/>
                      <w:bCs w:val="0"/>
                      <w:color w:val="000000"/>
                      <w:sz w:val="21"/>
                      <w:szCs w:val="21"/>
                      <w:u w:val="none"/>
                      <w:lang w:val="en-US" w:eastAsia="zh-CN"/>
                    </w:rPr>
                    <w:t>+15m高排气筒（P1）</w:t>
                  </w:r>
                </w:p>
              </w:tc>
              <w:tc>
                <w:tcPr>
                  <w:tcW w:w="2088" w:type="pct"/>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b w:val="0"/>
                      <w:bCs w:val="0"/>
                      <w:color w:val="000000"/>
                      <w:sz w:val="21"/>
                      <w:szCs w:val="21"/>
                      <w:u w:val="none"/>
                      <w:lang w:val="en-US" w:eastAsia="zh-CN"/>
                    </w:rPr>
                    <w:t>密闭集气装置+UV光催化+</w:t>
                  </w:r>
                  <w:r>
                    <w:rPr>
                      <w:rFonts w:hint="eastAsia" w:ascii="Times New Roman" w:hAnsi="Times New Roman" w:eastAsia="宋体" w:cs="Times New Roman"/>
                      <w:color w:val="000000"/>
                      <w:sz w:val="21"/>
                      <w:szCs w:val="21"/>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color w:val="000000"/>
                      <w:sz w:val="21"/>
                      <w:szCs w:val="21"/>
                      <w:lang w:val="en-US" w:eastAsia="zh-CN"/>
                    </w:rPr>
                    <w:t>吸附装置</w:t>
                  </w:r>
                  <w:r>
                    <w:rPr>
                      <w:rFonts w:hint="eastAsia" w:ascii="Times New Roman" w:hAnsi="Times New Roman" w:eastAsia="宋体" w:cs="Times New Roman"/>
                      <w:b w:val="0"/>
                      <w:bCs w:val="0"/>
                      <w:color w:val="000000"/>
                      <w:sz w:val="21"/>
                      <w:szCs w:val="21"/>
                      <w:u w:val="none"/>
                      <w:lang w:val="en-US" w:eastAsia="zh-CN"/>
                    </w:rPr>
                    <w:t>+15m高排气筒（P1）</w:t>
                  </w:r>
                </w:p>
              </w:tc>
              <w:tc>
                <w:tcPr>
                  <w:tcW w:w="500"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0"/>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2" w:hRule="atLeast"/>
                <w:jc w:val="center"/>
              </w:trPr>
              <w:tc>
                <w:tcPr>
                  <w:tcW w:w="41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top w:val="single" w:color="auto" w:sz="4" w:space="0"/>
                    <w:bottom w:val="single" w:color="auto" w:sz="4" w:space="0"/>
                    <w:tl2br w:val="nil"/>
                    <w:tr2bl w:val="nil"/>
                  </w:tcBorders>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负</w:t>
                  </w:r>
                  <w:r>
                    <w:rPr>
                      <w:rFonts w:hint="default" w:ascii="Times New Roman" w:hAnsi="Times New Roman" w:eastAsia="宋体" w:cs="Times New Roman"/>
                      <w:b w:val="0"/>
                      <w:bCs w:val="0"/>
                      <w:sz w:val="21"/>
                      <w:szCs w:val="21"/>
                      <w:u w:val="none"/>
                      <w:lang w:val="en-US" w:eastAsia="zh-CN"/>
                    </w:rPr>
                    <w:t>压成型</w:t>
                  </w:r>
                  <w:r>
                    <w:rPr>
                      <w:rFonts w:hint="eastAsia" w:ascii="Times New Roman" w:hAnsi="Times New Roman" w:eastAsia="宋体" w:cs="Times New Roman"/>
                      <w:b w:val="0"/>
                      <w:bCs w:val="0"/>
                      <w:sz w:val="21"/>
                      <w:szCs w:val="21"/>
                      <w:u w:val="none"/>
                      <w:lang w:val="en-US" w:eastAsia="zh-CN"/>
                    </w:rPr>
                    <w:t>工序</w:t>
                  </w:r>
                </w:p>
              </w:tc>
              <w:tc>
                <w:tcPr>
                  <w:tcW w:w="1406" w:type="pct"/>
                  <w:vMerge w:val="continue"/>
                  <w:tcBorders>
                    <w:bottom w:val="single" w:color="auto" w:sz="4" w:space="0"/>
                    <w:tl2br w:val="nil"/>
                    <w:tr2bl w:val="nil"/>
                  </w:tcBorders>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b w:val="0"/>
                      <w:bCs w:val="0"/>
                      <w:color w:val="000000"/>
                      <w:sz w:val="21"/>
                      <w:szCs w:val="21"/>
                      <w:u w:val="none"/>
                      <w:lang w:val="en-US" w:eastAsia="zh-CN"/>
                    </w:rPr>
                  </w:pPr>
                </w:p>
              </w:tc>
              <w:tc>
                <w:tcPr>
                  <w:tcW w:w="2088" w:type="pct"/>
                  <w:tcBorders>
                    <w:top w:val="single" w:color="auto" w:sz="4" w:space="0"/>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w:t>
                  </w:r>
                </w:p>
              </w:tc>
              <w:tc>
                <w:tcPr>
                  <w:tcW w:w="500" w:type="pc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0"/>
                      <w:rFonts w:hint="default" w:ascii="Times New Roman" w:hAnsi="Times New Roman" w:eastAsia="宋体" w:cs="Times New Roman"/>
                      <w:color w:val="000000"/>
                      <w:sz w:val="21"/>
                      <w:szCs w:val="21"/>
                      <w:lang w:val="en-US"/>
                    </w:rPr>
                  </w:pPr>
                  <w:r>
                    <w:rPr>
                      <w:rStyle w:val="20"/>
                      <w:rFonts w:hint="eastAsia" w:ascii="Times New Roman" w:hAnsi="Times New Roman" w:eastAsia="宋体" w:cs="Times New Roman"/>
                      <w:color w:val="000000"/>
                      <w:sz w:val="21"/>
                      <w:szCs w:val="21"/>
                      <w:lang w:val="en-US"/>
                    </w:rPr>
                    <w:t>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1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top w:val="single" w:color="auto" w:sz="4" w:space="0"/>
                    <w:tl2br w:val="nil"/>
                    <w:tr2bl w:val="nil"/>
                  </w:tcBorders>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z w:val="21"/>
                      <w:szCs w:val="21"/>
                      <w:u w:val="none"/>
                      <w:lang w:val="en-US" w:eastAsia="zh-CN" w:bidi="ar-SA"/>
                    </w:rPr>
                  </w:pPr>
                  <w:r>
                    <w:rPr>
                      <w:rFonts w:hint="eastAsia" w:ascii="Times New Roman" w:hAnsi="Times New Roman" w:eastAsia="宋体" w:cs="Times New Roman"/>
                      <w:color w:val="auto"/>
                      <w:sz w:val="21"/>
                      <w:szCs w:val="21"/>
                      <w:u w:val="none"/>
                      <w:lang w:val="en-US" w:eastAsia="zh-CN" w:bidi="ar-SA"/>
                    </w:rPr>
                    <w:t>生产用水</w:t>
                  </w:r>
                </w:p>
              </w:tc>
              <w:tc>
                <w:tcPr>
                  <w:tcW w:w="1406" w:type="pct"/>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eastAsia="宋体" w:cs="Times New Roman"/>
                      <w:color w:val="auto"/>
                      <w:sz w:val="21"/>
                      <w:szCs w:val="21"/>
                      <w:u w:val="none"/>
                      <w:lang w:val="en-US" w:eastAsia="zh-CN" w:bidi="ar-SA"/>
                    </w:rPr>
                    <w:t>厂区设置1个三级沉淀池</w:t>
                  </w:r>
                </w:p>
              </w:tc>
              <w:tc>
                <w:tcPr>
                  <w:tcW w:w="2088" w:type="pc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bidi="ar-SA"/>
                    </w:rPr>
                    <w:t>经设备自带过滤器过滤后循环使用</w:t>
                  </w:r>
                </w:p>
              </w:tc>
              <w:tc>
                <w:tcPr>
                  <w:tcW w:w="500" w:type="pc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41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140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化粪池</w:t>
                  </w:r>
                </w:p>
              </w:tc>
              <w:tc>
                <w:tcPr>
                  <w:tcW w:w="208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化粪池</w:t>
                  </w:r>
                </w:p>
              </w:tc>
              <w:tc>
                <w:tcPr>
                  <w:tcW w:w="5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2" w:hRule="atLeast"/>
                <w:jc w:val="center"/>
              </w:trPr>
              <w:tc>
                <w:tcPr>
                  <w:tcW w:w="41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1406"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设一般固废暂存区</w:t>
                  </w:r>
                </w:p>
              </w:tc>
              <w:tc>
                <w:tcPr>
                  <w:tcW w:w="2088"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一般固废暂存区</w:t>
                  </w:r>
                </w:p>
              </w:tc>
              <w:tc>
                <w:tcPr>
                  <w:tcW w:w="500"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11" w:type="pct"/>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406"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设危险废物暂存间</w:t>
                  </w:r>
                </w:p>
              </w:tc>
              <w:tc>
                <w:tcPr>
                  <w:tcW w:w="2088"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危险废物暂存间</w:t>
                  </w:r>
                </w:p>
              </w:tc>
              <w:tc>
                <w:tcPr>
                  <w:tcW w:w="500"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411" w:type="pct"/>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5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1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20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5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411" w:type="pct"/>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5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140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20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5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本项目主要设备情况一览表</w:t>
            </w:r>
          </w:p>
          <w:tbl>
            <w:tblPr>
              <w:tblStyle w:val="1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24"/>
              <w:gridCol w:w="2111"/>
              <w:gridCol w:w="2086"/>
              <w:gridCol w:w="2281"/>
              <w:gridCol w:w="14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6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66" w:type="pct"/>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w:t>
                  </w:r>
                </w:p>
              </w:tc>
              <w:tc>
                <w:tcPr>
                  <w:tcW w:w="115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计划投入数量（台）</w:t>
                  </w:r>
                </w:p>
              </w:tc>
              <w:tc>
                <w:tcPr>
                  <w:tcW w:w="126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实际建设数量（台）</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全自动切割流水线</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2281"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798" w:type="pct"/>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磨边机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81"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798" w:type="pct"/>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玻璃上台片</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玻璃下台片</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玻璃清洗机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玻璃钻孔机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钢化玻璃生产线</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分子筛灌装机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丁基胶涂布机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中空玻璃生产线</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剩余一条，二期建设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夹胶玻璃生产线</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二期建设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折弯机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62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2111"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鼓风机</w:t>
                  </w:r>
                </w:p>
              </w:tc>
              <w:tc>
                <w:tcPr>
                  <w:tcW w:w="208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8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9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40"/>
              <w:gridCol w:w="2495"/>
              <w:gridCol w:w="249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13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137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6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8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629" w:type="pct"/>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p>
              </w:tc>
              <w:tc>
                <w:tcPr>
                  <w:tcW w:w="1377" w:type="pct"/>
                  <w:vMerge w:val="restart"/>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u w:val="none"/>
                      <w:lang w:val="en-US" w:eastAsia="zh-CN"/>
                    </w:rPr>
                    <w:t>密闭集气装置+UV光催化+</w:t>
                  </w:r>
                  <w:r>
                    <w:rPr>
                      <w:rFonts w:hint="eastAsia" w:ascii="Times New Roman" w:hAnsi="Times New Roman" w:eastAsia="宋体" w:cs="Times New Roman"/>
                      <w:color w:val="000000"/>
                      <w:sz w:val="21"/>
                      <w:szCs w:val="21"/>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color w:val="000000"/>
                      <w:sz w:val="21"/>
                      <w:szCs w:val="21"/>
                      <w:lang w:val="en-US" w:eastAsia="zh-CN"/>
                    </w:rPr>
                    <w:t>吸附装置</w:t>
                  </w:r>
                  <w:r>
                    <w:rPr>
                      <w:rFonts w:hint="eastAsia" w:ascii="Times New Roman" w:hAnsi="Times New Roman" w:eastAsia="宋体" w:cs="Times New Roman"/>
                      <w:b w:val="0"/>
                      <w:bCs w:val="0"/>
                      <w:color w:val="000000"/>
                      <w:sz w:val="21"/>
                      <w:szCs w:val="21"/>
                      <w:u w:val="none"/>
                      <w:lang w:val="en-US" w:eastAsia="zh-CN"/>
                    </w:rPr>
                    <w:t>+15m高排气筒（P1）</w:t>
                  </w:r>
                </w:p>
              </w:tc>
              <w:tc>
                <w:tcPr>
                  <w:tcW w:w="137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000000"/>
                      <w:sz w:val="21"/>
                      <w:szCs w:val="21"/>
                      <w:u w:val="none"/>
                      <w:lang w:val="en-US" w:eastAsia="zh-CN"/>
                    </w:rPr>
                    <w:t>密闭集气装置+UV光催化+</w:t>
                  </w:r>
                  <w:r>
                    <w:rPr>
                      <w:rFonts w:hint="eastAsia" w:ascii="Times New Roman" w:hAnsi="Times New Roman" w:eastAsia="宋体" w:cs="Times New Roman"/>
                      <w:color w:val="000000"/>
                      <w:sz w:val="21"/>
                      <w:szCs w:val="21"/>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color w:val="000000"/>
                      <w:sz w:val="21"/>
                      <w:szCs w:val="21"/>
                      <w:lang w:val="en-US" w:eastAsia="zh-CN"/>
                    </w:rPr>
                    <w:t>吸附装置</w:t>
                  </w:r>
                  <w:r>
                    <w:rPr>
                      <w:rFonts w:hint="eastAsia" w:ascii="Times New Roman" w:hAnsi="Times New Roman" w:eastAsia="宋体" w:cs="Times New Roman"/>
                      <w:b w:val="0"/>
                      <w:bCs w:val="0"/>
                      <w:color w:val="000000"/>
                      <w:sz w:val="21"/>
                      <w:szCs w:val="21"/>
                      <w:u w:val="none"/>
                      <w:lang w:val="en-US" w:eastAsia="zh-CN"/>
                    </w:rPr>
                    <w:t>+15m高排气筒（P1）</w:t>
                  </w:r>
                </w:p>
              </w:tc>
              <w:tc>
                <w:tcPr>
                  <w:tcW w:w="6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29" w:type="pct"/>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 w:val="0"/>
                      <w:bCs w:val="0"/>
                      <w:sz w:val="21"/>
                      <w:szCs w:val="21"/>
                      <w:u w:val="none"/>
                      <w:lang w:val="en-US" w:eastAsia="zh-CN"/>
                    </w:rPr>
                    <w:t>负</w:t>
                  </w:r>
                  <w:r>
                    <w:rPr>
                      <w:rFonts w:hint="default" w:ascii="Times New Roman" w:hAnsi="Times New Roman" w:eastAsia="宋体" w:cs="Times New Roman"/>
                      <w:b w:val="0"/>
                      <w:bCs w:val="0"/>
                      <w:sz w:val="21"/>
                      <w:szCs w:val="21"/>
                      <w:u w:val="none"/>
                      <w:lang w:val="en-US" w:eastAsia="zh-CN"/>
                    </w:rPr>
                    <w:t>压成型</w:t>
                  </w:r>
                  <w:r>
                    <w:rPr>
                      <w:rFonts w:hint="eastAsia" w:ascii="Times New Roman" w:hAnsi="Times New Roman" w:eastAsia="宋体" w:cs="Times New Roman"/>
                      <w:b w:val="0"/>
                      <w:bCs w:val="0"/>
                      <w:sz w:val="21"/>
                      <w:szCs w:val="21"/>
                      <w:u w:val="none"/>
                      <w:lang w:val="en-US" w:eastAsia="zh-CN"/>
                    </w:rPr>
                    <w:t>工序</w:t>
                  </w:r>
                </w:p>
              </w:tc>
              <w:tc>
                <w:tcPr>
                  <w:tcW w:w="1377" w:type="pct"/>
                  <w:vMerge w:val="continue"/>
                  <w:vAlign w:val="center"/>
                </w:tcPr>
                <w:p>
                  <w:pPr>
                    <w:pStyle w:val="19"/>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eastAsia="宋体" w:cs="Times New Roman"/>
                      <w:b w:val="0"/>
                      <w:bCs w:val="0"/>
                      <w:color w:val="000000"/>
                      <w:sz w:val="21"/>
                      <w:szCs w:val="21"/>
                      <w:u w:val="none"/>
                      <w:lang w:val="en-US" w:eastAsia="zh-CN"/>
                    </w:rPr>
                  </w:pPr>
                </w:p>
              </w:tc>
              <w:tc>
                <w:tcPr>
                  <w:tcW w:w="137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w:t>
                  </w:r>
                </w:p>
              </w:tc>
              <w:tc>
                <w:tcPr>
                  <w:tcW w:w="6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u w:val="none"/>
                      <w:lang w:val="en-US" w:eastAsia="zh-CN"/>
                    </w:rPr>
                    <w:t>生产</w:t>
                  </w:r>
                  <w:r>
                    <w:rPr>
                      <w:rFonts w:hint="eastAsia" w:ascii="Times New Roman" w:hAnsi="Times New Roman" w:eastAsia="宋体" w:cs="Times New Roman"/>
                      <w:color w:val="auto"/>
                      <w:sz w:val="21"/>
                      <w:szCs w:val="21"/>
                      <w:u w:val="none"/>
                      <w:lang w:val="en-US" w:eastAsia="zh-CN"/>
                    </w:rPr>
                    <w:t>用</w:t>
                  </w:r>
                  <w:r>
                    <w:rPr>
                      <w:rFonts w:hint="default" w:ascii="Times New Roman" w:hAnsi="Times New Roman" w:eastAsia="宋体" w:cs="Times New Roman"/>
                      <w:color w:val="auto"/>
                      <w:sz w:val="21"/>
                      <w:szCs w:val="21"/>
                      <w:u w:val="none"/>
                      <w:lang w:val="en-US" w:eastAsia="zh-CN"/>
                    </w:rPr>
                    <w:t>水</w:t>
                  </w:r>
                </w:p>
              </w:tc>
              <w:tc>
                <w:tcPr>
                  <w:tcW w:w="1377" w:type="pct"/>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u w:val="none"/>
                      <w:lang w:val="en-US" w:eastAsia="zh-CN" w:bidi="ar-SA"/>
                    </w:rPr>
                    <w:t>厂区设置1个三级沉淀池</w:t>
                  </w:r>
                </w:p>
              </w:tc>
              <w:tc>
                <w:tcPr>
                  <w:tcW w:w="137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u w:val="none"/>
                      <w:lang w:val="en-US" w:eastAsia="zh-CN" w:bidi="ar-SA"/>
                    </w:rPr>
                    <w:t>厂区设置1个三级沉淀池</w:t>
                  </w:r>
                </w:p>
              </w:tc>
              <w:tc>
                <w:tcPr>
                  <w:tcW w:w="6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1个</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生活污水</w:t>
                  </w:r>
                </w:p>
              </w:tc>
              <w:tc>
                <w:tcPr>
                  <w:tcW w:w="137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color w:val="auto"/>
                      <w:sz w:val="21"/>
                      <w:szCs w:val="21"/>
                      <w:u w:val="none"/>
                      <w:lang w:val="en-US" w:eastAsia="zh-CN"/>
                    </w:rPr>
                    <w:t>化粪池</w:t>
                  </w:r>
                </w:p>
              </w:tc>
              <w:tc>
                <w:tcPr>
                  <w:tcW w:w="137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color w:val="auto"/>
                      <w:sz w:val="21"/>
                      <w:szCs w:val="21"/>
                      <w:u w:val="none"/>
                      <w:lang w:val="en-US" w:eastAsia="zh-CN"/>
                    </w:rPr>
                    <w:t>化粪池</w:t>
                  </w:r>
                </w:p>
              </w:tc>
              <w:tc>
                <w:tcPr>
                  <w:tcW w:w="613"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62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3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区</w:t>
                  </w:r>
                </w:p>
              </w:tc>
              <w:tc>
                <w:tcPr>
                  <w:tcW w:w="1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6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6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13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6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6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629"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13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6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6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635"/>
              <w:gridCol w:w="1020"/>
              <w:gridCol w:w="1319"/>
              <w:gridCol w:w="1366"/>
              <w:gridCol w:w="1375"/>
              <w:gridCol w:w="16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902" w:type="pc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56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72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902" w:type="pct"/>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玻璃原片</w:t>
                  </w:r>
                </w:p>
              </w:tc>
              <w:tc>
                <w:tcPr>
                  <w:tcW w:w="56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m</w:t>
                  </w:r>
                  <w:r>
                    <w:rPr>
                      <w:rFonts w:hint="default" w:ascii="Times New Roman" w:hAnsi="Times New Roman" w:eastAsia="宋体" w:cs="Times New Roman"/>
                      <w:b w:val="0"/>
                      <w:bCs w:val="0"/>
                      <w:sz w:val="21"/>
                      <w:szCs w:val="21"/>
                      <w:u w:val="none"/>
                      <w:vertAlign w:val="superscript"/>
                    </w:rPr>
                    <w:t>2</w:t>
                  </w:r>
                  <w:r>
                    <w:rPr>
                      <w:rFonts w:hint="default" w:ascii="Times New Roman" w:hAnsi="Times New Roman" w:eastAsia="宋体" w:cs="Times New Roman"/>
                      <w:b w:val="0"/>
                      <w:bCs w:val="0"/>
                      <w:sz w:val="21"/>
                      <w:szCs w:val="21"/>
                      <w:u w:val="none"/>
                    </w:rPr>
                    <w: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highlight w:val="none"/>
                      <w:u w:val="none"/>
                      <w:lang w:val="en-US" w:eastAsia="zh-CN"/>
                    </w:rPr>
                    <w:t>55万</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cs="Times New Roman" w:eastAsiaTheme="minorEastAsia"/>
                      <w:sz w:val="21"/>
                      <w:szCs w:val="21"/>
                      <w:lang w:val="en-US" w:eastAsia="zh-CN"/>
                    </w:rPr>
                    <w:t>28万</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27万</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902" w:type="pct"/>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铝间隔条</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rPr>
                    <w:t>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highlight w:val="none"/>
                      <w:u w:val="none"/>
                      <w:lang w:val="en-US" w:eastAsia="zh-CN"/>
                    </w:rPr>
                    <w:t>15</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902" w:type="pct"/>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丁基胶</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rPr>
                    <w:t>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highlight w:val="none"/>
                      <w:u w:val="none"/>
                      <w:lang w:val="en-US" w:eastAsia="zh-CN"/>
                    </w:rPr>
                    <w:t>5</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902" w:type="pct"/>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硅酮胶</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rPr>
                    <w:t>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highlight w:val="none"/>
                      <w:u w:val="none"/>
                      <w:lang w:val="en-US" w:eastAsia="zh-CN"/>
                    </w:rPr>
                    <w:t>20</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902" w:type="pct"/>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EVA胶片</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rPr>
                    <w:t>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highlight w:val="none"/>
                      <w:u w:val="none"/>
                      <w:lang w:val="en-US" w:eastAsia="zh-CN"/>
                    </w:rPr>
                    <w:t>5</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902" w:type="pct"/>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分子筛干燥剂</w:t>
                  </w:r>
                </w:p>
              </w:tc>
              <w:tc>
                <w:tcPr>
                  <w:tcW w:w="563"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u w:val="none"/>
                    </w:rPr>
                    <w:t>t/a</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highlight w:val="none"/>
                      <w:u w:val="none"/>
                      <w:lang w:val="en-US" w:eastAsia="zh-CN"/>
                    </w:rPr>
                    <w:t>5</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7</w:t>
                  </w:r>
                </w:p>
              </w:tc>
              <w:tc>
                <w:tcPr>
                  <w:tcW w:w="902"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56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m3/a</w:t>
                  </w:r>
                </w:p>
              </w:tc>
              <w:tc>
                <w:tcPr>
                  <w:tcW w:w="72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504</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392</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112</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8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8</w:t>
                  </w:r>
                </w:p>
              </w:tc>
              <w:tc>
                <w:tcPr>
                  <w:tcW w:w="902" w:type="pct"/>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563"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728"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75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759"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904"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剩余二期建设</w:t>
                  </w:r>
                </w:p>
              </w:tc>
            </w:tr>
          </w:tbl>
          <w:p>
            <w:pPr>
              <w:pStyle w:val="6"/>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eastAsia="zh-CN"/>
              </w:rPr>
            </w:pPr>
          </w:p>
          <w:p>
            <w:pPr>
              <w:pStyle w:val="6"/>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pPr>
          </w:p>
          <w:p>
            <w:pPr>
              <w:pStyle w:val="6"/>
              <w:keepNext/>
              <w:keepLines/>
              <w:pageBreakBefore w:val="0"/>
              <w:widowControl/>
              <w:kinsoku/>
              <w:wordWrap/>
              <w:overflowPunct/>
              <w:topLinePunct w:val="0"/>
              <w:autoSpaceDE/>
              <w:autoSpaceDN/>
              <w:bidi w:val="0"/>
              <w:adjustRightInd/>
              <w:snapToGrid/>
              <w:spacing w:before="0" w:beforeLines="0" w:after="0" w:afterLines="0" w:line="360" w:lineRule="auto"/>
              <w:jc w:val="both"/>
              <w:textAlignment w:val="auto"/>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drawing>
                <wp:inline distT="0" distB="0" distL="114300" distR="114300">
                  <wp:extent cx="5756910" cy="2164715"/>
                  <wp:effectExtent l="0" t="0" r="15240" b="698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7"/>
                          <a:stretch>
                            <a:fillRect/>
                          </a:stretch>
                        </pic:blipFill>
                        <pic:spPr>
                          <a:xfrm>
                            <a:off x="0" y="0"/>
                            <a:ext cx="5756910" cy="2164715"/>
                          </a:xfrm>
                          <a:prstGeom prst="rect">
                            <a:avLst/>
                          </a:prstGeom>
                          <a:noFill/>
                          <a:ln>
                            <a:noFill/>
                          </a:ln>
                        </pic:spPr>
                      </pic:pic>
                    </a:graphicData>
                  </a:graphic>
                </wp:inline>
              </w:drawing>
            </w:r>
          </w:p>
          <w:p>
            <w:pPr>
              <w:pStyle w:val="6"/>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图1</w:t>
            </w:r>
            <w:r>
              <w:rPr>
                <w:rFonts w:hint="eastAsia"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水平衡图（m</w:t>
            </w:r>
            <w:r>
              <w:rPr>
                <w:rFonts w:hint="default" w:ascii="Times New Roman" w:hAnsi="Times New Roman" w:cs="Times New Roman" w:eastAsiaTheme="minorEastAsia"/>
                <w:b/>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vertAlign w:val="baseline"/>
                <w:lang w:val="en-US" w:eastAsia="zh-CN"/>
                <w14:textFill>
                  <w14:solidFill>
                    <w14:schemeClr w14:val="tx1"/>
                  </w14:solidFill>
                </w14:textFill>
              </w:rPr>
              <w:t>/</w:t>
            </w:r>
            <w:r>
              <w:rPr>
                <w:rFonts w:hint="eastAsia" w:cs="Times New Roman" w:eastAsiaTheme="minorEastAsia"/>
                <w:b/>
                <w:bCs/>
                <w:color w:val="000000" w:themeColor="text1"/>
                <w:sz w:val="24"/>
                <w:szCs w:val="24"/>
                <w:vertAlign w:val="baseline"/>
                <w:lang w:val="en-US" w:eastAsia="zh-CN"/>
                <w14:textFill>
                  <w14:solidFill>
                    <w14:schemeClr w14:val="tx1"/>
                  </w14:solidFill>
                </w14:textFill>
              </w:rPr>
              <w:t>a</w:t>
            </w:r>
            <w:r>
              <w:rPr>
                <w:rFonts w:hint="default" w:ascii="Times New Roman" w:hAnsi="Times New Roman" w:cs="Times New Roman" w:eastAsiaTheme="minorEastAsia"/>
                <w:b/>
                <w:bCs/>
                <w:color w:val="000000" w:themeColor="text1"/>
                <w:sz w:val="24"/>
                <w:szCs w:val="24"/>
                <w:lang w:val="zh-CN" w:eastAsia="zh-CN"/>
                <w14:textFill>
                  <w14:solidFill>
                    <w14:schemeClr w14:val="tx1"/>
                  </w14:solidFill>
                </w14:textFill>
              </w:rPr>
              <w:t>）</w:t>
            </w:r>
          </w:p>
          <w:p>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经现场调查，本项目用水主要为生产用水和生活用水。</w:t>
            </w:r>
          </w:p>
          <w:p>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val="0"/>
                <w:bCs w:val="0"/>
                <w:color w:val="000000" w:themeColor="text1"/>
                <w:kern w:val="0"/>
                <w:sz w:val="24"/>
                <w:szCs w:val="24"/>
                <w:u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kern w:val="0"/>
                <w:sz w:val="24"/>
                <w:szCs w:val="24"/>
                <w:u w:val="none"/>
              </w:rPr>
              <w:t>本项目生产用水主要为钢化玻璃生产过程中磨边用水和清洗用水。磨边机和清洗机均各自配备不锈钢水池，其中每台磨边机自带水池容积0.48m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，清洗机自带水池容积0.5m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，各自沉淀后</w:t>
            </w:r>
            <w:r>
              <w:rPr>
                <w:rFonts w:hint="eastAsia" w:ascii="Times New Roman" w:hAnsi="Times New Roman" w:eastAsia="宋体" w:cs="Times New Roman"/>
                <w:b w:val="0"/>
                <w:bCs w:val="0"/>
                <w:kern w:val="0"/>
                <w:sz w:val="24"/>
                <w:szCs w:val="24"/>
                <w:u w:val="none"/>
                <w:lang w:val="en-US" w:eastAsia="zh-CN"/>
              </w:rPr>
              <w:t>经设备自带的过滤器过滤后</w:t>
            </w:r>
            <w:r>
              <w:rPr>
                <w:rFonts w:hint="default" w:ascii="Times New Roman" w:hAnsi="Times New Roman" w:eastAsia="宋体" w:cs="Times New Roman"/>
                <w:b w:val="0"/>
                <w:bCs w:val="0"/>
                <w:kern w:val="0"/>
                <w:sz w:val="24"/>
                <w:szCs w:val="24"/>
                <w:u w:val="none"/>
              </w:rPr>
              <w:t>循环使用，定期补充新鲜水，不外排。根据建设单位提供资料可知，本项目生产用水</w:t>
            </w:r>
            <w:r>
              <w:rPr>
                <w:rFonts w:hint="default" w:ascii="Times New Roman" w:hAnsi="Times New Roman" w:eastAsia="宋体" w:cs="Times New Roman"/>
                <w:b w:val="0"/>
                <w:bCs w:val="0"/>
                <w:kern w:val="0"/>
                <w:sz w:val="24"/>
                <w:szCs w:val="24"/>
                <w:u w:val="none"/>
                <w:lang w:eastAsia="zh-CN"/>
              </w:rPr>
              <w:t>约</w:t>
            </w:r>
            <w:r>
              <w:rPr>
                <w:rFonts w:hint="default" w:ascii="Times New Roman" w:hAnsi="Times New Roman" w:eastAsia="宋体" w:cs="Times New Roman"/>
                <w:b w:val="0"/>
                <w:bCs w:val="0"/>
                <w:kern w:val="0"/>
                <w:sz w:val="24"/>
                <w:szCs w:val="24"/>
                <w:u w:val="none"/>
              </w:rPr>
              <w:t>为</w:t>
            </w:r>
            <w:r>
              <w:rPr>
                <w:rFonts w:hint="default" w:ascii="Times New Roman" w:hAnsi="Times New Roman" w:eastAsia="宋体" w:cs="Times New Roman"/>
                <w:b w:val="0"/>
                <w:bCs w:val="0"/>
                <w:kern w:val="0"/>
                <w:sz w:val="24"/>
                <w:szCs w:val="24"/>
                <w:u w:val="none"/>
                <w:lang w:val="en-US" w:eastAsia="zh-CN"/>
              </w:rPr>
              <w:t>28</w:t>
            </w:r>
            <w:r>
              <w:rPr>
                <w:rFonts w:hint="default" w:ascii="Times New Roman" w:hAnsi="Times New Roman" w:eastAsia="宋体" w:cs="Times New Roman"/>
                <w:b w:val="0"/>
                <w:bCs w:val="0"/>
                <w:kern w:val="0"/>
                <w:sz w:val="24"/>
                <w:szCs w:val="24"/>
                <w:u w:val="none"/>
              </w:rPr>
              <w:t>0m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/a（1m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/d）。</w:t>
            </w:r>
          </w:p>
          <w:p>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本项目员工</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人，均不在厂区食宿，则营运期职工生活用水量为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112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p>
          <w:p>
            <w:pPr>
              <w:pStyle w:val="21"/>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本项目排水主要为职工生活污水，排污系数按80%计，则生活污水产生量为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0.32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89.6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通过</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污水</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管网进入长垣</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第二污水处理厂。</w:t>
            </w:r>
          </w:p>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本项目钢化玻璃产品包括普通钢化玻璃、中空钢化玻璃和夹胶钢化玻璃</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，其中</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夹胶钢化玻璃</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二期建设</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。具体工艺流程图如下</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left"/>
              <w:textAlignment w:val="auto"/>
              <w:outlineLvl w:val="9"/>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（1）普通钢化玻璃</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bCs/>
                <w:kern w:val="0"/>
                <w:sz w:val="24"/>
                <w:szCs w:val="24"/>
                <w:lang w:eastAsia="zh-CN"/>
              </w:rPr>
            </w:pPr>
            <w:r>
              <w:rPr>
                <w:rFonts w:hint="default" w:ascii="Times New Roman" w:hAnsi="Times New Roman" w:eastAsia="宋体" w:cs="Times New Roman"/>
                <w:bCs/>
                <w:kern w:val="0"/>
                <w:sz w:val="24"/>
                <w:szCs w:val="24"/>
                <w:lang w:eastAsia="zh-CN"/>
              </w:rPr>
              <w:drawing>
                <wp:inline distT="0" distB="0" distL="114300" distR="114300">
                  <wp:extent cx="5445125" cy="864235"/>
                  <wp:effectExtent l="0" t="0" r="3175" b="12065"/>
                  <wp:docPr id="34"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1"/>
                          <pic:cNvPicPr>
                            <a:picLocks noChangeAspect="1"/>
                          </pic:cNvPicPr>
                        </pic:nvPicPr>
                        <pic:blipFill>
                          <a:blip r:embed="rId8"/>
                          <a:srcRect t="4092" b="3070"/>
                          <a:stretch>
                            <a:fillRect/>
                          </a:stretch>
                        </pic:blipFill>
                        <pic:spPr>
                          <a:xfrm>
                            <a:off x="0" y="0"/>
                            <a:ext cx="5445125" cy="864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b/>
                <w:kern w:val="0"/>
                <w:sz w:val="24"/>
                <w:szCs w:val="24"/>
              </w:rPr>
              <w:t>图</w:t>
            </w:r>
            <w:r>
              <w:rPr>
                <w:rFonts w:hint="default" w:ascii="Times New Roman" w:hAnsi="Times New Roman" w:eastAsia="宋体" w:cs="Times New Roman"/>
                <w:b/>
                <w:kern w:val="0"/>
                <w:sz w:val="24"/>
                <w:szCs w:val="24"/>
                <w:lang w:val="en-US" w:eastAsia="zh-CN"/>
              </w:rPr>
              <w:t>2</w:t>
            </w:r>
            <w:r>
              <w:rPr>
                <w:rFonts w:hint="default" w:ascii="Times New Roman" w:hAnsi="Times New Roman" w:eastAsia="宋体" w:cs="Times New Roman"/>
                <w:b/>
                <w:kern w:val="0"/>
                <w:sz w:val="24"/>
                <w:szCs w:val="24"/>
              </w:rPr>
              <w:t xml:space="preserve">   </w:t>
            </w:r>
            <w:r>
              <w:rPr>
                <w:rFonts w:hint="default" w:ascii="Times New Roman" w:hAnsi="Times New Roman" w:eastAsia="宋体" w:cs="Times New Roman"/>
                <w:b/>
                <w:bCs/>
                <w:sz w:val="24"/>
                <w:szCs w:val="24"/>
                <w:lang w:val="en-US" w:eastAsia="zh-CN"/>
              </w:rPr>
              <w:t>普通钢化玻璃</w:t>
            </w:r>
            <w:r>
              <w:rPr>
                <w:rFonts w:hint="default" w:ascii="Times New Roman" w:hAnsi="Times New Roman" w:eastAsia="宋体" w:cs="Times New Roman"/>
                <w:b/>
                <w:kern w:val="0"/>
                <w:sz w:val="24"/>
                <w:szCs w:val="24"/>
              </w:rPr>
              <w:t>生产工艺流程及产污环节图</w:t>
            </w:r>
          </w:p>
          <w:p>
            <w:pPr>
              <w:keepNext w:val="0"/>
              <w:keepLines w:val="0"/>
              <w:pageBreakBefore w:val="0"/>
              <w:widowControl w:val="0"/>
              <w:kinsoku/>
              <w:wordWrap/>
              <w:overflowPunct/>
              <w:topLinePunct w:val="0"/>
              <w:autoSpaceDE w:val="0"/>
              <w:autoSpaceDN w:val="0"/>
              <w:bidi w:val="0"/>
              <w:adjustRightInd/>
              <w:snapToGrid/>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w:t>
            </w:r>
            <w:r>
              <w:rPr>
                <w:rFonts w:hint="default" w:ascii="Times New Roman" w:hAnsi="Times New Roman" w:eastAsia="宋体" w:cs="Times New Roman"/>
                <w:sz w:val="24"/>
                <w:szCs w:val="24"/>
                <w:lang w:eastAsia="zh-CN"/>
              </w:rPr>
              <w:t>简述</w:t>
            </w:r>
            <w:r>
              <w:rPr>
                <w:rFonts w:hint="default" w:ascii="Times New Roman" w:hAnsi="Times New Roman" w:eastAsia="宋体" w:cs="Times New Roman"/>
                <w:sz w:val="24"/>
                <w:szCs w:val="24"/>
              </w:rPr>
              <w:t>：</w:t>
            </w:r>
          </w:p>
          <w:p>
            <w:pPr>
              <w:pStyle w:val="37"/>
              <w:keepNext w:val="0"/>
              <w:keepLines w:val="0"/>
              <w:pageBreakBefore w:val="0"/>
              <w:widowControl w:val="0"/>
              <w:kinsoku/>
              <w:wordWrap/>
              <w:overflowPunct/>
              <w:topLinePunct w:val="0"/>
              <w:bidi w:val="0"/>
              <w:adjustRightInd/>
              <w:snapToGrid/>
              <w:spacing w:after="0" w:line="520" w:lineRule="exact"/>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切割：外购玻璃原片采用玻璃上台片机将原料放置到</w:t>
            </w:r>
            <w:r>
              <w:rPr>
                <w:rFonts w:hint="default" w:ascii="Times New Roman" w:hAnsi="Times New Roman" w:eastAsia="宋体" w:cs="Times New Roman"/>
                <w:bCs/>
                <w:sz w:val="24"/>
                <w:szCs w:val="24"/>
                <w:lang w:val="en-US" w:eastAsia="zh-CN"/>
              </w:rPr>
              <w:t>全自动切割流水线上，根据客户需要</w:t>
            </w:r>
            <w:r>
              <w:rPr>
                <w:rFonts w:hint="default" w:ascii="Times New Roman" w:hAnsi="Times New Roman" w:eastAsia="宋体" w:cs="Times New Roman"/>
                <w:sz w:val="24"/>
                <w:szCs w:val="24"/>
                <w:lang w:val="en-US" w:eastAsia="zh-CN"/>
              </w:rPr>
              <w:t>将玻璃原片切割成各种尺寸，以满足不同客户需求。所谓切割并不是通常意义上的直接切割，而是制造划痕，造成应力集中，然后裂片，该过程不产生切割粉尘，主要产生噪声和固废。</w:t>
            </w:r>
          </w:p>
          <w:p>
            <w:pPr>
              <w:pStyle w:val="37"/>
              <w:keepNext w:val="0"/>
              <w:keepLines w:val="0"/>
              <w:pageBreakBefore w:val="0"/>
              <w:widowControl w:val="0"/>
              <w:kinsoku/>
              <w:wordWrap/>
              <w:overflowPunct/>
              <w:topLinePunct w:val="0"/>
              <w:bidi w:val="0"/>
              <w:adjustRightInd/>
              <w:snapToGrid/>
              <w:spacing w:after="0" w:line="520" w:lineRule="exact"/>
              <w:ind w:left="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磨边、打孔、清洗：利用磨边机对玻璃进行磨边处理，采用湿法磨边工艺，磨边时进行喷水，不产生粉尘。有时候根据客户要求需要进行打孔，采用湿式加工；磨边、打孔后用清洗机对玻璃进行清洗，磨边机、打孔机和清洗机自带水箱，磨边（打孔）清洗水经沉淀后循环使用，不外排，定期补充新水。清洗后的玻璃鼓风机风干后进入下一步工序，该过程主要产生噪声和固废。</w:t>
            </w:r>
          </w:p>
          <w:p>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钢化：清洗风干后的玻璃进入电加热钢化炉，进行钢化处理，加热温度为600℃左右，然后钢化炉自带风机使之冷却，冷却至室温出炉，即形成了高强度钢化玻璃，该过程主要产生噪声。</w:t>
            </w:r>
          </w:p>
          <w:p>
            <w:pPr>
              <w:keepNext w:val="0"/>
              <w:keepLines w:val="0"/>
              <w:pageBreakBefore w:val="0"/>
              <w:widowControl w:val="0"/>
              <w:numPr>
                <w:ilvl w:val="0"/>
                <w:numId w:val="2"/>
              </w:numPr>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中空钢化玻璃</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drawing>
                <wp:inline distT="0" distB="0" distL="114300" distR="114300">
                  <wp:extent cx="5443855" cy="1804035"/>
                  <wp:effectExtent l="0" t="0" r="4445" b="5715"/>
                  <wp:docPr id="3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1"/>
                          <pic:cNvPicPr>
                            <a:picLocks noChangeAspect="1"/>
                          </pic:cNvPicPr>
                        </pic:nvPicPr>
                        <pic:blipFill>
                          <a:blip r:embed="rId9"/>
                          <a:stretch>
                            <a:fillRect/>
                          </a:stretch>
                        </pic:blipFill>
                        <pic:spPr>
                          <a:xfrm>
                            <a:off x="0" y="0"/>
                            <a:ext cx="5443855" cy="1804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sz w:val="24"/>
              </w:rPr>
            </w:pPr>
            <w:r>
              <w:rPr>
                <w:rFonts w:hint="default" w:ascii="Times New Roman" w:hAnsi="Times New Roman" w:eastAsia="宋体" w:cs="Times New Roman"/>
                <w:b/>
                <w:kern w:val="0"/>
                <w:sz w:val="24"/>
                <w:szCs w:val="24"/>
              </w:rPr>
              <w:t>图</w:t>
            </w:r>
            <w:r>
              <w:rPr>
                <w:rFonts w:hint="default" w:ascii="Times New Roman" w:hAnsi="Times New Roman" w:eastAsia="宋体" w:cs="Times New Roman"/>
                <w:b/>
                <w:kern w:val="0"/>
                <w:sz w:val="24"/>
                <w:szCs w:val="24"/>
                <w:lang w:val="en-US" w:eastAsia="zh-CN"/>
              </w:rPr>
              <w:t>3</w:t>
            </w:r>
            <w:r>
              <w:rPr>
                <w:rFonts w:hint="default" w:ascii="Times New Roman" w:hAnsi="Times New Roman" w:eastAsia="宋体" w:cs="Times New Roman"/>
                <w:b/>
                <w:kern w:val="0"/>
                <w:sz w:val="24"/>
                <w:szCs w:val="24"/>
              </w:rPr>
              <w:t xml:space="preserve">   </w:t>
            </w:r>
            <w:r>
              <w:rPr>
                <w:rFonts w:hint="default" w:ascii="Times New Roman" w:hAnsi="Times New Roman" w:eastAsia="宋体" w:cs="Times New Roman"/>
                <w:b/>
                <w:kern w:val="0"/>
                <w:sz w:val="24"/>
                <w:szCs w:val="24"/>
                <w:lang w:val="en-US" w:eastAsia="zh-CN"/>
              </w:rPr>
              <w:t>中空</w:t>
            </w:r>
            <w:r>
              <w:rPr>
                <w:rFonts w:hint="default" w:ascii="Times New Roman" w:hAnsi="Times New Roman" w:eastAsia="宋体" w:cs="Times New Roman"/>
                <w:b/>
                <w:bCs/>
                <w:sz w:val="24"/>
                <w:szCs w:val="24"/>
                <w:lang w:val="en-US" w:eastAsia="zh-CN"/>
              </w:rPr>
              <w:t>钢化玻璃</w:t>
            </w:r>
            <w:r>
              <w:rPr>
                <w:rFonts w:hint="default" w:ascii="Times New Roman" w:hAnsi="Times New Roman" w:eastAsia="宋体" w:cs="Times New Roman"/>
                <w:b/>
                <w:kern w:val="0"/>
                <w:sz w:val="24"/>
                <w:szCs w:val="24"/>
              </w:rPr>
              <w:t>生产工艺流程及产污环节图</w:t>
            </w:r>
          </w:p>
          <w:p>
            <w:pPr>
              <w:keepNext w:val="0"/>
              <w:keepLines w:val="0"/>
              <w:pageBreakBefore w:val="0"/>
              <w:widowControl w:val="0"/>
              <w:kinsoku/>
              <w:wordWrap/>
              <w:overflowPunct/>
              <w:topLinePunct w:val="0"/>
              <w:autoSpaceDE w:val="0"/>
              <w:autoSpaceDN w:val="0"/>
              <w:bidi w:val="0"/>
              <w:adjustRightInd/>
              <w:snapToGrid/>
              <w:spacing w:after="0" w:afterLines="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w:t>
            </w:r>
            <w:r>
              <w:rPr>
                <w:rFonts w:hint="default" w:ascii="Times New Roman" w:hAnsi="Times New Roman" w:eastAsia="宋体" w:cs="Times New Roman"/>
                <w:sz w:val="24"/>
                <w:szCs w:val="24"/>
                <w:lang w:eastAsia="zh-CN"/>
              </w:rPr>
              <w:t>简述</w:t>
            </w:r>
            <w:r>
              <w:rPr>
                <w:rFonts w:hint="default" w:ascii="Times New Roman" w:hAnsi="Times New Roman" w:eastAsia="宋体" w:cs="Times New Roman"/>
                <w:sz w:val="24"/>
                <w:szCs w:val="24"/>
              </w:rPr>
              <w:t>：</w:t>
            </w:r>
          </w:p>
          <w:p>
            <w:pPr>
              <w:keepNext w:val="0"/>
              <w:keepLines w:val="0"/>
              <w:pageBreakBefore w:val="0"/>
              <w:widowControl w:val="0"/>
              <w:tabs>
                <w:tab w:val="left" w:pos="5877"/>
              </w:tabs>
              <w:kinsoku/>
              <w:wordWrap/>
              <w:overflowPunct/>
              <w:topLinePunct w:val="0"/>
              <w:bidi w:val="0"/>
              <w:adjustRightInd/>
              <w:snapToGrid/>
              <w:spacing w:after="0" w:afterLines="0" w:line="52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折弯：将铝条按照钢化玻璃的尺寸进行折弯处理</w:t>
            </w:r>
            <w:r>
              <w:rPr>
                <w:rFonts w:hint="default" w:ascii="Times New Roman" w:hAnsi="Times New Roman" w:eastAsia="宋体" w:cs="Times New Roman"/>
                <w:sz w:val="24"/>
                <w:szCs w:val="24"/>
                <w:lang w:eastAsia="zh-CN"/>
              </w:rPr>
              <w:t>，该过程主要产生噪声和固废</w:t>
            </w:r>
            <w:r>
              <w:rPr>
                <w:rFonts w:hint="default" w:ascii="Times New Roman" w:hAnsi="Times New Roman" w:eastAsia="宋体" w:cs="Times New Roman"/>
                <w:sz w:val="24"/>
                <w:szCs w:val="24"/>
              </w:rPr>
              <w:t>。</w:t>
            </w:r>
          </w:p>
          <w:p>
            <w:pPr>
              <w:keepNext w:val="0"/>
              <w:keepLines w:val="0"/>
              <w:pageBreakBefore w:val="0"/>
              <w:widowControl w:val="0"/>
              <w:tabs>
                <w:tab w:val="left" w:pos="5877"/>
              </w:tabs>
              <w:kinsoku/>
              <w:wordWrap/>
              <w:overflowPunct/>
              <w:topLinePunct w:val="0"/>
              <w:bidi w:val="0"/>
              <w:adjustRightInd/>
              <w:snapToGrid/>
              <w:spacing w:after="0" w:afterLines="0" w:line="520" w:lineRule="exact"/>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灌</w:t>
            </w:r>
            <w:r>
              <w:rPr>
                <w:rFonts w:hint="default" w:ascii="Times New Roman" w:hAnsi="Times New Roman" w:eastAsia="宋体" w:cs="Times New Roman"/>
                <w:sz w:val="24"/>
                <w:szCs w:val="24"/>
                <w:lang w:eastAsia="zh-CN"/>
              </w:rPr>
              <w:t>分子筛</w:t>
            </w:r>
            <w:r>
              <w:rPr>
                <w:rFonts w:hint="default" w:ascii="Times New Roman" w:hAnsi="Times New Roman" w:eastAsia="宋体" w:cs="Times New Roman"/>
                <w:sz w:val="24"/>
                <w:szCs w:val="24"/>
              </w:rPr>
              <w:t>干燥剂：在折弯后的铝条内利用分子筛灌装机将分子筛干燥剂装入铝条中。</w:t>
            </w:r>
          </w:p>
          <w:p>
            <w:pPr>
              <w:pStyle w:val="17"/>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组框涂胶：将灌干燥剂后的铝条接头采用丁基胶</w:t>
            </w:r>
            <w:r>
              <w:rPr>
                <w:rFonts w:hint="default" w:ascii="Times New Roman" w:hAnsi="Times New Roman" w:eastAsia="宋体" w:cs="Times New Roman"/>
                <w:color w:val="auto"/>
                <w:sz w:val="24"/>
                <w:szCs w:val="24"/>
                <w:lang w:eastAsia="zh-CN"/>
              </w:rPr>
              <w:t>涂布机进行组框涂胶</w:t>
            </w:r>
            <w:r>
              <w:rPr>
                <w:rFonts w:hint="default" w:ascii="Times New Roman" w:hAnsi="Times New Roman" w:eastAsia="宋体" w:cs="Times New Roman"/>
                <w:color w:val="auto"/>
                <w:sz w:val="24"/>
                <w:szCs w:val="24"/>
              </w:rPr>
              <w:t>，密封后组合成铝框</w:t>
            </w:r>
            <w:r>
              <w:rPr>
                <w:rFonts w:hint="default" w:ascii="Times New Roman" w:hAnsi="Times New Roman" w:eastAsia="宋体" w:cs="Times New Roman"/>
                <w:color w:val="auto"/>
                <w:sz w:val="24"/>
                <w:szCs w:val="24"/>
                <w:lang w:eastAsia="zh-CN"/>
              </w:rPr>
              <w:t>，该过程主要产生有机废气</w:t>
            </w:r>
            <w:r>
              <w:rPr>
                <w:rFonts w:hint="default" w:ascii="Times New Roman" w:hAnsi="Times New Roman" w:eastAsia="宋体" w:cs="Times New Roman"/>
                <w:color w:val="auto"/>
                <w:sz w:val="24"/>
                <w:szCs w:val="24"/>
              </w:rPr>
              <w:t>。</w:t>
            </w:r>
          </w:p>
          <w:p>
            <w:pPr>
              <w:pStyle w:val="17"/>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涂胶：</w:t>
            </w:r>
            <w:r>
              <w:rPr>
                <w:rFonts w:hint="default" w:ascii="Times New Roman" w:hAnsi="Times New Roman" w:eastAsia="宋体" w:cs="Times New Roman"/>
                <w:color w:val="auto"/>
                <w:sz w:val="24"/>
                <w:szCs w:val="24"/>
                <w:lang w:eastAsia="zh-CN"/>
              </w:rPr>
              <w:t>在中空线设备上，</w:t>
            </w:r>
            <w:r>
              <w:rPr>
                <w:rFonts w:hint="default" w:ascii="Times New Roman" w:hAnsi="Times New Roman" w:eastAsia="宋体" w:cs="Times New Roman"/>
                <w:color w:val="auto"/>
                <w:sz w:val="24"/>
                <w:szCs w:val="24"/>
              </w:rPr>
              <w:t>两块钢化玻璃之间的边缘</w:t>
            </w:r>
            <w:r>
              <w:rPr>
                <w:rFonts w:hint="default" w:ascii="Times New Roman" w:hAnsi="Times New Roman" w:eastAsia="宋体" w:cs="Times New Roman"/>
                <w:color w:val="auto"/>
                <w:sz w:val="24"/>
                <w:szCs w:val="24"/>
                <w:lang w:eastAsia="zh-CN"/>
              </w:rPr>
              <w:t>自动</w:t>
            </w:r>
            <w:r>
              <w:rPr>
                <w:rFonts w:hint="default" w:ascii="Times New Roman" w:hAnsi="Times New Roman" w:eastAsia="宋体" w:cs="Times New Roman"/>
                <w:color w:val="auto"/>
                <w:sz w:val="24"/>
                <w:szCs w:val="24"/>
              </w:rPr>
              <w:t>涂抹硅酮玻璃胶，为后续与铝框固定成型做准备</w:t>
            </w:r>
            <w:r>
              <w:rPr>
                <w:rFonts w:hint="default" w:ascii="Times New Roman" w:hAnsi="Times New Roman" w:eastAsia="宋体" w:cs="Times New Roman"/>
                <w:color w:val="auto"/>
                <w:sz w:val="24"/>
                <w:szCs w:val="24"/>
                <w:lang w:eastAsia="zh-CN"/>
              </w:rPr>
              <w:t>，该过程主要产生有机废气</w:t>
            </w:r>
            <w:r>
              <w:rPr>
                <w:rFonts w:hint="default" w:ascii="Times New Roman" w:hAnsi="Times New Roman" w:eastAsia="宋体" w:cs="Times New Roman"/>
                <w:color w:val="auto"/>
                <w:sz w:val="24"/>
                <w:szCs w:val="24"/>
              </w:rPr>
              <w:t>。</w:t>
            </w:r>
          </w:p>
          <w:p>
            <w:pPr>
              <w:pStyle w:val="17"/>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auto"/>
                <w:sz w:val="24"/>
                <w:szCs w:val="24"/>
              </w:rPr>
              <w:t>固定成型：将边缘涂胶后的钢化玻璃放置于铝制空心框内，然后采用中空玻璃机进行固定成型</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成型后即为成品，</w:t>
            </w:r>
            <w:r>
              <w:rPr>
                <w:rFonts w:hint="default" w:ascii="Times New Roman" w:hAnsi="Times New Roman" w:eastAsia="宋体" w:cs="Times New Roman"/>
                <w:color w:val="auto"/>
                <w:sz w:val="24"/>
                <w:szCs w:val="24"/>
                <w:lang w:eastAsia="zh-CN"/>
              </w:rPr>
              <w:t>该过程主要产生有机废气</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经现场勘查，本项目</w:t>
            </w:r>
            <w:r>
              <w:rPr>
                <w:rFonts w:hint="eastAsia" w:asciiTheme="minorEastAsia" w:hAnsiTheme="minorEastAsia" w:eastAsiaTheme="minorEastAsia" w:cstheme="minorEastAsia"/>
                <w:b w:val="0"/>
                <w:bCs w:val="0"/>
                <w:color w:val="auto"/>
                <w:sz w:val="24"/>
                <w:szCs w:val="24"/>
                <w:lang w:val="en-US" w:eastAsia="zh-CN"/>
              </w:rPr>
              <w:t>实际建设两条中空玻璃生产线已上一条，剩余一条与夹胶玻璃生产线均在二期建设，与环评基本一致，</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1586"/>
              <w:gridCol w:w="3367"/>
              <w:gridCol w:w="1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6"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875"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858"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089"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76"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sz w:val="21"/>
                      <w:szCs w:val="28"/>
                      <w:u w:val="none"/>
                      <w:lang w:val="en-US" w:eastAsia="zh-CN"/>
                    </w:rPr>
                  </w:pPr>
                  <w:r>
                    <w:rPr>
                      <w:rFonts w:hint="default" w:ascii="Times New Roman" w:hAnsi="Times New Roman" w:eastAsia="宋体" w:cs="Times New Roman"/>
                      <w:b w:val="0"/>
                      <w:bCs w:val="0"/>
                      <w:u w:val="none"/>
                      <w:lang w:val="en-US" w:eastAsia="zh-CN"/>
                    </w:rPr>
                    <w:t>涂胶、</w:t>
                  </w:r>
                  <w:r>
                    <w:rPr>
                      <w:rFonts w:hint="eastAsia" w:ascii="Times New Roman" w:hAnsi="Times New Roman" w:eastAsia="宋体" w:cs="Times New Roman"/>
                      <w:b w:val="0"/>
                      <w:bCs w:val="0"/>
                      <w:u w:val="none"/>
                      <w:lang w:val="en-US" w:eastAsia="zh-CN"/>
                    </w:rPr>
                    <w:t>固化工序</w:t>
                  </w:r>
                  <w:r>
                    <w:rPr>
                      <w:rFonts w:hint="eastAsia" w:cs="Times New Roman" w:eastAsiaTheme="minorEastAsia"/>
                      <w:b w:val="0"/>
                      <w:bCs w:val="0"/>
                      <w:sz w:val="21"/>
                      <w:szCs w:val="28"/>
                      <w:u w:val="none"/>
                      <w:lang w:val="en-US" w:eastAsia="zh-CN"/>
                    </w:rPr>
                    <w:t>废气</w:t>
                  </w:r>
                </w:p>
              </w:tc>
              <w:tc>
                <w:tcPr>
                  <w:tcW w:w="875"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858"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密闭集气装置+UV光催化+活性炭（碘值不低于800mg/g）吸附装置+15m高排气筒（P1）</w:t>
                  </w:r>
                </w:p>
              </w:tc>
              <w:tc>
                <w:tcPr>
                  <w:tcW w:w="1089"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76"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875"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858" w:type="pct"/>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089" w:type="pct"/>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生产用水和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员工生活污水。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kern w:val="0"/>
                <w:sz w:val="24"/>
                <w:szCs w:val="24"/>
                <w:u w:val="none"/>
              </w:rPr>
              <w:t>本项目生产用水主要为钢化玻璃生产过程中磨边用水和清洗用水。磨边机和清洗机均各自配备不锈钢水池，其中每台磨边机自带水池容积0.48m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，清洗机自带水池容积0.5m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，各自沉淀后</w:t>
            </w:r>
            <w:r>
              <w:rPr>
                <w:rFonts w:hint="eastAsia" w:ascii="Times New Roman" w:hAnsi="Times New Roman" w:eastAsia="宋体" w:cs="Times New Roman"/>
                <w:b w:val="0"/>
                <w:bCs w:val="0"/>
                <w:kern w:val="0"/>
                <w:sz w:val="24"/>
                <w:szCs w:val="24"/>
                <w:u w:val="none"/>
                <w:lang w:val="en-US" w:eastAsia="zh-CN"/>
              </w:rPr>
              <w:t>经设备自带的过滤器过滤后</w:t>
            </w:r>
            <w:r>
              <w:rPr>
                <w:rFonts w:hint="default" w:ascii="Times New Roman" w:hAnsi="Times New Roman" w:eastAsia="宋体" w:cs="Times New Roman"/>
                <w:b w:val="0"/>
                <w:bCs w:val="0"/>
                <w:kern w:val="0"/>
                <w:sz w:val="24"/>
                <w:szCs w:val="24"/>
                <w:u w:val="none"/>
              </w:rPr>
              <w:t>循环使用，定期补充新鲜水，不外排。根据建设单位提供资料可知，本项目生产用水</w:t>
            </w:r>
            <w:r>
              <w:rPr>
                <w:rFonts w:hint="default" w:ascii="Times New Roman" w:hAnsi="Times New Roman" w:eastAsia="宋体" w:cs="Times New Roman"/>
                <w:b w:val="0"/>
                <w:bCs w:val="0"/>
                <w:kern w:val="0"/>
                <w:sz w:val="24"/>
                <w:szCs w:val="24"/>
                <w:u w:val="none"/>
                <w:lang w:eastAsia="zh-CN"/>
              </w:rPr>
              <w:t>约</w:t>
            </w:r>
            <w:r>
              <w:rPr>
                <w:rFonts w:hint="default" w:ascii="Times New Roman" w:hAnsi="Times New Roman" w:eastAsia="宋体" w:cs="Times New Roman"/>
                <w:b w:val="0"/>
                <w:bCs w:val="0"/>
                <w:kern w:val="0"/>
                <w:sz w:val="24"/>
                <w:szCs w:val="24"/>
                <w:u w:val="none"/>
              </w:rPr>
              <w:t>为</w:t>
            </w:r>
            <w:r>
              <w:rPr>
                <w:rFonts w:hint="default" w:ascii="Times New Roman" w:hAnsi="Times New Roman" w:eastAsia="宋体" w:cs="Times New Roman"/>
                <w:b w:val="0"/>
                <w:bCs w:val="0"/>
                <w:kern w:val="0"/>
                <w:sz w:val="24"/>
                <w:szCs w:val="24"/>
                <w:u w:val="none"/>
                <w:lang w:val="en-US" w:eastAsia="zh-CN"/>
              </w:rPr>
              <w:t>28</w:t>
            </w:r>
            <w:r>
              <w:rPr>
                <w:rFonts w:hint="default" w:ascii="Times New Roman" w:hAnsi="Times New Roman" w:eastAsia="宋体" w:cs="Times New Roman"/>
                <w:b w:val="0"/>
                <w:bCs w:val="0"/>
                <w:kern w:val="0"/>
                <w:sz w:val="24"/>
                <w:szCs w:val="24"/>
                <w:u w:val="none"/>
              </w:rPr>
              <w:t>0m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/a（1m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/d）</w:t>
            </w:r>
            <w:r>
              <w:rPr>
                <w:rFonts w:hint="eastAsia" w:ascii="Times New Roman" w:hAnsi="Times New Roman" w:eastAsia="宋体" w:cs="Times New Roman"/>
                <w:b w:val="0"/>
                <w:bCs w:val="0"/>
                <w:color w:val="000000"/>
                <w:kern w:val="0"/>
                <w:sz w:val="24"/>
                <w:szCs w:val="20"/>
                <w:u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经厂区经化粪池处理后通过污水管网进入长垣市第</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一</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污水处理厂</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eastAsia="宋体" w:cs="Times New Roman"/>
                <w:b w:val="0"/>
                <w:bCs w:val="0"/>
                <w:sz w:val="24"/>
                <w:lang w:val="en-US" w:eastAsia="zh-CN"/>
              </w:rPr>
              <w:t>磨边机、玻璃钻孔机、折弯机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等机械设施运行时产生的机械噪声。据类比调查，机械噪声源强在7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0"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磨边机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玻璃清洗机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玻璃钻孔机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分子筛罐装机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63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折弯机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615"/>
              <w:gridCol w:w="1229"/>
              <w:gridCol w:w="1780"/>
              <w:gridCol w:w="3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类型</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废物名称</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产生量</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lang w:val="en-US" w:eastAsia="zh-CN"/>
                    </w:rPr>
                    <w:t>类别</w:t>
                  </w:r>
                </w:p>
              </w:tc>
              <w:tc>
                <w:tcPr>
                  <w:tcW w:w="192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sz w:val="21"/>
                      <w:szCs w:val="21"/>
                    </w:rPr>
                    <w:t>固废</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玻璃边角料</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t/a</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2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color w:val="000000"/>
                      <w:sz w:val="21"/>
                      <w:szCs w:val="21"/>
                    </w:rPr>
                    <w:t>定期外售至废旧物品回收公司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沉淀池</w:t>
                  </w:r>
                  <w:r>
                    <w:rPr>
                      <w:rFonts w:hint="default" w:ascii="Times New Roman" w:hAnsi="Times New Roman" w:eastAsia="宋体" w:cs="Times New Roman"/>
                      <w:sz w:val="21"/>
                      <w:szCs w:val="21"/>
                    </w:rPr>
                    <w:t>沉渣</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rPr>
                    <w:t>t/a</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r>
                    <w:rPr>
                      <w:rFonts w:hint="default" w:ascii="Times New Roman" w:hAnsi="Times New Roman" w:eastAsia="宋体" w:cs="Times New Roman"/>
                      <w:color w:val="000000"/>
                      <w:sz w:val="21"/>
                      <w:szCs w:val="21"/>
                      <w:lang w:val="en-US" w:eastAsia="zh-CN"/>
                    </w:rPr>
                    <w:t>/</w:t>
                  </w:r>
                </w:p>
              </w:tc>
              <w:tc>
                <w:tcPr>
                  <w:tcW w:w="19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2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sz w:val="21"/>
                      <w:szCs w:val="21"/>
                    </w:rPr>
                    <w:t>铝条边角料</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0.75</w:t>
                  </w:r>
                  <w:r>
                    <w:rPr>
                      <w:rFonts w:hint="default" w:ascii="Times New Roman" w:hAnsi="Times New Roman" w:eastAsia="宋体" w:cs="Times New Roman"/>
                      <w:color w:val="000000"/>
                      <w:sz w:val="21"/>
                      <w:szCs w:val="21"/>
                      <w:lang w:val="en-US" w:eastAsia="zh-CN"/>
                    </w:rPr>
                    <w:t>t/a</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92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2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废催化剂</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0.001</w:t>
                  </w:r>
                  <w:r>
                    <w:rPr>
                      <w:rFonts w:hint="default" w:ascii="Times New Roman" w:hAnsi="Times New Roman" w:eastAsia="宋体" w:cs="Times New Roman"/>
                      <w:color w:val="000000"/>
                      <w:sz w:val="21"/>
                      <w:szCs w:val="21"/>
                    </w:rPr>
                    <w:t>t/a</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192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22"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危险</w:t>
                  </w:r>
                </w:p>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废物</w:t>
                  </w:r>
                </w:p>
              </w:tc>
              <w:tc>
                <w:tcPr>
                  <w:tcW w:w="890"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废UV灯管</w:t>
                  </w:r>
                </w:p>
              </w:tc>
              <w:tc>
                <w:tcPr>
                  <w:tcW w:w="678"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1</w:t>
                  </w:r>
                  <w:r>
                    <w:rPr>
                      <w:rFonts w:hint="default" w:ascii="Times New Roman" w:hAnsi="Times New Roman" w:eastAsia="宋体" w:cs="Times New Roman"/>
                      <w:b w:val="0"/>
                      <w:bCs/>
                      <w:color w:val="000000"/>
                      <w:sz w:val="21"/>
                      <w:szCs w:val="21"/>
                      <w:vertAlign w:val="baseline"/>
                      <w:lang w:val="en-US" w:eastAsia="zh-CN"/>
                    </w:rPr>
                    <w:t>0根/a</w:t>
                  </w:r>
                </w:p>
              </w:tc>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kern w:val="0"/>
                      <w:sz w:val="21"/>
                      <w:szCs w:val="21"/>
                      <w:u w:val="none"/>
                    </w:rPr>
                    <w:t>HW29含汞废物</w:t>
                  </w:r>
                </w:p>
              </w:tc>
              <w:tc>
                <w:tcPr>
                  <w:tcW w:w="1925" w:type="pct"/>
                  <w:vMerge w:val="restar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2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890"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废活性炭</w:t>
                  </w:r>
                </w:p>
              </w:tc>
              <w:tc>
                <w:tcPr>
                  <w:tcW w:w="678"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u w:val="none"/>
                      <w:vertAlign w:val="baseline"/>
                      <w:lang w:val="en-US" w:eastAsia="zh-CN"/>
                    </w:rPr>
                    <w:t>1.5</w:t>
                  </w:r>
                  <w:r>
                    <w:rPr>
                      <w:rFonts w:hint="default" w:ascii="Times New Roman" w:hAnsi="Times New Roman" w:eastAsia="宋体" w:cs="Times New Roman"/>
                      <w:b w:val="0"/>
                      <w:bCs/>
                      <w:color w:val="000000"/>
                      <w:sz w:val="21"/>
                      <w:szCs w:val="21"/>
                      <w:u w:val="none"/>
                      <w:vertAlign w:val="baseline"/>
                      <w:lang w:val="en-US" w:eastAsia="zh-CN"/>
                    </w:rPr>
                    <w:t>t/a</w:t>
                  </w:r>
                </w:p>
              </w:tc>
              <w:tc>
                <w:tcPr>
                  <w:tcW w:w="98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HW49其他废物</w:t>
                  </w:r>
                </w:p>
              </w:tc>
              <w:tc>
                <w:tcPr>
                  <w:tcW w:w="1925"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22" w:type="pct"/>
                  <w:vMerge w:val="continue"/>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p>
              </w:tc>
              <w:tc>
                <w:tcPr>
                  <w:tcW w:w="890"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val="0"/>
                      <w:kern w:val="0"/>
                      <w:sz w:val="21"/>
                      <w:szCs w:val="21"/>
                      <w:u w:val="none"/>
                      <w:lang w:eastAsia="zh-CN"/>
                    </w:rPr>
                    <w:t>废胶桶</w:t>
                  </w:r>
                </w:p>
              </w:tc>
              <w:tc>
                <w:tcPr>
                  <w:tcW w:w="678"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u w:val="none"/>
                      <w:vertAlign w:val="baseline"/>
                      <w:lang w:val="en-US" w:eastAsia="zh-CN"/>
                    </w:rPr>
                  </w:pPr>
                  <w:r>
                    <w:rPr>
                      <w:rFonts w:hint="default" w:ascii="Times New Roman" w:hAnsi="Times New Roman" w:eastAsia="宋体" w:cs="Times New Roman"/>
                      <w:b w:val="0"/>
                      <w:bCs/>
                      <w:color w:val="000000"/>
                      <w:sz w:val="21"/>
                      <w:szCs w:val="21"/>
                      <w:u w:val="none"/>
                      <w:vertAlign w:val="baseline"/>
                      <w:lang w:val="en-US" w:eastAsia="zh-CN"/>
                    </w:rPr>
                    <w:t>0.3t/a</w:t>
                  </w:r>
                </w:p>
              </w:tc>
              <w:tc>
                <w:tcPr>
                  <w:tcW w:w="98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val="0"/>
                      <w:color w:val="000000"/>
                      <w:sz w:val="21"/>
                      <w:szCs w:val="21"/>
                      <w:u w:val="none"/>
                      <w:vertAlign w:val="baseline"/>
                      <w:lang w:val="en-US" w:eastAsia="zh-CN"/>
                    </w:rPr>
                    <w:t>HW49其他废物</w:t>
                  </w:r>
                </w:p>
              </w:tc>
              <w:tc>
                <w:tcPr>
                  <w:tcW w:w="1925"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危废暂存间暂存后，</w:t>
                  </w:r>
                  <w:r>
                    <w:rPr>
                      <w:rFonts w:hint="default" w:ascii="Times New Roman" w:hAnsi="Times New Roman" w:eastAsia="宋体" w:cs="Times New Roman"/>
                      <w:sz w:val="21"/>
                      <w:szCs w:val="21"/>
                      <w:lang w:eastAsia="zh-CN"/>
                    </w:rPr>
                    <w:t>由原厂家回收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413" w:type="pct"/>
                  <w:gridSpan w:val="2"/>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生活垃圾</w:t>
                  </w:r>
                </w:p>
              </w:tc>
              <w:tc>
                <w:tcPr>
                  <w:tcW w:w="678"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sz w:val="21"/>
                      <w:szCs w:val="21"/>
                      <w:u w:val="none"/>
                      <w:vertAlign w:val="baseline"/>
                      <w:lang w:val="en-US" w:eastAsia="zh-CN"/>
                    </w:rPr>
                    <w:t>1.4</w:t>
                  </w:r>
                  <w:r>
                    <w:rPr>
                      <w:rFonts w:hint="default" w:ascii="Times New Roman" w:hAnsi="Times New Roman" w:eastAsia="宋体" w:cs="Times New Roman"/>
                      <w:b w:val="0"/>
                      <w:bCs/>
                      <w:sz w:val="21"/>
                      <w:szCs w:val="21"/>
                      <w:u w:val="none"/>
                      <w:vertAlign w:val="baseline"/>
                      <w:lang w:val="en-US" w:eastAsia="zh-CN"/>
                    </w:rPr>
                    <w:t>t/a</w:t>
                  </w:r>
                </w:p>
              </w:tc>
              <w:tc>
                <w:tcPr>
                  <w:tcW w:w="982"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sz w:val="21"/>
                      <w:szCs w:val="21"/>
                      <w:u w:val="none"/>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1925" w:type="pct"/>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集中收集后交由环卫部门处置</w:t>
                  </w:r>
                </w:p>
              </w:tc>
            </w:tr>
          </w:tbl>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0" w:hRule="atLeast"/>
          <w:jc w:val="center"/>
        </w:trPr>
        <w:tc>
          <w:tcPr>
            <w:tcW w:w="5000"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29747"/>
            <w:bookmarkStart w:id="2" w:name="_Toc27259"/>
            <w:bookmarkStart w:id="3" w:name="_Toc5839"/>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b w:val="0"/>
                <w:bCs w:val="0"/>
                <w:sz w:val="24"/>
                <w:szCs w:val="24"/>
                <w:u w:val="none"/>
                <w:lang w:val="en-US" w:eastAsia="zh-CN"/>
              </w:rPr>
              <w:t>本项目</w:t>
            </w:r>
            <w:r>
              <w:rPr>
                <w:rFonts w:hint="default" w:ascii="Times New Roman" w:hAnsi="Times New Roman" w:eastAsia="宋体" w:cs="Times New Roman"/>
                <w:b w:val="0"/>
                <w:bCs w:val="0"/>
                <w:sz w:val="24"/>
                <w:szCs w:val="24"/>
                <w:u w:val="none"/>
                <w:lang w:val="en-US" w:eastAsia="zh-CN"/>
              </w:rPr>
              <w:t>涂胶、</w:t>
            </w:r>
            <w:r>
              <w:rPr>
                <w:rFonts w:hint="eastAsia" w:ascii="Times New Roman" w:hAnsi="Times New Roman" w:eastAsia="宋体" w:cs="Times New Roman"/>
                <w:b w:val="0"/>
                <w:bCs w:val="0"/>
                <w:sz w:val="24"/>
                <w:szCs w:val="24"/>
                <w:u w:val="none"/>
                <w:lang w:val="en-US" w:eastAsia="zh-CN"/>
              </w:rPr>
              <w:t>固化工序废气经</w:t>
            </w:r>
            <w:r>
              <w:rPr>
                <w:rFonts w:hint="eastAsia" w:ascii="Times New Roman" w:hAnsi="Times New Roman" w:eastAsia="宋体" w:cs="Times New Roman"/>
                <w:b w:val="0"/>
                <w:bCs w:val="0"/>
                <w:sz w:val="24"/>
                <w:szCs w:val="24"/>
                <w:u w:val="none"/>
                <w:lang w:eastAsia="zh-CN"/>
              </w:rPr>
              <w:t>“</w:t>
            </w:r>
            <w:r>
              <w:rPr>
                <w:rFonts w:hint="eastAsia" w:ascii="Times New Roman" w:hAnsi="Times New Roman" w:eastAsia="宋体" w:cs="Times New Roman"/>
                <w:b w:val="0"/>
                <w:bCs w:val="0"/>
                <w:color w:val="000000"/>
                <w:kern w:val="2"/>
                <w:sz w:val="24"/>
                <w:szCs w:val="24"/>
                <w:highlight w:val="none"/>
                <w:u w:val="none"/>
                <w:lang w:val="en-US" w:eastAsia="zh-CN" w:bidi="ar-SA"/>
              </w:rPr>
              <w:t>密闭</w:t>
            </w:r>
            <w:r>
              <w:rPr>
                <w:rFonts w:hint="default" w:ascii="Times New Roman" w:hAnsi="Times New Roman" w:eastAsia="宋体" w:cs="Times New Roman"/>
                <w:b w:val="0"/>
                <w:bCs w:val="0"/>
                <w:color w:val="000000"/>
                <w:kern w:val="2"/>
                <w:sz w:val="24"/>
                <w:szCs w:val="24"/>
                <w:highlight w:val="none"/>
                <w:u w:val="none"/>
                <w:lang w:val="en-US" w:eastAsia="zh-CN" w:bidi="ar-SA"/>
              </w:rPr>
              <w:t>集气装置+UV光催化+</w:t>
            </w:r>
            <w:r>
              <w:rPr>
                <w:rFonts w:hint="eastAsia" w:ascii="Times New Roman" w:hAnsi="Times New Roman" w:eastAsia="宋体" w:cs="Times New Roman"/>
                <w:b w:val="0"/>
                <w:bCs w:val="0"/>
                <w:sz w:val="24"/>
                <w:szCs w:val="24"/>
                <w:u w:val="none"/>
                <w:lang w:val="en-US" w:eastAsia="zh-CN"/>
              </w:rPr>
              <w:t>活性炭（碘值不低于800mg/g）吸附装置”</w:t>
            </w:r>
            <w:r>
              <w:rPr>
                <w:rFonts w:hint="default" w:ascii="Times New Roman" w:hAnsi="Times New Roman" w:eastAsia="宋体" w:cs="Times New Roman"/>
                <w:b w:val="0"/>
                <w:bCs w:val="0"/>
                <w:color w:val="000000"/>
                <w:kern w:val="2"/>
                <w:sz w:val="24"/>
                <w:szCs w:val="24"/>
                <w:highlight w:val="none"/>
                <w:u w:val="none"/>
                <w:lang w:val="en-US" w:eastAsia="zh-CN" w:bidi="ar-SA"/>
              </w:rPr>
              <w:t>+15m高排气筒（P1）</w:t>
            </w:r>
            <w:r>
              <w:rPr>
                <w:rFonts w:hint="eastAsia" w:ascii="Times New Roman" w:hAnsi="Times New Roman" w:eastAsia="宋体" w:cs="Times New Roman"/>
                <w:b w:val="0"/>
                <w:bCs w:val="0"/>
                <w:color w:val="000000"/>
                <w:kern w:val="2"/>
                <w:sz w:val="24"/>
                <w:szCs w:val="24"/>
                <w:highlight w:val="none"/>
                <w:u w:val="none"/>
                <w:lang w:val="en-US" w:eastAsia="zh-CN" w:bidi="ar-SA"/>
              </w:rPr>
              <w:t>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kern w:val="2"/>
                <w:sz w:val="24"/>
                <w:szCs w:val="24"/>
                <w:highlight w:val="none"/>
                <w:u w:val="none"/>
                <w:lang w:val="en-US" w:eastAsia="zh-CN" w:bidi="ar-SA"/>
              </w:rPr>
              <w:t>满足《关于全省开展工业企业挥发性有机物专项治理工作中排放建议值的通知》（豫环攻坚办[2017]162号）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生产用水循环利用，不排放；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auto"/>
                <w:sz w:val="24"/>
                <w:szCs w:val="24"/>
                <w:lang w:val="en-US" w:eastAsia="zh-CN"/>
              </w:rPr>
              <w:t>河南耀成玻璃有限公司</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加工52万平方米钢化玻璃</w:t>
            </w:r>
            <w:r>
              <w:rPr>
                <w:rFonts w:hint="default" w:ascii="Times New Roman" w:hAnsi="Times New Roman" w:cs="Times New Roman" w:eastAsiaTheme="minorEastAsia"/>
                <w:color w:val="auto"/>
                <w:sz w:val="24"/>
                <w:szCs w:val="24"/>
                <w:lang w:val="en-US" w:eastAsia="zh-CN"/>
              </w:rPr>
              <w:t>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color w:val="000000"/>
                <w:sz w:val="24"/>
                <w:szCs w:val="24"/>
                <w:lang w:val="en-US" w:eastAsia="zh-CN"/>
              </w:rPr>
              <w:t>长垣市蒲西人民路110号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pPr>
              <w:keepNext w:val="0"/>
              <w:keepLines w:val="0"/>
              <w:pageBreakBefore w:val="0"/>
              <w:widowControl/>
              <w:kinsoku/>
              <w:wordWrap/>
              <w:overflowPunct/>
              <w:topLinePunct w:val="0"/>
              <w:autoSpaceDE/>
              <w:autoSpaceDN/>
              <w:bidi w:val="0"/>
              <w:adjustRightInd/>
              <w:snapToGrid/>
              <w:spacing w:after="0" w:afterLines="0" w:line="50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三、项目经营期间产生噪声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default" w:ascii="Times New Roman" w:hAnsi="Times New Roman" w:eastAsia="微软雅黑" w:cs="Times New Roman"/>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5000" w:type="pct"/>
            <w:vAlign w:val="top"/>
          </w:tcPr>
          <w:p>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鼎晟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检测技术有限公司具备检测机构资质认定证书，见附件。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281"/>
              <w:gridCol w:w="3409"/>
              <w:gridCol w:w="2071"/>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9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检测类别</w:t>
                  </w: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检测项目</w:t>
                  </w:r>
                </w:p>
              </w:tc>
              <w:tc>
                <w:tcPr>
                  <w:tcW w:w="1881"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检测标准（方法）</w:t>
                  </w:r>
                </w:p>
              </w:tc>
              <w:tc>
                <w:tcPr>
                  <w:tcW w:w="114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lang w:val="en-US" w:eastAsia="zh-CN"/>
                    </w:rPr>
                    <w:t>检测仪器</w:t>
                  </w:r>
                </w:p>
              </w:tc>
              <w:tc>
                <w:tcPr>
                  <w:tcW w:w="67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593"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有组织</w:t>
                  </w:r>
                  <w:r>
                    <w:rPr>
                      <w:rFonts w:hint="default" w:ascii="Times New Roman" w:hAnsi="Times New Roman" w:cs="Times New Roman" w:eastAsiaTheme="minorEastAsia"/>
                      <w:sz w:val="21"/>
                      <w:szCs w:val="21"/>
                      <w:lang w:val="en-US" w:eastAsia="zh-CN"/>
                    </w:rPr>
                    <w:t>废气</w:t>
                  </w: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废气流量</w:t>
                  </w:r>
                </w:p>
              </w:tc>
              <w:tc>
                <w:tcPr>
                  <w:tcW w:w="1881" w:type="pct"/>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固定污染源排气中颗粒物测定与气态污染物采样方法 （7 排气流速、流量的测定）GB/T 16157-1996及修改单</w:t>
                  </w:r>
                </w:p>
              </w:tc>
              <w:tc>
                <w:tcPr>
                  <w:tcW w:w="1143"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低浓度自动烟尘烟气综合测试仪 ZR-3260D型</w:t>
                  </w:r>
                </w:p>
                <w:p>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kern w:val="0"/>
                      <w:sz w:val="21"/>
                      <w:szCs w:val="21"/>
                      <w:lang w:val="en-US" w:eastAsia="zh-CN" w:bidi="ar"/>
                    </w:rPr>
                    <w:t>（DSYQ-W007-</w:t>
                  </w:r>
                  <w:r>
                    <w:rPr>
                      <w:rFonts w:hint="eastAsia"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w:t>
                  </w:r>
                </w:p>
              </w:tc>
              <w:tc>
                <w:tcPr>
                  <w:tcW w:w="674"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eastAsia" w:ascii="宋体" w:hAnsi="宋体" w:eastAsia="宋体" w:cs="宋体"/>
                      <w:kern w:val="0"/>
                      <w:sz w:val="21"/>
                      <w:szCs w:val="21"/>
                      <w:lang w:val="en-US" w:eastAsia="zh-CN" w:bidi="ar"/>
                    </w:rPr>
                    <w:t>固定污染源废气</w:t>
                  </w:r>
                  <w:r>
                    <w:rPr>
                      <w:rFonts w:hint="default" w:ascii="Times New Roman" w:hAnsi="Times New Roman" w:eastAsia="宋体" w:cs="Times New Roman"/>
                      <w:kern w:val="0"/>
                      <w:sz w:val="21"/>
                      <w:szCs w:val="21"/>
                      <w:lang w:val="en-US" w:eastAsia="zh-CN" w:bidi="ar"/>
                    </w:rPr>
                    <w:t xml:space="preserve"> 总烃、甲烷和非甲烷总烃的测定 气相色谱法 HJ 38-2017</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b w:val="0"/>
                      <w:bCs w:val="0"/>
                      <w:sz w:val="21"/>
                      <w:szCs w:val="21"/>
                      <w:lang w:val="en-US" w:eastAsia="zh-CN"/>
                    </w:rPr>
                  </w:pPr>
                  <w:r>
                    <w:rPr>
                      <w:rFonts w:hint="default" w:ascii="Times New Roman" w:hAnsi="Times New Roman" w:eastAsia="宋体" w:cs="Times New Roman"/>
                      <w:i w:val="0"/>
                      <w:color w:val="000000"/>
                      <w:kern w:val="0"/>
                      <w:sz w:val="21"/>
                      <w:szCs w:val="21"/>
                      <w:lang w:val="en-US" w:eastAsia="zh-CN" w:bidi="ar"/>
                    </w:rPr>
                    <w:t>（DSYQ-N003-3）</w:t>
                  </w:r>
                </w:p>
              </w:tc>
              <w:tc>
                <w:tcPr>
                  <w:tcW w:w="674"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color w:val="000000"/>
                      <w:kern w:val="2"/>
                      <w:sz w:val="21"/>
                      <w:szCs w:val="21"/>
                      <w:lang w:val="en-US" w:eastAsia="zh-CN" w:bidi="ar"/>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无组织废气</w:t>
                  </w: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非甲烷总烃</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bidi="ar"/>
                    </w:rPr>
                    <w:t>环境空气 总烃、甲烷和非甲烷总烃的测定 直接进样-气相色谱法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kern w:val="0"/>
                      <w:sz w:val="21"/>
                      <w:szCs w:val="21"/>
                      <w:lang w:val="en-US" w:eastAsia="zh-CN" w:bidi="ar"/>
                    </w:rPr>
                    <w:t>HJ 604-2017</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color w:val="000000"/>
                      <w:kern w:val="0"/>
                      <w:sz w:val="21"/>
                      <w:szCs w:val="21"/>
                      <w:lang w:val="en-US" w:eastAsia="zh-CN" w:bidi="ar"/>
                    </w:rPr>
                    <w:t>气相色谱仪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（DSYQ-N003-3）</w:t>
                  </w:r>
                </w:p>
              </w:tc>
              <w:tc>
                <w:tcPr>
                  <w:tcW w:w="674" w:type="pct"/>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auto"/>
                      <w:kern w:val="0"/>
                      <w:sz w:val="21"/>
                      <w:szCs w:val="21"/>
                      <w:lang w:val="en-US" w:eastAsia="zh-CN" w:bidi="ar"/>
                    </w:rPr>
                    <w:t>0.07mg/m</w:t>
                  </w:r>
                  <w:r>
                    <w:rPr>
                      <w:rStyle w:val="32"/>
                      <w:rFonts w:hint="default" w:ascii="Times New Roman" w:hAnsi="Times New Roman" w:eastAsia="宋体" w:cs="Times New Roman"/>
                      <w:color w:val="auto"/>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restar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w:t>
                  </w: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Style w:val="33"/>
                      <w:rFonts w:hint="eastAsia" w:ascii="宋体" w:hAnsi="宋体" w:eastAsia="宋体" w:cs="宋体"/>
                      <w:i w:val="0"/>
                      <w:color w:val="000000"/>
                      <w:kern w:val="0"/>
                      <w:sz w:val="21"/>
                      <w:szCs w:val="21"/>
                      <w:lang w:val="en-US" w:eastAsia="zh-CN" w:bidi="ar"/>
                    </w:rPr>
                    <w:t>水质</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化学需氧量的测定</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重铬酸盐法</w:t>
                  </w:r>
                  <w:r>
                    <w:rPr>
                      <w:rStyle w:val="34"/>
                      <w:rFonts w:hint="default" w:ascii="Times New Roman" w:hAnsi="Times New Roman" w:eastAsia="宋体" w:cs="Times New Roman"/>
                      <w:color w:val="000000"/>
                      <w:kern w:val="0"/>
                      <w:sz w:val="21"/>
                      <w:szCs w:val="21"/>
                      <w:lang w:val="en-US" w:eastAsia="zh-CN" w:bidi="ar"/>
                    </w:rPr>
                    <w:t xml:space="preserve"> HJ 828-2017</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Style w:val="33"/>
                      <w:rFonts w:hint="eastAsia" w:ascii="宋体" w:hAnsi="宋体" w:eastAsia="宋体" w:cs="宋体"/>
                      <w:i w:val="0"/>
                      <w:color w:val="000000"/>
                      <w:kern w:val="0"/>
                      <w:sz w:val="21"/>
                      <w:szCs w:val="21"/>
                      <w:lang w:val="en-US" w:eastAsia="zh-CN" w:bidi="ar"/>
                    </w:rPr>
                    <w:t>滴定管（</w:t>
                  </w:r>
                  <w:r>
                    <w:rPr>
                      <w:rStyle w:val="33"/>
                      <w:rFonts w:hint="default" w:ascii="Times New Roman" w:hAnsi="Times New Roman" w:eastAsia="宋体" w:cs="Times New Roman"/>
                      <w:i w:val="0"/>
                      <w:color w:val="000000"/>
                      <w:kern w:val="0"/>
                      <w:sz w:val="21"/>
                      <w:szCs w:val="21"/>
                      <w:lang w:val="en-US" w:eastAsia="zh-CN" w:bidi="ar"/>
                    </w:rPr>
                    <w:t>/</w:t>
                  </w:r>
                  <w:r>
                    <w:rPr>
                      <w:rStyle w:val="33"/>
                      <w:rFonts w:hint="eastAsia" w:ascii="宋体" w:hAnsi="宋体" w:eastAsia="宋体" w:cs="宋体"/>
                      <w:i w:val="0"/>
                      <w:color w:val="000000"/>
                      <w:kern w:val="0"/>
                      <w:sz w:val="21"/>
                      <w:szCs w:val="21"/>
                      <w:lang w:val="en-US" w:eastAsia="zh-CN" w:bidi="ar"/>
                    </w:rPr>
                    <w:t>）</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五日生化</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需氧量</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水质</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五日生化需氧量（</w:t>
                  </w:r>
                  <w:r>
                    <w:rPr>
                      <w:rStyle w:val="34"/>
                      <w:rFonts w:hint="default" w:ascii="Times New Roman" w:hAnsi="Times New Roman" w:eastAsia="宋体" w:cs="Times New Roman"/>
                      <w:color w:val="000000"/>
                      <w:kern w:val="0"/>
                      <w:sz w:val="21"/>
                      <w:szCs w:val="21"/>
                      <w:lang w:val="en-US" w:eastAsia="zh-CN" w:bidi="ar"/>
                    </w:rPr>
                    <w:t>BOD</w:t>
                  </w:r>
                  <w:r>
                    <w:rPr>
                      <w:rStyle w:val="35"/>
                      <w:rFonts w:hint="default" w:ascii="Times New Roman" w:hAnsi="Times New Roman" w:eastAsia="宋体" w:cs="Times New Roman"/>
                      <w:color w:val="000000"/>
                      <w:kern w:val="0"/>
                      <w:sz w:val="21"/>
                      <w:szCs w:val="21"/>
                      <w:vertAlign w:val="subscript"/>
                      <w:lang w:val="en-US" w:eastAsia="zh-CN" w:bidi="ar"/>
                    </w:rPr>
                    <w:t>5</w:t>
                  </w:r>
                  <w:r>
                    <w:rPr>
                      <w:rStyle w:val="33"/>
                      <w:rFonts w:hint="eastAsia" w:ascii="宋体" w:hAnsi="宋体" w:eastAsia="宋体" w:cs="宋体"/>
                      <w:i w:val="0"/>
                      <w:color w:val="000000"/>
                      <w:kern w:val="0"/>
                      <w:sz w:val="21"/>
                      <w:szCs w:val="21"/>
                      <w:lang w:val="en-US" w:eastAsia="zh-CN" w:bidi="ar"/>
                    </w:rPr>
                    <w:t>）的测定</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稀释与接种法</w:t>
                  </w:r>
                  <w:r>
                    <w:rPr>
                      <w:rStyle w:val="34"/>
                      <w:rFonts w:hint="default" w:ascii="Times New Roman" w:hAnsi="Times New Roman" w:eastAsia="宋体" w:cs="Times New Roman"/>
                      <w:color w:val="000000"/>
                      <w:kern w:val="0"/>
                      <w:sz w:val="21"/>
                      <w:szCs w:val="21"/>
                      <w:lang w:val="en-US" w:eastAsia="zh-CN" w:bidi="ar"/>
                    </w:rPr>
                    <w:t xml:space="preserve"> HJ 505-2009</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21"/>
                      <w:szCs w:val="21"/>
                    </w:rPr>
                  </w:pPr>
                  <w:r>
                    <w:rPr>
                      <w:rStyle w:val="33"/>
                      <w:rFonts w:hint="eastAsia" w:ascii="宋体" w:hAnsi="宋体" w:eastAsia="宋体" w:cs="宋体"/>
                      <w:i w:val="0"/>
                      <w:color w:val="000000"/>
                      <w:kern w:val="0"/>
                      <w:sz w:val="21"/>
                      <w:szCs w:val="21"/>
                      <w:lang w:val="en-US" w:eastAsia="zh-CN" w:bidi="ar"/>
                    </w:rPr>
                    <w:t>恒温恒湿培养箱</w:t>
                  </w:r>
                  <w:r>
                    <w:rPr>
                      <w:rStyle w:val="34"/>
                      <w:rFonts w:hint="default" w:ascii="Times New Roman" w:hAnsi="Times New Roman" w:eastAsia="宋体" w:cs="Times New Roman"/>
                      <w:color w:val="000000"/>
                      <w:kern w:val="0"/>
                      <w:sz w:val="21"/>
                      <w:szCs w:val="21"/>
                      <w:lang w:val="en-US" w:eastAsia="zh-CN" w:bidi="ar"/>
                    </w:rPr>
                    <w:t xml:space="preserve"> HSP-70BE</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4"/>
                      <w:rFonts w:hint="eastAsia" w:ascii="宋体" w:hAnsi="宋体" w:eastAsia="宋体" w:cs="宋体"/>
                      <w:color w:val="000000"/>
                      <w:kern w:val="0"/>
                      <w:sz w:val="21"/>
                      <w:szCs w:val="21"/>
                      <w:lang w:val="en-US" w:eastAsia="zh-CN" w:bidi="ar"/>
                    </w:rPr>
                    <w:t>（</w:t>
                  </w:r>
                  <w:r>
                    <w:rPr>
                      <w:rStyle w:val="34"/>
                      <w:rFonts w:hint="default" w:ascii="Times New Roman" w:hAnsi="Times New Roman" w:eastAsia="宋体" w:cs="Times New Roman"/>
                      <w:color w:val="000000"/>
                      <w:kern w:val="0"/>
                      <w:sz w:val="21"/>
                      <w:szCs w:val="21"/>
                      <w:lang w:val="en-US" w:eastAsia="zh-CN" w:bidi="ar"/>
                    </w:rPr>
                    <w:t>DSYQ-N017-1</w:t>
                  </w:r>
                  <w:r>
                    <w:rPr>
                      <w:rStyle w:val="34"/>
                      <w:rFonts w:hint="eastAsia" w:ascii="宋体" w:hAnsi="宋体" w:eastAsia="宋体" w:cs="宋体"/>
                      <w:color w:val="000000"/>
                      <w:kern w:val="0"/>
                      <w:sz w:val="21"/>
                      <w:szCs w:val="21"/>
                      <w:lang w:val="en-US" w:eastAsia="zh-CN" w:bidi="ar"/>
                    </w:rPr>
                    <w:t>）</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2"/>
                      <w:rFonts w:hint="default" w:ascii="Times New Roman" w:hAnsi="Times New Roman" w:eastAsia="宋体" w:cs="Times New Roman"/>
                      <w:i w:val="0"/>
                      <w:color w:val="000000"/>
                      <w:kern w:val="0"/>
                      <w:sz w:val="21"/>
                      <w:szCs w:val="21"/>
                      <w:lang w:val="en-US" w:eastAsia="zh-CN" w:bidi="ar"/>
                    </w:rPr>
                    <w:t>水质</w:t>
                  </w:r>
                  <w:r>
                    <w:rPr>
                      <w:rStyle w:val="33"/>
                      <w:rFonts w:hint="default" w:ascii="Times New Roman" w:hAnsi="Times New Roman" w:eastAsia="宋体" w:cs="Times New Roman"/>
                      <w:color w:val="000000"/>
                      <w:kern w:val="0"/>
                      <w:sz w:val="21"/>
                      <w:szCs w:val="21"/>
                      <w:lang w:val="en-US" w:eastAsia="zh-CN" w:bidi="ar"/>
                    </w:rPr>
                    <w:t> </w:t>
                  </w:r>
                  <w:r>
                    <w:rPr>
                      <w:rStyle w:val="32"/>
                      <w:rFonts w:hint="default" w:ascii="Times New Roman" w:hAnsi="Times New Roman" w:eastAsia="宋体" w:cs="Times New Roman"/>
                      <w:i w:val="0"/>
                      <w:color w:val="000000"/>
                      <w:kern w:val="0"/>
                      <w:sz w:val="21"/>
                      <w:szCs w:val="21"/>
                      <w:lang w:val="en-US" w:eastAsia="zh-CN" w:bidi="ar"/>
                    </w:rPr>
                    <w:t>悬浮物的测定</w:t>
                  </w:r>
                  <w:r>
                    <w:rPr>
                      <w:rStyle w:val="33"/>
                      <w:rFonts w:hint="default" w:ascii="Times New Roman" w:hAnsi="Times New Roman" w:eastAsia="宋体" w:cs="Times New Roman"/>
                      <w:color w:val="000000"/>
                      <w:kern w:val="0"/>
                      <w:sz w:val="21"/>
                      <w:szCs w:val="21"/>
                      <w:lang w:val="en-US" w:eastAsia="zh-CN" w:bidi="ar"/>
                    </w:rPr>
                    <w:t> </w:t>
                  </w:r>
                  <w:r>
                    <w:rPr>
                      <w:rStyle w:val="32"/>
                      <w:rFonts w:hint="default" w:ascii="Times New Roman" w:hAnsi="Times New Roman" w:eastAsia="宋体" w:cs="Times New Roman"/>
                      <w:i w:val="0"/>
                      <w:color w:val="000000"/>
                      <w:kern w:val="0"/>
                      <w:sz w:val="21"/>
                      <w:szCs w:val="21"/>
                      <w:lang w:val="en-US" w:eastAsia="zh-CN" w:bidi="ar"/>
                    </w:rPr>
                    <w:t>重量法</w:t>
                  </w:r>
                  <w:r>
                    <w:rPr>
                      <w:rStyle w:val="33"/>
                      <w:rFonts w:hint="default" w:ascii="Times New Roman" w:hAnsi="Times New Roman" w:eastAsia="宋体" w:cs="Times New Roman"/>
                      <w:color w:val="000000"/>
                      <w:kern w:val="0"/>
                      <w:sz w:val="21"/>
                      <w:szCs w:val="21"/>
                      <w:lang w:val="en-US" w:eastAsia="zh-CN" w:bidi="ar"/>
                    </w:rPr>
                    <w:t xml:space="preserve"> GB/T 11901-1989</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2"/>
                      <w:rFonts w:hint="default" w:ascii="Times New Roman" w:hAnsi="Times New Roman" w:eastAsia="宋体" w:cs="Times New Roman"/>
                      <w:i w:val="0"/>
                      <w:color w:val="000000"/>
                      <w:kern w:val="0"/>
                      <w:sz w:val="21"/>
                      <w:szCs w:val="21"/>
                      <w:lang w:val="en-US" w:eastAsia="zh-CN" w:bidi="ar"/>
                    </w:rPr>
                    <w:t>电子天平</w:t>
                  </w:r>
                  <w:r>
                    <w:rPr>
                      <w:rStyle w:val="33"/>
                      <w:rFonts w:hint="default" w:ascii="Times New Roman" w:hAnsi="Times New Roman" w:eastAsia="宋体" w:cs="Times New Roman"/>
                      <w:color w:val="000000"/>
                      <w:kern w:val="0"/>
                      <w:sz w:val="21"/>
                      <w:szCs w:val="21"/>
                      <w:lang w:val="en-US" w:eastAsia="zh-CN" w:bidi="ar"/>
                    </w:rPr>
                    <w:t xml:space="preserve"> FA2004B</w:t>
                  </w:r>
                  <w:r>
                    <w:rPr>
                      <w:rStyle w:val="36"/>
                      <w:rFonts w:hint="eastAsia" w:ascii="Times New Roman" w:hAnsi="Times New Roman" w:eastAsia="宋体" w:cs="Times New Roman"/>
                      <w:color w:val="000000"/>
                      <w:kern w:val="0"/>
                      <w:sz w:val="21"/>
                      <w:szCs w:val="21"/>
                      <w:vertAlign w:val="baseline"/>
                      <w:lang w:val="en-US" w:eastAsia="zh-CN" w:bidi="ar"/>
                    </w:rPr>
                    <w:t>（DSYQ-N006-1）</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总氮</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水质</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总氮的测定</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碱性过硫酸钾消解紫外分光光度法</w:t>
                  </w:r>
                  <w:r>
                    <w:rPr>
                      <w:rStyle w:val="34"/>
                      <w:rFonts w:hint="default" w:ascii="Times New Roman" w:hAnsi="Times New Roman" w:eastAsia="宋体" w:cs="Times New Roman"/>
                      <w:color w:val="000000"/>
                      <w:kern w:val="0"/>
                      <w:sz w:val="21"/>
                      <w:szCs w:val="21"/>
                      <w:lang w:val="en-US" w:eastAsia="zh-CN" w:bidi="ar"/>
                    </w:rPr>
                    <w:t xml:space="preserve"> HJ 636-2012</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紫外可见分光光度计</w:t>
                  </w:r>
                  <w:r>
                    <w:rPr>
                      <w:rStyle w:val="34"/>
                      <w:rFonts w:hint="default" w:ascii="Times New Roman" w:hAnsi="Times New Roman" w:eastAsia="宋体" w:cs="Times New Roman"/>
                      <w:color w:val="000000"/>
                      <w:kern w:val="0"/>
                      <w:sz w:val="21"/>
                      <w:szCs w:val="21"/>
                      <w:lang w:val="en-US" w:eastAsia="zh-CN" w:bidi="ar"/>
                    </w:rPr>
                    <w:t xml:space="preserve"> TU-1900</w:t>
                  </w:r>
                  <w:r>
                    <w:rPr>
                      <w:rStyle w:val="34"/>
                      <w:rFonts w:hint="eastAsia" w:ascii="宋体" w:hAnsi="宋体" w:eastAsia="宋体" w:cs="宋体"/>
                      <w:color w:val="000000"/>
                      <w:kern w:val="0"/>
                      <w:sz w:val="21"/>
                      <w:szCs w:val="21"/>
                      <w:lang w:val="en-US" w:eastAsia="zh-CN" w:bidi="ar"/>
                    </w:rPr>
                    <w:t>（</w:t>
                  </w:r>
                  <w:r>
                    <w:rPr>
                      <w:rStyle w:val="34"/>
                      <w:rFonts w:hint="default" w:ascii="Times New Roman" w:hAnsi="Times New Roman" w:eastAsia="宋体" w:cs="Times New Roman"/>
                      <w:color w:val="000000"/>
                      <w:kern w:val="0"/>
                      <w:sz w:val="21"/>
                      <w:szCs w:val="21"/>
                      <w:lang w:val="en-US" w:eastAsia="zh-CN" w:bidi="ar"/>
                    </w:rPr>
                    <w:t>DSYQ-N004-3</w:t>
                  </w:r>
                  <w:r>
                    <w:rPr>
                      <w:rStyle w:val="34"/>
                      <w:rFonts w:hint="eastAsia" w:ascii="宋体" w:hAnsi="宋体" w:eastAsia="宋体" w:cs="宋体"/>
                      <w:color w:val="000000"/>
                      <w:kern w:val="0"/>
                      <w:sz w:val="21"/>
                      <w:szCs w:val="21"/>
                      <w:lang w:val="en-US" w:eastAsia="zh-CN" w:bidi="ar"/>
                    </w:rPr>
                    <w:t>）</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水质</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氨氮的测定</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纳氏试剂分光光度法</w:t>
                  </w:r>
                  <w:r>
                    <w:rPr>
                      <w:rStyle w:val="34"/>
                      <w:rFonts w:hint="default" w:ascii="Times New Roman" w:hAnsi="Times New Roman" w:eastAsia="宋体" w:cs="Times New Roman"/>
                      <w:color w:val="000000"/>
                      <w:kern w:val="0"/>
                      <w:sz w:val="21"/>
                      <w:szCs w:val="21"/>
                      <w:lang w:val="en-US" w:eastAsia="zh-CN" w:bidi="ar"/>
                    </w:rPr>
                    <w:t xml:space="preserve"> HJ 535-2009</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紫外可见分光光度计</w:t>
                  </w:r>
                  <w:r>
                    <w:rPr>
                      <w:rStyle w:val="34"/>
                      <w:rFonts w:hint="default" w:ascii="Times New Roman" w:hAnsi="Times New Roman" w:eastAsia="宋体" w:cs="Times New Roman"/>
                      <w:color w:val="000000"/>
                      <w:kern w:val="0"/>
                      <w:sz w:val="21"/>
                      <w:szCs w:val="21"/>
                      <w:lang w:val="en-US" w:eastAsia="zh-CN" w:bidi="ar"/>
                    </w:rPr>
                    <w:t xml:space="preserve"> TU-1810</w:t>
                  </w:r>
                  <w:r>
                    <w:rPr>
                      <w:rStyle w:val="33"/>
                      <w:rFonts w:hint="eastAsia" w:ascii="宋体" w:hAnsi="宋体" w:eastAsia="宋体" w:cs="宋体"/>
                      <w:i w:val="0"/>
                      <w:color w:val="000000"/>
                      <w:kern w:val="0"/>
                      <w:sz w:val="21"/>
                      <w:szCs w:val="21"/>
                      <w:lang w:val="en-US" w:eastAsia="zh-CN" w:bidi="ar"/>
                    </w:rPr>
                    <w:t>（</w:t>
                  </w:r>
                  <w:r>
                    <w:rPr>
                      <w:rStyle w:val="33"/>
                      <w:rFonts w:hint="default" w:ascii="Times New Roman" w:hAnsi="Times New Roman" w:eastAsia="宋体" w:cs="Times New Roman"/>
                      <w:i w:val="0"/>
                      <w:color w:val="000000"/>
                      <w:kern w:val="0"/>
                      <w:sz w:val="21"/>
                      <w:szCs w:val="21"/>
                      <w:lang w:val="en-US" w:eastAsia="zh-CN" w:bidi="ar"/>
                    </w:rPr>
                    <w:t>DSYQ-N004-2</w:t>
                  </w:r>
                  <w:r>
                    <w:rPr>
                      <w:rStyle w:val="33"/>
                      <w:rFonts w:hint="eastAsia" w:ascii="宋体" w:hAnsi="宋体" w:eastAsia="宋体" w:cs="宋体"/>
                      <w:i w:val="0"/>
                      <w:color w:val="000000"/>
                      <w:kern w:val="0"/>
                      <w:sz w:val="21"/>
                      <w:szCs w:val="21"/>
                      <w:lang w:val="en-US" w:eastAsia="zh-CN" w:bidi="ar"/>
                    </w:rPr>
                    <w:t>）</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Merge w:val="continue"/>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水质</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总磷的测定</w:t>
                  </w:r>
                  <w:r>
                    <w:rPr>
                      <w:rStyle w:val="34"/>
                      <w:rFonts w:hint="default" w:ascii="Times New Roman" w:hAnsi="Times New Roman" w:eastAsia="宋体" w:cs="Times New Roman"/>
                      <w:color w:val="000000"/>
                      <w:kern w:val="0"/>
                      <w:sz w:val="21"/>
                      <w:szCs w:val="21"/>
                      <w:lang w:val="en-US" w:eastAsia="zh-CN" w:bidi="ar"/>
                    </w:rPr>
                    <w:t> </w:t>
                  </w:r>
                  <w:r>
                    <w:rPr>
                      <w:rStyle w:val="33"/>
                      <w:rFonts w:hint="eastAsia" w:ascii="宋体" w:hAnsi="宋体" w:eastAsia="宋体" w:cs="宋体"/>
                      <w:i w:val="0"/>
                      <w:color w:val="000000"/>
                      <w:kern w:val="0"/>
                      <w:sz w:val="21"/>
                      <w:szCs w:val="21"/>
                      <w:lang w:val="en-US" w:eastAsia="zh-CN" w:bidi="ar"/>
                    </w:rPr>
                    <w:t>钼酸铵分光光度法</w:t>
                  </w:r>
                  <w:r>
                    <w:rPr>
                      <w:rStyle w:val="34"/>
                      <w:rFonts w:hint="default" w:ascii="Times New Roman" w:hAnsi="Times New Roman" w:eastAsia="宋体" w:cs="Times New Roman"/>
                      <w:color w:val="000000"/>
                      <w:kern w:val="0"/>
                      <w:sz w:val="21"/>
                      <w:szCs w:val="21"/>
                      <w:lang w:val="en-US" w:eastAsia="zh-CN" w:bidi="ar"/>
                    </w:rPr>
                    <w:t xml:space="preserve"> GB/T 11893-1989</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3"/>
                      <w:rFonts w:hint="eastAsia" w:ascii="宋体" w:hAnsi="宋体" w:eastAsia="宋体" w:cs="宋体"/>
                      <w:i w:val="0"/>
                      <w:color w:val="000000"/>
                      <w:kern w:val="0"/>
                      <w:sz w:val="21"/>
                      <w:szCs w:val="21"/>
                      <w:lang w:val="en-US" w:eastAsia="zh-CN" w:bidi="ar"/>
                    </w:rPr>
                    <w:t>紫外可见分光光度计</w:t>
                  </w:r>
                  <w:r>
                    <w:rPr>
                      <w:rStyle w:val="34"/>
                      <w:rFonts w:hint="default" w:ascii="Times New Roman" w:hAnsi="Times New Roman" w:eastAsia="宋体" w:cs="Times New Roman"/>
                      <w:color w:val="000000"/>
                      <w:kern w:val="0"/>
                      <w:sz w:val="21"/>
                      <w:szCs w:val="21"/>
                      <w:lang w:val="en-US" w:eastAsia="zh-CN" w:bidi="ar"/>
                    </w:rPr>
                    <w:t xml:space="preserve"> TU-1810</w:t>
                  </w:r>
                  <w:r>
                    <w:rPr>
                      <w:rStyle w:val="34"/>
                      <w:rFonts w:hint="eastAsia" w:ascii="宋体" w:hAnsi="宋体" w:eastAsia="宋体" w:cs="宋体"/>
                      <w:color w:val="000000"/>
                      <w:kern w:val="0"/>
                      <w:sz w:val="21"/>
                      <w:szCs w:val="21"/>
                      <w:lang w:val="en-US" w:eastAsia="zh-CN" w:bidi="ar"/>
                    </w:rPr>
                    <w:t>（</w:t>
                  </w:r>
                  <w:r>
                    <w:rPr>
                      <w:rStyle w:val="34"/>
                      <w:rFonts w:hint="default" w:ascii="Times New Roman" w:hAnsi="Times New Roman" w:eastAsia="宋体" w:cs="Times New Roman"/>
                      <w:color w:val="000000"/>
                      <w:kern w:val="0"/>
                      <w:sz w:val="21"/>
                      <w:szCs w:val="21"/>
                      <w:lang w:val="en-US" w:eastAsia="zh-CN" w:bidi="ar"/>
                    </w:rPr>
                    <w:t>DSYQ-N004-2</w:t>
                  </w:r>
                  <w:r>
                    <w:rPr>
                      <w:rStyle w:val="34"/>
                      <w:rFonts w:hint="eastAsia" w:ascii="宋体" w:hAnsi="宋体" w:eastAsia="宋体" w:cs="宋体"/>
                      <w:color w:val="000000"/>
                      <w:kern w:val="0"/>
                      <w:sz w:val="21"/>
                      <w:szCs w:val="21"/>
                      <w:lang w:val="en-US" w:eastAsia="zh-CN" w:bidi="ar"/>
                    </w:rPr>
                    <w:t>）</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593"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707" w:type="pct"/>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等效声级</w:t>
                  </w:r>
                </w:p>
              </w:tc>
              <w:tc>
                <w:tcPr>
                  <w:tcW w:w="1881"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5"/>
                      <w:rFonts w:hint="default" w:ascii="Times New Roman" w:hAnsi="Times New Roman" w:eastAsia="宋体" w:cs="Times New Roman"/>
                      <w:color w:val="000000"/>
                      <w:kern w:val="0"/>
                      <w:sz w:val="21"/>
                      <w:szCs w:val="21"/>
                      <w:lang w:val="en-US" w:eastAsia="zh-CN" w:bidi="ar"/>
                    </w:rPr>
                    <w:t>工业企业厂界环境噪声排放标准</w:t>
                  </w:r>
                  <w:r>
                    <w:rPr>
                      <w:rStyle w:val="34"/>
                      <w:rFonts w:hint="default" w:ascii="Times New Roman" w:hAnsi="Times New Roman" w:eastAsia="宋体" w:cs="Times New Roman"/>
                      <w:i w:val="0"/>
                      <w:color w:val="000000"/>
                      <w:kern w:val="0"/>
                      <w:sz w:val="21"/>
                      <w:szCs w:val="21"/>
                      <w:lang w:val="en-US" w:eastAsia="zh-CN" w:bidi="ar"/>
                    </w:rPr>
                    <w:t xml:space="preserve"> GB 12348-2008</w:t>
                  </w:r>
                </w:p>
              </w:tc>
              <w:tc>
                <w:tcPr>
                  <w:tcW w:w="1143"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4"/>
                      <w:rFonts w:hint="eastAsia" w:ascii="Times New Roman" w:hAnsi="Times New Roman" w:eastAsia="宋体" w:cs="Times New Roman"/>
                      <w:i w:val="0"/>
                      <w:color w:val="000000"/>
                      <w:kern w:val="0"/>
                      <w:sz w:val="21"/>
                      <w:szCs w:val="21"/>
                      <w:lang w:val="en-US" w:eastAsia="zh-CN" w:bidi="ar"/>
                    </w:rPr>
                  </w:pPr>
                  <w:r>
                    <w:rPr>
                      <w:rStyle w:val="35"/>
                      <w:rFonts w:hint="default" w:ascii="Times New Roman" w:hAnsi="Times New Roman" w:eastAsia="宋体" w:cs="Times New Roman"/>
                      <w:color w:val="000000"/>
                      <w:kern w:val="0"/>
                      <w:sz w:val="21"/>
                      <w:szCs w:val="21"/>
                      <w:lang w:val="en-US" w:eastAsia="zh-CN" w:bidi="ar"/>
                    </w:rPr>
                    <w:t>多功能声级计</w:t>
                  </w:r>
                  <w:r>
                    <w:rPr>
                      <w:rStyle w:val="34"/>
                      <w:rFonts w:hint="default" w:ascii="Times New Roman" w:hAnsi="Times New Roman" w:eastAsia="宋体" w:cs="Times New Roman"/>
                      <w:i w:val="0"/>
                      <w:color w:val="000000"/>
                      <w:kern w:val="0"/>
                      <w:sz w:val="21"/>
                      <w:szCs w:val="21"/>
                      <w:lang w:val="en-US" w:eastAsia="zh-CN" w:bidi="ar"/>
                    </w:rPr>
                    <w:t xml:space="preserve"> AWA</w:t>
                  </w:r>
                  <w:r>
                    <w:rPr>
                      <w:rStyle w:val="34"/>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Style w:val="34"/>
                      <w:rFonts w:hint="eastAsia" w:ascii="Times New Roman" w:hAnsi="Times New Roman" w:eastAsia="宋体" w:cs="Times New Roman"/>
                      <w:i w:val="0"/>
                      <w:color w:val="000000"/>
                      <w:kern w:val="0"/>
                      <w:sz w:val="21"/>
                      <w:szCs w:val="21"/>
                      <w:lang w:val="en-US" w:eastAsia="zh-CN" w:bidi="ar"/>
                    </w:rPr>
                    <w:t>（DSYQ-W001-10）</w:t>
                  </w:r>
                </w:p>
              </w:tc>
              <w:tc>
                <w:tcPr>
                  <w:tcW w:w="674" w:type="pc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eastAsia="宋体" w:cs="Times New Roman"/>
                      <w:i w:val="0"/>
                      <w:kern w:val="0"/>
                      <w:sz w:val="21"/>
                      <w:szCs w:val="21"/>
                      <w:lang w:val="en-US" w:eastAsia="zh-CN" w:bidi="ar"/>
                    </w:rPr>
                    <w:t>/</w:t>
                  </w:r>
                </w:p>
              </w:tc>
            </w:tr>
          </w:tbl>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3"/>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7" w:hRule="atLeast"/>
          <w:jc w:val="center"/>
        </w:trPr>
        <w:tc>
          <w:tcPr>
            <w:tcW w:w="5000" w:type="pct"/>
            <w:vAlign w:val="center"/>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5"/>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064"/>
              <w:gridCol w:w="1876"/>
              <w:gridCol w:w="1319"/>
              <w:gridCol w:w="1589"/>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3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58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103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72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87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123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FF0000"/>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2" w:type="pc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587"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p>
              </w:tc>
              <w:tc>
                <w:tcPr>
                  <w:tcW w:w="1035"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UV光催化+活性炭吸附装置进口、出口</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1239" w:type="pct"/>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u w:val="none"/>
                    </w:rPr>
                  </w:pPr>
                  <w:r>
                    <w:rPr>
                      <w:rFonts w:hint="eastAsia" w:ascii="Times New Roman" w:hAnsi="Times New Roman" w:eastAsia="宋体" w:cs="Times New Roman"/>
                      <w:color w:val="auto"/>
                      <w:kern w:val="0"/>
                      <w:sz w:val="21"/>
                      <w:szCs w:val="21"/>
                      <w:highlight w:val="none"/>
                      <w:lang w:val="en-US" w:eastAsia="zh-CN"/>
                    </w:rPr>
                    <w:t>《关于全省开展工业企业挥发性有机物专项治理工作中排放建议值的通知》（豫环攻坚办[2017]162号）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2"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587"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035"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728"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239" w:type="pct"/>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废气检测内容见下</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表。</w:t>
            </w:r>
          </w:p>
          <w:p>
            <w:pPr>
              <w:pStyle w:val="4"/>
              <w:keepNext/>
              <w:keepLines/>
              <w:pageBreakBefore w:val="0"/>
              <w:widowControl w:val="0"/>
              <w:kinsoku/>
              <w:wordWrap/>
              <w:overflowPunct/>
              <w:topLinePunct w:val="0"/>
              <w:autoSpaceDE/>
              <w:autoSpaceDN/>
              <w:bidi w:val="0"/>
              <w:adjustRightInd/>
              <w:snapToGrid/>
              <w:spacing w:before="0" w:beforeLines="0" w:after="0" w:afterLines="0" w:line="520" w:lineRule="exact"/>
              <w:ind w:left="0" w:leftChars="0" w:right="0" w:rightChars="0" w:firstLine="0" w:firstLineChars="0"/>
              <w:jc w:val="center"/>
              <w:textAlignment w:val="auto"/>
              <w:outlineLvl w:val="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ascii="Times New Roman" w:hAnsi="Times New Roman" w:eastAsia="宋体" w:cs="Times New Roman"/>
                <w:b/>
                <w:bCs/>
                <w:color w:val="auto"/>
                <w:sz w:val="24"/>
                <w:szCs w:val="24"/>
                <w:lang w:val="en-US" w:eastAsia="zh-CN"/>
              </w:rPr>
              <w:t>14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废水污染物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w:t>
            </w:r>
            <w:r>
              <w:rPr>
                <w:rFonts w:hint="default" w:ascii="Times New Roman" w:hAnsi="Times New Roman" w:eastAsia="宋体" w:cs="Times New Roman"/>
                <w:b/>
                <w:bCs/>
                <w:color w:val="auto"/>
                <w:sz w:val="24"/>
                <w:szCs w:val="24"/>
                <w:lang w:val="en-US" w:eastAsia="zh-CN"/>
              </w:rPr>
              <w:t>项目及频次</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37"/>
              <w:gridCol w:w="2430"/>
              <w:gridCol w:w="1648"/>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32"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监测类别</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监测点位</w:t>
                  </w:r>
                </w:p>
              </w:tc>
              <w:tc>
                <w:tcPr>
                  <w:tcW w:w="1340"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监测因子</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监测频次</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632"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废水</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生活污水排放口</w:t>
                  </w:r>
                </w:p>
              </w:tc>
              <w:tc>
                <w:tcPr>
                  <w:tcW w:w="1340"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流量、</w:t>
                  </w:r>
                  <w:r>
                    <w:rPr>
                      <w:rFonts w:hint="default" w:ascii="Times New Roman" w:hAnsi="Times New Roman" w:eastAsia="宋体" w:cs="Times New Roman"/>
                      <w:color w:val="auto"/>
                      <w:kern w:val="0"/>
                      <w:sz w:val="21"/>
                      <w:szCs w:val="21"/>
                      <w:highlight w:val="none"/>
                      <w:lang w:val="en-US" w:eastAsia="zh-CN"/>
                    </w:rPr>
                    <w:t>COD、BOD5、SS、NH3-N</w:t>
                  </w:r>
                  <w:r>
                    <w:rPr>
                      <w:rFonts w:hint="eastAsia" w:ascii="Times New Roman" w:hAnsi="Times New Roman" w:eastAsia="宋体" w:cs="Times New Roman"/>
                      <w:color w:val="auto"/>
                      <w:kern w:val="0"/>
                      <w:sz w:val="21"/>
                      <w:szCs w:val="21"/>
                      <w:highlight w:val="none"/>
                      <w:lang w:val="en-US" w:eastAsia="zh-CN"/>
                    </w:rPr>
                    <w:t>、总磷、总氮</w:t>
                  </w:r>
                </w:p>
              </w:tc>
              <w:tc>
                <w:tcPr>
                  <w:tcW w:w="90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连续监测</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天</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1489" w:type="pct"/>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《污水综合排放标准》（GB8978-1996）表4中三级排放标准、长垣</w:t>
                  </w:r>
                  <w:r>
                    <w:rPr>
                      <w:rFonts w:hint="eastAsia" w:ascii="Times New Roman" w:hAnsi="Times New Roman" w:eastAsia="宋体" w:cs="Times New Roman"/>
                      <w:color w:val="auto"/>
                      <w:kern w:val="0"/>
                      <w:sz w:val="21"/>
                      <w:szCs w:val="21"/>
                      <w:highlight w:val="none"/>
                      <w:lang w:val="en-US" w:eastAsia="zh-CN"/>
                    </w:rPr>
                    <w:t>市第一</w:t>
                  </w:r>
                  <w:r>
                    <w:rPr>
                      <w:rFonts w:hint="default" w:ascii="Times New Roman" w:hAnsi="Times New Roman" w:eastAsia="宋体" w:cs="Times New Roman"/>
                      <w:color w:val="auto"/>
                      <w:kern w:val="0"/>
                      <w:sz w:val="21"/>
                      <w:szCs w:val="21"/>
                      <w:highlight w:val="none"/>
                      <w:lang w:val="en-US" w:eastAsia="zh-CN"/>
                    </w:rPr>
                    <w:t>污水处理厂收水标准</w:t>
                  </w:r>
                </w:p>
              </w:tc>
            </w:tr>
          </w:tbl>
          <w:p>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33"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b w:val="0"/>
                      <w:bCs w:val="0"/>
                      <w:sz w:val="21"/>
                      <w:szCs w:val="21"/>
                      <w:lang w:val="en-US" w:eastAsia="zh-CN"/>
                    </w:rPr>
                    <w:t>每天</w:t>
                  </w:r>
                  <w:r>
                    <w:rPr>
                      <w:rFonts w:hint="default" w:ascii="Times New Roman" w:hAnsi="Times New Roman" w:eastAsia="宋体" w:cs="Times New Roman"/>
                      <w:b w:val="0"/>
                      <w:bCs w:val="0"/>
                      <w:sz w:val="21"/>
                      <w:szCs w:val="21"/>
                      <w:lang w:val="en-US" w:eastAsia="zh-CN"/>
                    </w:rPr>
                    <w:t>昼</w:t>
                  </w:r>
                  <w:r>
                    <w:rPr>
                      <w:rFonts w:hint="eastAsia" w:ascii="Times New Roman" w:hAnsi="Times New Roman" w:eastAsia="宋体" w:cs="Times New Roman"/>
                      <w:b w:val="0"/>
                      <w:bCs w:val="0"/>
                      <w:sz w:val="21"/>
                      <w:szCs w:val="21"/>
                      <w:lang w:val="en-US" w:eastAsia="zh-CN"/>
                    </w:rPr>
                    <w:t>间</w:t>
                  </w:r>
                  <w:r>
                    <w:rPr>
                      <w:rFonts w:hint="default" w:ascii="Times New Roman" w:hAnsi="Times New Roman" w:eastAsia="宋体" w:cs="Times New Roman"/>
                      <w:b w:val="0"/>
                      <w:bCs w:val="0"/>
                      <w:sz w:val="21"/>
                      <w:szCs w:val="21"/>
                      <w:lang w:val="en-US" w:eastAsia="zh-CN"/>
                    </w:rPr>
                    <w:t>1次</w:t>
                  </w:r>
                </w:p>
              </w:tc>
              <w:tc>
                <w:tcPr>
                  <w:tcW w:w="1779" w:type="pct"/>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5"/>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3"/>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仿宋_GB2312" w:cs="Times New Roman"/>
                <w:color w:val="FF0000"/>
                <w:szCs w:val="21"/>
                <w:lang w:val="en-US" w:eastAsia="zh-CN"/>
              </w:rPr>
            </w:pPr>
          </w:p>
          <w:p>
            <w:pPr>
              <w:pStyle w:val="23"/>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4"/>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7"/>
              <w:gridCol w:w="1274"/>
              <w:gridCol w:w="689"/>
              <w:gridCol w:w="1017"/>
              <w:gridCol w:w="1439"/>
              <w:gridCol w:w="1574"/>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5" w:hRule="atLeast"/>
                <w:jc w:val="center"/>
              </w:trPr>
              <w:tc>
                <w:tcPr>
                  <w:tcW w:w="89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采样点位</w:t>
                  </w:r>
                </w:p>
              </w:tc>
              <w:tc>
                <w:tcPr>
                  <w:tcW w:w="70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采样时间</w:t>
                  </w:r>
                </w:p>
              </w:tc>
              <w:tc>
                <w:tcPr>
                  <w:tcW w:w="38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周期</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频次</w:t>
                  </w:r>
                </w:p>
              </w:tc>
              <w:tc>
                <w:tcPr>
                  <w:tcW w:w="7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废气流量</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p>
              </w:tc>
              <w:tc>
                <w:tcPr>
                  <w:tcW w:w="8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Cs/>
                      <w:color w:val="auto"/>
                      <w:kern w:val="0"/>
                      <w:sz w:val="21"/>
                      <w:szCs w:val="21"/>
                      <w:highlight w:val="none"/>
                      <w:lang w:val="en-US" w:eastAsia="zh-CN"/>
                    </w:rPr>
                    <w:t>非甲烷总烃</w:t>
                  </w:r>
                  <w:r>
                    <w:rPr>
                      <w:rFonts w:hint="default" w:ascii="Times New Roman" w:hAnsi="Times New Roman" w:eastAsia="宋体" w:cs="Times New Roman"/>
                      <w:b w:val="0"/>
                      <w:bCs w:val="0"/>
                      <w:color w:val="auto"/>
                      <w:sz w:val="21"/>
                      <w:szCs w:val="21"/>
                      <w:highlight w:val="none"/>
                    </w:rPr>
                    <w:t>浓度</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lang w:eastAsia="zh-CN"/>
                    </w:rPr>
                    <w:t>）</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Cs/>
                      <w:color w:val="auto"/>
                      <w:kern w:val="0"/>
                      <w:sz w:val="21"/>
                      <w:szCs w:val="21"/>
                      <w:highlight w:val="none"/>
                      <w:lang w:val="en-US" w:eastAsia="zh-CN"/>
                    </w:rPr>
                    <w:t>非甲烷总烃</w:t>
                  </w:r>
                  <w:r>
                    <w:rPr>
                      <w:rFonts w:hint="default" w:ascii="Times New Roman" w:hAnsi="Times New Roman" w:eastAsia="宋体" w:cs="Times New Roman"/>
                      <w:b w:val="0"/>
                      <w:bCs w:val="0"/>
                      <w:color w:val="auto"/>
                      <w:sz w:val="21"/>
                      <w:szCs w:val="21"/>
                      <w:highlight w:val="none"/>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r>
                    <w:rPr>
                      <w:rFonts w:hint="eastAsia" w:ascii="Times New Roman" w:hAnsi="Times New Roman" w:eastAsia="宋体" w:cs="Times New Roman"/>
                      <w:color w:val="auto"/>
                      <w:kern w:val="0"/>
                      <w:sz w:val="21"/>
                      <w:szCs w:val="21"/>
                      <w:lang w:val="en-US" w:eastAsia="zh-CN"/>
                    </w:rPr>
                    <w:t>UV光催化+活性炭吸附装置进口</w:t>
                  </w:r>
                </w:p>
              </w:tc>
              <w:tc>
                <w:tcPr>
                  <w:tcW w:w="70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bidi="ar-SA"/>
                    </w:rPr>
                    <w:t>2022.09.28</w:t>
                  </w:r>
                </w:p>
              </w:tc>
              <w:tc>
                <w:tcPr>
                  <w:tcW w:w="38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I</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3</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均值</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r>
                    <w:rPr>
                      <w:rFonts w:hint="eastAsia" w:ascii="Times New Roman" w:hAnsi="Times New Roman" w:eastAsia="宋体" w:cs="Times New Roman"/>
                      <w:color w:val="auto"/>
                      <w:kern w:val="0"/>
                      <w:sz w:val="21"/>
                      <w:szCs w:val="21"/>
                      <w:lang w:val="en-US" w:eastAsia="zh-CN"/>
                    </w:rPr>
                    <w:t>UV光催化+活性炭吸附装置出口</w:t>
                  </w: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7.28×10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7.54×10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均值</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7.49×10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r>
                    <w:rPr>
                      <w:rFonts w:hint="eastAsia" w:ascii="Times New Roman" w:hAnsi="Times New Roman" w:eastAsia="宋体" w:cs="Times New Roman"/>
                      <w:color w:val="auto"/>
                      <w:kern w:val="0"/>
                      <w:sz w:val="21"/>
                      <w:szCs w:val="21"/>
                      <w:lang w:val="en-US" w:eastAsia="zh-CN"/>
                    </w:rPr>
                    <w:t>UV光催化+活性炭吸附装置进口</w:t>
                  </w:r>
                </w:p>
              </w:tc>
              <w:tc>
                <w:tcPr>
                  <w:tcW w:w="70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eastAsia="宋体" w:cs="Times New Roman"/>
                      <w:b w:val="0"/>
                      <w:bCs w:val="0"/>
                      <w:color w:val="auto"/>
                      <w:sz w:val="21"/>
                      <w:szCs w:val="21"/>
                      <w:highlight w:val="none"/>
                      <w:lang w:val="en-US" w:eastAsia="zh-CN"/>
                    </w:rPr>
                    <w:t>2022.09.29</w:t>
                  </w:r>
                </w:p>
              </w:tc>
              <w:tc>
                <w:tcPr>
                  <w:tcW w:w="38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II</w:t>
                  </w: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7.85×10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8.02×10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7.85×10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均值</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7.91×10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114 </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sz w:val="21"/>
                      <w:szCs w:val="21"/>
                      <w:u w:val="none"/>
                      <w:lang w:val="en-US" w:eastAsia="zh-CN"/>
                    </w:rPr>
                    <w:t>涂胶、</w:t>
                  </w:r>
                  <w:r>
                    <w:rPr>
                      <w:rFonts w:hint="eastAsia" w:ascii="Times New Roman" w:hAnsi="Times New Roman" w:eastAsia="宋体" w:cs="Times New Roman"/>
                      <w:b w:val="0"/>
                      <w:bCs w:val="0"/>
                      <w:sz w:val="21"/>
                      <w:szCs w:val="21"/>
                      <w:u w:val="none"/>
                      <w:lang w:val="en-US" w:eastAsia="zh-CN"/>
                    </w:rPr>
                    <w:t>固化工序</w:t>
                  </w:r>
                  <w:r>
                    <w:rPr>
                      <w:rFonts w:hint="eastAsia" w:ascii="Times New Roman" w:hAnsi="Times New Roman" w:eastAsia="宋体" w:cs="Times New Roman"/>
                      <w:color w:val="auto"/>
                      <w:kern w:val="0"/>
                      <w:sz w:val="21"/>
                      <w:szCs w:val="21"/>
                      <w:lang w:val="en-US" w:eastAsia="zh-CN"/>
                    </w:rPr>
                    <w:t>UV光催化+活性炭吸附装置出口</w:t>
                  </w:r>
                </w:p>
              </w:tc>
              <w:tc>
                <w:tcPr>
                  <w:tcW w:w="70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2</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7.85×10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3</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7.78×10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892"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703"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380"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均值</w:t>
                  </w:r>
                </w:p>
              </w:tc>
              <w:tc>
                <w:tcPr>
                  <w:tcW w:w="1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7.76×10</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5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14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0.116</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b w:val="0"/>
                <w:bCs/>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b w:val="0"/>
                <w:bCs w:val="0"/>
                <w:sz w:val="24"/>
                <w:szCs w:val="24"/>
                <w:u w:val="none"/>
                <w:lang w:val="en-US" w:eastAsia="zh-CN"/>
              </w:rPr>
              <w:t>涂胶、</w:t>
            </w:r>
            <w:r>
              <w:rPr>
                <w:rFonts w:hint="eastAsia" w:ascii="Times New Roman" w:hAnsi="Times New Roman" w:eastAsia="宋体" w:cs="Times New Roman"/>
                <w:b w:val="0"/>
                <w:bCs w:val="0"/>
                <w:sz w:val="24"/>
                <w:szCs w:val="24"/>
                <w:u w:val="none"/>
                <w:lang w:val="en-US" w:eastAsia="zh-CN"/>
              </w:rPr>
              <w:t>固化</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工序产生的非甲烷总烃经处理后的排放浓度在13.4-16.7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17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1948"/>
              <w:gridCol w:w="2311"/>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143" w:type="pct"/>
                  <w:vMerge w:val="restar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采样时间</w:t>
                  </w:r>
                </w:p>
              </w:tc>
              <w:tc>
                <w:tcPr>
                  <w:tcW w:w="1075" w:type="pct"/>
                  <w:vMerge w:val="restart"/>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采样点位</w:t>
                  </w:r>
                </w:p>
              </w:tc>
              <w:tc>
                <w:tcPr>
                  <w:tcW w:w="2780" w:type="pct"/>
                  <w:gridSpan w:val="2"/>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1143"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p>
              </w:tc>
              <w:tc>
                <w:tcPr>
                  <w:tcW w:w="1075" w:type="pct"/>
                  <w:vMerge w:val="continue"/>
                  <w:tcBorders>
                    <w:tl2br w:val="nil"/>
                    <w:tr2bl w:val="nil"/>
                  </w:tcBorders>
                  <w:noWrap w:val="0"/>
                  <w:vAlign w:val="center"/>
                </w:tcPr>
                <w:p>
                  <w:pPr>
                    <w:keepNext w:val="0"/>
                    <w:keepLines w:val="0"/>
                    <w:pageBreakBefore w:val="0"/>
                    <w:widowControl/>
                    <w:tabs>
                      <w:tab w:val="center" w:pos="1440"/>
                    </w:tabs>
                    <w:kinsoku w:val="0"/>
                    <w:wordWrap w:val="0"/>
                    <w:overflowPunct w:val="0"/>
                    <w:topLinePunct/>
                    <w:autoSpaceDE/>
                    <w:autoSpaceDN/>
                    <w:bidi w:val="0"/>
                    <w:adjustRightInd/>
                    <w:snapToGrid/>
                    <w:spacing w:after="0"/>
                    <w:jc w:val="center"/>
                    <w:rPr>
                      <w:rFonts w:hint="default" w:ascii="Times New Roman" w:hAnsi="Times New Roman" w:eastAsia="宋体" w:cs="Times New Roman"/>
                      <w:color w:val="auto"/>
                      <w:sz w:val="21"/>
                      <w:szCs w:val="21"/>
                      <w:highlight w:val="none"/>
                    </w:rPr>
                  </w:pPr>
                </w:p>
              </w:tc>
              <w:tc>
                <w:tcPr>
                  <w:tcW w:w="12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检测浓度</w:t>
                  </w:r>
                </w:p>
              </w:tc>
              <w:tc>
                <w:tcPr>
                  <w:tcW w:w="150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厂周界最大浓度值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2022.09.28</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w:t>
                  </w:r>
                  <w:r>
                    <w:rPr>
                      <w:rFonts w:hint="default" w:ascii="Times New Roman" w:hAnsi="Times New Roman" w:eastAsia="宋体" w:cs="Times New Roman"/>
                      <w:color w:val="auto"/>
                      <w:sz w:val="21"/>
                      <w:szCs w:val="21"/>
                      <w:lang w:val="en-US" w:eastAsia="zh-CN"/>
                    </w:rPr>
                    <w:t>:00-10:00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0.79</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0.87</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0.81</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2022.09.28</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lang w:val="en-US" w:eastAsia="zh-CN"/>
                    </w:rPr>
                    <w:t>:00-14:00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0.50</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0.83</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0</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0.90</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2022.09.28</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lang w:val="en-US" w:eastAsia="zh-CN"/>
                    </w:rPr>
                    <w:t>:00-18:00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0.79</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0.81</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2022.09.29</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（09</w:t>
                  </w:r>
                  <w:r>
                    <w:rPr>
                      <w:rFonts w:hint="default" w:ascii="Times New Roman" w:hAnsi="Times New Roman" w:eastAsia="宋体" w:cs="Times New Roman"/>
                      <w:color w:val="auto"/>
                      <w:sz w:val="21"/>
                      <w:szCs w:val="21"/>
                      <w:lang w:val="en-US" w:eastAsia="zh-CN"/>
                    </w:rPr>
                    <w:t>:00-10:00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0.83</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0.72</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2022.09.29</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eastAsia="宋体" w:cs="Times New Roman"/>
                      <w:color w:val="auto"/>
                      <w:sz w:val="21"/>
                      <w:szCs w:val="21"/>
                      <w:lang w:val="en-US" w:eastAsia="zh-CN"/>
                    </w:rPr>
                    <w:t>:00-14:00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0.72</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0.77</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w:t>
                  </w:r>
                </w:p>
              </w:tc>
              <w:tc>
                <w:tcPr>
                  <w:tcW w:w="150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2022.09.29</w:t>
                  </w:r>
                </w:p>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lang w:val="en-US" w:eastAsia="zh-CN"/>
                    </w:rPr>
                    <w:t>:00-18:00</w:t>
                  </w:r>
                  <w:r>
                    <w:rPr>
                      <w:rFonts w:hint="default" w:ascii="Times New Roman" w:hAnsi="Times New Roman" w:eastAsia="宋体" w:cs="Times New Roman"/>
                      <w:color w:val="auto"/>
                      <w:sz w:val="21"/>
                      <w:szCs w:val="21"/>
                      <w:highlight w:val="none"/>
                      <w:lang w:val="en-US" w:eastAsia="zh-CN"/>
                    </w:rPr>
                    <w:t>）</w:t>
                  </w: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上风向1#</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c>
                <w:tcPr>
                  <w:tcW w:w="272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下风向2#</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1505"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下风向3#</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0.91</w:t>
                  </w:r>
                </w:p>
              </w:tc>
              <w:tc>
                <w:tcPr>
                  <w:tcW w:w="1505"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143" w:type="pct"/>
                  <w:vMerge w:val="continue"/>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p>
              </w:tc>
              <w:tc>
                <w:tcPr>
                  <w:tcW w:w="1075" w:type="pct"/>
                  <w:tcBorders>
                    <w:tl2br w:val="nil"/>
                    <w:tr2bl w:val="nil"/>
                  </w:tcBorders>
                  <w:noWrap w:val="0"/>
                  <w:vAlign w:val="center"/>
                </w:tcPr>
                <w:p>
                  <w:pPr>
                    <w:keepNext w:val="0"/>
                    <w:keepLines w:val="0"/>
                    <w:pageBreakBefore w:val="0"/>
                    <w:widowControl/>
                    <w:autoSpaceDE/>
                    <w:autoSpaceDN/>
                    <w:bidi w:val="0"/>
                    <w:adjustRightInd/>
                    <w:snapToGrid/>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下风向4#</w:t>
                  </w:r>
                </w:p>
              </w:tc>
              <w:tc>
                <w:tcPr>
                  <w:tcW w:w="23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w:t>
                  </w:r>
                </w:p>
              </w:tc>
              <w:tc>
                <w:tcPr>
                  <w:tcW w:w="1505" w:type="pct"/>
                  <w:vMerge w:val="continue"/>
                  <w:tcBorders>
                    <w:tl2br w:val="nil"/>
                    <w:tr2bl w:val="nil"/>
                  </w:tcBorders>
                  <w:noWrap w:val="0"/>
                  <w:vAlign w:val="center"/>
                </w:tcPr>
                <w:p>
                  <w:pPr>
                    <w:keepNext w:val="0"/>
                    <w:keepLines w:val="0"/>
                    <w:pageBreakBefore w:val="0"/>
                    <w:widowControl/>
                    <w:suppressLineNumbers w:val="0"/>
                    <w:autoSpaceDE/>
                    <w:autoSpaceDN/>
                    <w:bidi w:val="0"/>
                    <w:adjustRightInd/>
                    <w:snapToGrid/>
                    <w:spacing w:after="0"/>
                    <w:jc w:val="center"/>
                    <w:textAlignment w:val="center"/>
                    <w:rPr>
                      <w:rFonts w:hint="eastAsia" w:ascii="Times New Roman" w:hAnsi="Times New Roman" w:eastAsia="宋体" w:cs="Times New Roman"/>
                      <w:color w:val="auto"/>
                      <w:sz w:val="21"/>
                      <w:szCs w:val="21"/>
                      <w:highlight w:val="none"/>
                      <w:lang w:val="en-US" w:eastAsia="zh-CN" w:bidi="ar-SA"/>
                    </w:rPr>
                  </w:pP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结果，本项</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在0.41-0.91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cs="Times New Roman" w:eastAsiaTheme="minorEastAsia"/>
                <w:b/>
                <w:bCs/>
                <w:color w:val="auto"/>
                <w:kern w:val="2"/>
                <w:sz w:val="24"/>
                <w:szCs w:val="24"/>
                <w:lang w:val="en-US" w:eastAsia="zh-CN" w:bidi="ar-SA"/>
              </w:rPr>
              <w:t xml:space="preserve">表18   </w:t>
            </w:r>
            <w:r>
              <w:rPr>
                <w:rFonts w:hint="default" w:ascii="Times New Roman" w:hAnsi="Times New Roman" w:cs="Times New Roman" w:eastAsiaTheme="minorEastAsia"/>
                <w:b/>
                <w:bCs/>
                <w:color w:val="auto"/>
                <w:kern w:val="2"/>
                <w:sz w:val="24"/>
                <w:szCs w:val="24"/>
                <w:lang w:val="en-US" w:eastAsia="zh-CN" w:bidi="ar-SA"/>
              </w:rPr>
              <w:t>气象参数统计表</w:t>
            </w:r>
          </w:p>
          <w:tbl>
            <w:tblPr>
              <w:tblStyle w:val="13"/>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247"/>
              <w:gridCol w:w="1015"/>
              <w:gridCol w:w="953"/>
              <w:gridCol w:w="953"/>
              <w:gridCol w:w="956"/>
              <w:gridCol w:w="953"/>
              <w:gridCol w:w="9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blHeader/>
                <w:jc w:val="center"/>
              </w:trPr>
              <w:tc>
                <w:tcPr>
                  <w:tcW w:w="1345" w:type="pct"/>
                  <w:gridSpan w:val="2"/>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测量时间</w:t>
                  </w:r>
                </w:p>
              </w:tc>
              <w:tc>
                <w:tcPr>
                  <w:tcW w:w="567"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温度</w:t>
                  </w:r>
                </w:p>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532"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大气压</w:t>
                  </w:r>
                </w:p>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（k pa）</w:t>
                  </w:r>
                </w:p>
              </w:tc>
              <w:tc>
                <w:tcPr>
                  <w:tcW w:w="532"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风速</w:t>
                  </w:r>
                </w:p>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（m/s）</w:t>
                  </w:r>
                </w:p>
              </w:tc>
              <w:tc>
                <w:tcPr>
                  <w:tcW w:w="534"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风向</w:t>
                  </w:r>
                </w:p>
              </w:tc>
              <w:tc>
                <w:tcPr>
                  <w:tcW w:w="532"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低云量</w:t>
                  </w:r>
                </w:p>
              </w:tc>
              <w:tc>
                <w:tcPr>
                  <w:tcW w:w="534"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总云量</w:t>
                  </w:r>
                </w:p>
              </w:tc>
              <w:tc>
                <w:tcPr>
                  <w:tcW w:w="422" w:type="pct"/>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2022.09.28</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000000"/>
                      <w:sz w:val="21"/>
                      <w:szCs w:val="21"/>
                      <w:lang w:val="en-US" w:eastAsia="zh-CN"/>
                    </w:rPr>
                    <w:t>09:00-10:00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8.5</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100.9</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7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bCs/>
                      <w:color w:val="auto"/>
                      <w:sz w:val="21"/>
                      <w:szCs w:val="21"/>
                      <w:highlight w:val="none"/>
                    </w:rPr>
                  </w:pP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000000"/>
                      <w:sz w:val="21"/>
                      <w:szCs w:val="21"/>
                      <w:lang w:val="en-US" w:eastAsia="zh-CN"/>
                    </w:rPr>
                    <w:t>13:00-14:00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11.3</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100.7</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bCs/>
                      <w:color w:val="auto"/>
                      <w:sz w:val="21"/>
                      <w:szCs w:val="21"/>
                      <w:highlight w:val="none"/>
                    </w:rPr>
                  </w:pP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17:00-18:00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9.7</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100.9</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2022.09.29</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000000"/>
                      <w:sz w:val="21"/>
                      <w:szCs w:val="21"/>
                      <w:lang w:val="en-US" w:eastAsia="zh-CN"/>
                    </w:rPr>
                    <w:t>09:00-10:00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14.2</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100.7</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3.1</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p>
              </w:tc>
              <w:tc>
                <w:tcPr>
                  <w:tcW w:w="7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bCs/>
                      <w:color w:val="auto"/>
                      <w:sz w:val="21"/>
                      <w:szCs w:val="21"/>
                      <w:highlight w:val="none"/>
                    </w:rPr>
                  </w:pP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000000"/>
                      <w:sz w:val="21"/>
                      <w:szCs w:val="21"/>
                      <w:lang w:val="en-US" w:eastAsia="zh-CN"/>
                    </w:rPr>
                    <w:t>13:00-14:00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17.8</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100.6</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2.8</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000000"/>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w:t>
                  </w:r>
                </w:p>
              </w:tc>
              <w:tc>
                <w:tcPr>
                  <w:tcW w:w="422" w:type="pct"/>
                  <w:vMerge w:val="continue"/>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eastAsia="宋体" w:cs="Times New Roman"/>
                      <w:bCs/>
                      <w:color w:val="auto"/>
                      <w:sz w:val="21"/>
                      <w:szCs w:val="21"/>
                      <w:highlight w:val="none"/>
                    </w:rPr>
                  </w:pP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rPr>
                    <w:t>17:00-18:00</w:t>
                  </w:r>
                </w:p>
              </w:tc>
              <w:tc>
                <w:tcPr>
                  <w:tcW w:w="1015"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15.9</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shd w:val="clear" w:color="auto" w:fill="auto"/>
                      <w:lang w:val="en-US" w:eastAsia="zh-CN"/>
                    </w:rPr>
                    <w:t>100.7</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autoSpaceDN w:val="0"/>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3.1</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SW</w:t>
                  </w:r>
                </w:p>
              </w:tc>
              <w:tc>
                <w:tcPr>
                  <w:tcW w:w="953"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956" w:type="dxa"/>
                  <w:tcBorders>
                    <w:tl2br w:val="nil"/>
                    <w:tr2bl w:val="nil"/>
                  </w:tcBorders>
                  <w:noWrap w:val="0"/>
                  <w:vAlign w:val="center"/>
                </w:tcPr>
                <w:p>
                  <w:pPr>
                    <w:keepNext w:val="0"/>
                    <w:keepLines w:val="0"/>
                    <w:pageBreakBefore w:val="0"/>
                    <w:widowControl/>
                    <w:kinsoku/>
                    <w:wordWrap/>
                    <w:overflowPunct/>
                    <w:topLinePunct w:val="0"/>
                    <w:autoSpaceDE/>
                    <w:bidi w:val="0"/>
                    <w:adjustRightInd/>
                    <w:snapToGrid/>
                    <w:spacing w:after="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422" w:type="pct"/>
                  <w:vMerge w:val="continue"/>
                  <w:tcBorders>
                    <w:tl2br w:val="nil"/>
                    <w:tr2bl w:val="nil"/>
                  </w:tcBorders>
                  <w:noWrap w:val="0"/>
                  <w:vAlign w:val="center"/>
                </w:tcPr>
                <w:p>
                  <w:pPr>
                    <w:keepNext w:val="0"/>
                    <w:keepLines w:val="0"/>
                    <w:pageBreakBefore w:val="0"/>
                    <w:widowControl/>
                    <w:autoSpaceDE/>
                    <w:bidi w:val="0"/>
                    <w:adjustRightInd/>
                    <w:snapToGrid/>
                    <w:spacing w:after="0"/>
                    <w:jc w:val="center"/>
                    <w:rPr>
                      <w:rFonts w:hint="default" w:ascii="Times New Roman" w:hAnsi="Times New Roman" w:eastAsia="宋体" w:cs="Times New Roman"/>
                      <w:bCs/>
                      <w:color w:val="auto"/>
                      <w:sz w:val="21"/>
                      <w:szCs w:val="21"/>
                    </w:rPr>
                  </w:pPr>
                </w:p>
              </w:tc>
            </w:tr>
          </w:tbl>
          <w:p>
            <w:pPr>
              <w:keepNext w:val="0"/>
              <w:keepLines w:val="0"/>
              <w:pageBreakBefore w:val="0"/>
              <w:widowControl/>
              <w:numPr>
                <w:ilvl w:val="0"/>
                <w:numId w:val="4"/>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废水检测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废水检测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19   废水检测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3"/>
              <w:tblW w:w="49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735"/>
              <w:gridCol w:w="1695"/>
              <w:gridCol w:w="810"/>
              <w:gridCol w:w="1380"/>
              <w:gridCol w:w="1380"/>
              <w:gridCol w:w="1380"/>
              <w:gridCol w:w="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37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采样点位</w:t>
                  </w:r>
                </w:p>
              </w:tc>
              <w:tc>
                <w:tcPr>
                  <w:tcW w:w="40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采样时间</w:t>
                  </w:r>
                </w:p>
              </w:tc>
              <w:tc>
                <w:tcPr>
                  <w:tcW w:w="93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w:t>
                  </w:r>
                  <w:r>
                    <w:rPr>
                      <w:rFonts w:hint="eastAsia" w:ascii="Times New Roman" w:hAnsi="Times New Roman" w:eastAsia="宋体" w:cs="Times New Roman"/>
                      <w:bCs/>
                      <w:color w:val="auto"/>
                      <w:sz w:val="21"/>
                      <w:szCs w:val="21"/>
                      <w:lang w:val="en-US" w:eastAsia="zh-CN"/>
                    </w:rPr>
                    <w:t>项目</w:t>
                  </w:r>
                </w:p>
              </w:tc>
              <w:tc>
                <w:tcPr>
                  <w:tcW w:w="44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单位</w:t>
                  </w:r>
                </w:p>
              </w:tc>
              <w:tc>
                <w:tcPr>
                  <w:tcW w:w="2825"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93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4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第1次</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第2次</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第3次</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均值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生活污水排放口</w:t>
                  </w:r>
                </w:p>
              </w:tc>
              <w:tc>
                <w:tcPr>
                  <w:tcW w:w="73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highlight w:val="none"/>
                      <w:lang w:val="en-US" w:eastAsia="zh-CN" w:bidi="ar-SA"/>
                    </w:rPr>
                    <w:t>2022.09.28</w:t>
                  </w: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化学需氧量</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213</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197</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188</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199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五日生化需氧量</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50.9</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48.3</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51.2</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50.1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悬浮物</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183</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194</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182</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186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氨氮</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19.3</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17.8</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19.5</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18.9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总磷</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0.32</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0.33</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0.41</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0.35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总氮</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24.2</w:t>
                  </w:r>
                </w:p>
              </w:tc>
              <w:tc>
                <w:tcPr>
                  <w:tcW w:w="76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23.9</w:t>
                  </w:r>
                </w:p>
              </w:tc>
              <w:tc>
                <w:tcPr>
                  <w:tcW w:w="764" w:type="pct"/>
                  <w:tcBorders>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20.8</w:t>
                  </w:r>
                </w:p>
              </w:tc>
              <w:tc>
                <w:tcPr>
                  <w:tcW w:w="532" w:type="pct"/>
                  <w:tcBorders>
                    <w:lef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23.0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流量</w:t>
                  </w:r>
                </w:p>
              </w:tc>
              <w:tc>
                <w:tcPr>
                  <w:tcW w:w="448" w:type="pct"/>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vertAlign w:val="superscript"/>
                      <w:lang w:val="en-US" w:eastAsia="zh-CN"/>
                    </w:rPr>
                    <w:t>3</w:t>
                  </w:r>
                  <w:r>
                    <w:rPr>
                      <w:rFonts w:hint="eastAsia" w:ascii="Times New Roman" w:hAnsi="Times New Roman" w:eastAsia="宋体" w:cs="Times New Roman"/>
                      <w:bCs/>
                      <w:color w:val="auto"/>
                      <w:sz w:val="21"/>
                      <w:szCs w:val="21"/>
                      <w:lang w:val="en-US" w:eastAsia="zh-CN"/>
                    </w:rPr>
                    <w:t>/d</w:t>
                  </w:r>
                </w:p>
              </w:tc>
              <w:tc>
                <w:tcPr>
                  <w:tcW w:w="2292" w:type="pct"/>
                  <w:gridSpan w:val="3"/>
                  <w:tcBorders>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0.6</w:t>
                  </w:r>
                </w:p>
              </w:tc>
              <w:tc>
                <w:tcPr>
                  <w:tcW w:w="532" w:type="pct"/>
                  <w:tcBorders>
                    <w:left w:val="single" w:color="auto" w:sz="4" w:space="0"/>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op w:val="single" w:color="auto" w:sz="4" w:space="0"/>
                    <w:tl2br w:val="nil"/>
                    <w:tr2bl w:val="nil"/>
                  </w:tcBorders>
                  <w:noWrap w:val="0"/>
                  <w:vAlign w:val="center"/>
                </w:tcPr>
                <w:p>
                  <w:pPr>
                    <w:keepNext w:val="0"/>
                    <w:keepLines w:val="0"/>
                    <w:pageBreakBefore w:val="0"/>
                    <w:kinsoku/>
                    <w:wordWrap/>
                    <w:overflowPunct/>
                    <w:topLinePunct w:val="0"/>
                    <w:autoSpaceDE w:val="0"/>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样品状态</w:t>
                  </w:r>
                </w:p>
              </w:tc>
              <w:tc>
                <w:tcPr>
                  <w:tcW w:w="448" w:type="pct"/>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 w:val="0"/>
                      <w:bCs w:val="0"/>
                      <w:color w:val="auto"/>
                      <w:kern w:val="0"/>
                      <w:sz w:val="21"/>
                      <w:szCs w:val="21"/>
                      <w:lang w:val="en-US" w:eastAsia="zh-CN" w:bidi="ar"/>
                    </w:rPr>
                    <w:t>/</w:t>
                  </w:r>
                </w:p>
              </w:tc>
              <w:tc>
                <w:tcPr>
                  <w:tcW w:w="764" w:type="pct"/>
                  <w:tcBorders>
                    <w:top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764"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764"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532" w:type="pct"/>
                  <w:tcBorders>
                    <w:top w:val="single" w:color="auto" w:sz="4" w:space="0"/>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N/>
                    <w:bidi w:val="0"/>
                    <w:adjustRightInd/>
                    <w:snapToGrid/>
                    <w:jc w:val="center"/>
                    <w:rPr>
                      <w:rFonts w:hint="default" w:ascii="Times New Roman" w:hAnsi="Times New Roman" w:eastAsia="宋体" w:cs="Times New Roman"/>
                      <w:bCs/>
                      <w:color w:val="auto"/>
                      <w:sz w:val="21"/>
                      <w:szCs w:val="21"/>
                      <w:lang w:val="en-US" w:eastAsia="zh-CN"/>
                    </w:rPr>
                  </w:pPr>
                </w:p>
              </w:tc>
              <w:tc>
                <w:tcPr>
                  <w:tcW w:w="73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color w:val="auto"/>
                      <w:sz w:val="21"/>
                      <w:szCs w:val="21"/>
                      <w:highlight w:val="none"/>
                      <w:lang w:val="en-US" w:eastAsia="zh-CN"/>
                    </w:rPr>
                    <w:t>2022.09.29</w:t>
                  </w: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化学需氧量</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五日生化需氧量</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47.8</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45.1</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悬浮物</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氨氮</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总氮</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总磷</w:t>
                  </w:r>
                </w:p>
              </w:tc>
              <w:tc>
                <w:tcPr>
                  <w:tcW w:w="44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mg/L</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76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764" w:type="pct"/>
                  <w:tcBorders>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532" w:type="pct"/>
                  <w:tcBorders>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流量</w:t>
                  </w:r>
                </w:p>
              </w:tc>
              <w:tc>
                <w:tcPr>
                  <w:tcW w:w="448" w:type="pct"/>
                  <w:tcBorders>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m</w:t>
                  </w:r>
                  <w:r>
                    <w:rPr>
                      <w:rFonts w:hint="eastAsia" w:ascii="Times New Roman" w:hAnsi="Times New Roman" w:eastAsia="宋体" w:cs="Times New Roman"/>
                      <w:bCs/>
                      <w:color w:val="auto"/>
                      <w:sz w:val="21"/>
                      <w:szCs w:val="21"/>
                      <w:vertAlign w:val="superscript"/>
                      <w:lang w:val="en-US" w:eastAsia="zh-CN"/>
                    </w:rPr>
                    <w:t>3</w:t>
                  </w:r>
                  <w:r>
                    <w:rPr>
                      <w:rFonts w:hint="eastAsia" w:ascii="Times New Roman" w:hAnsi="Times New Roman" w:eastAsia="宋体" w:cs="Times New Roman"/>
                      <w:bCs/>
                      <w:color w:val="auto"/>
                      <w:sz w:val="21"/>
                      <w:szCs w:val="21"/>
                      <w:lang w:val="en-US" w:eastAsia="zh-CN"/>
                    </w:rPr>
                    <w:t>/d</w:t>
                  </w:r>
                </w:p>
              </w:tc>
              <w:tc>
                <w:tcPr>
                  <w:tcW w:w="2292" w:type="pct"/>
                  <w:gridSpan w:val="3"/>
                  <w:tcBorders>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0.7</w:t>
                  </w:r>
                </w:p>
              </w:tc>
              <w:tc>
                <w:tcPr>
                  <w:tcW w:w="532" w:type="pct"/>
                  <w:tcBorders>
                    <w:left w:val="single" w:color="auto" w:sz="4" w:space="0"/>
                    <w:bottom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379"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p>
              </w:tc>
              <w:tc>
                <w:tcPr>
                  <w:tcW w:w="407" w:type="pct"/>
                  <w:vMerge w:val="continue"/>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p>
              </w:tc>
              <w:tc>
                <w:tcPr>
                  <w:tcW w:w="938" w:type="pct"/>
                  <w:tcBorders>
                    <w:top w:val="single" w:color="auto" w:sz="4" w:space="0"/>
                    <w:tl2br w:val="nil"/>
                    <w:tr2bl w:val="nil"/>
                  </w:tcBorders>
                  <w:noWrap w:val="0"/>
                  <w:vAlign w:val="center"/>
                </w:tcPr>
                <w:p>
                  <w:pPr>
                    <w:keepNext w:val="0"/>
                    <w:keepLines w:val="0"/>
                    <w:pageBreakBefore w:val="0"/>
                    <w:kinsoku/>
                    <w:wordWrap/>
                    <w:overflowPunct/>
                    <w:topLinePunct w:val="0"/>
                    <w:autoSpaceDE w:val="0"/>
                    <w:autoSpaceDN/>
                    <w:bidi w:val="0"/>
                    <w:adjustRightInd/>
                    <w:snapToGrid/>
                    <w:spacing w:after="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样品状态</w:t>
                  </w:r>
                </w:p>
              </w:tc>
              <w:tc>
                <w:tcPr>
                  <w:tcW w:w="448" w:type="pct"/>
                  <w:tcBorders>
                    <w:top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 w:val="0"/>
                      <w:bCs w:val="0"/>
                      <w:color w:val="auto"/>
                      <w:kern w:val="0"/>
                      <w:sz w:val="21"/>
                      <w:szCs w:val="21"/>
                      <w:lang w:val="en-US" w:eastAsia="zh-CN" w:bidi="ar"/>
                    </w:rPr>
                    <w:t>/</w:t>
                  </w:r>
                </w:p>
              </w:tc>
              <w:tc>
                <w:tcPr>
                  <w:tcW w:w="764" w:type="pct"/>
                  <w:tcBorders>
                    <w:top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764"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764" w:type="pct"/>
                  <w:tcBorders>
                    <w:top w:val="single" w:color="auto" w:sz="4" w:space="0"/>
                    <w:left w:val="single" w:color="auto" w:sz="4" w:space="0"/>
                    <w:righ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淡黄、有明显臭味、中量肉眼可见物</w:t>
                  </w:r>
                </w:p>
              </w:tc>
              <w:tc>
                <w:tcPr>
                  <w:tcW w:w="532" w:type="pct"/>
                  <w:tcBorders>
                    <w:top w:val="single" w:color="auto" w:sz="4" w:space="0"/>
                    <w:left w:val="single" w:color="auto" w:sz="4" w:space="0"/>
                    <w:tl2br w:val="nil"/>
                    <w:tr2bl w:val="nil"/>
                  </w:tcBorders>
                  <w:noWrap w:val="0"/>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val="0"/>
                      <w:sz w:val="21"/>
                      <w:szCs w:val="21"/>
                      <w:lang w:val="en-US" w:eastAsia="zh-CN"/>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根据检测结果，本项目生活污水经厂区化粪池处理后COD为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181~213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43.2~51.2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16.9~19.5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0.26~0.41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20.2~24.2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default" w:ascii="Times New Roman" w:hAnsi="Times New Roman" w:eastAsia="宋体" w:cs="Times New Roman"/>
                <w:sz w:val="24"/>
                <w:szCs w:val="24"/>
              </w:rPr>
              <w:t>COD≤3</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0mg/L，BOD≤1</w:t>
            </w: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rPr>
              <w:t>mg/L，SS≤200mg/L，NH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4"/>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20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3"/>
              <w:tblW w:w="4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8"/>
              <w:gridCol w:w="2704"/>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tblHeader/>
                <w:jc w:val="center"/>
              </w:trPr>
              <w:tc>
                <w:tcPr>
                  <w:tcW w:w="1179" w:type="pct"/>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采样时间</w:t>
                  </w:r>
                </w:p>
              </w:tc>
              <w:tc>
                <w:tcPr>
                  <w:tcW w:w="1498" w:type="pct"/>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采样点位</w:t>
                  </w:r>
                </w:p>
              </w:tc>
              <w:tc>
                <w:tcPr>
                  <w:tcW w:w="232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昼间［测量值dB（A）］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212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highlight w:val="none"/>
                      <w:lang w:val="en-US" w:eastAsia="zh-CN" w:bidi="ar-SA"/>
                    </w:rPr>
                    <w:t>2022.09.28</w:t>
                  </w: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highlight w:val="none"/>
                      <w:lang w:val="en-US" w:eastAsia="zh-CN"/>
                    </w:rPr>
                    <w:t>东厂界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val="0"/>
                      <w:color w:val="000000"/>
                      <w:sz w:val="21"/>
                      <w:szCs w:val="21"/>
                      <w:highlight w:val="none"/>
                      <w:lang w:val="en-US" w:eastAsia="zh-CN" w:bidi="ar-SA"/>
                    </w:rPr>
                    <w:t>南</w:t>
                  </w:r>
                  <w:r>
                    <w:rPr>
                      <w:rFonts w:hint="default" w:ascii="Times New Roman" w:hAnsi="Times New Roman" w:eastAsia="宋体" w:cs="Times New Roman"/>
                      <w:b w:val="0"/>
                      <w:bCs w:val="0"/>
                      <w:sz w:val="21"/>
                      <w:szCs w:val="21"/>
                      <w:highlight w:val="none"/>
                      <w:lang w:val="en-US" w:eastAsia="zh-CN"/>
                    </w:rPr>
                    <w:t>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highlight w:val="none"/>
                      <w:lang w:val="en-US" w:eastAsia="zh-CN"/>
                    </w:rPr>
                    <w:t>西厂界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sz w:val="21"/>
                      <w:szCs w:val="21"/>
                      <w:highlight w:val="none"/>
                      <w:lang w:val="en-US" w:eastAsia="zh-CN"/>
                    </w:rPr>
                    <w:t>北厂界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212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 w:val="0"/>
                      <w:bCs w:val="0"/>
                      <w:color w:val="auto"/>
                      <w:sz w:val="21"/>
                      <w:szCs w:val="21"/>
                      <w:highlight w:val="none"/>
                      <w:lang w:val="en-US" w:eastAsia="zh-CN"/>
                    </w:rPr>
                    <w:t>2022.09.29</w:t>
                  </w: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sz w:val="21"/>
                      <w:szCs w:val="21"/>
                      <w:highlight w:val="none"/>
                      <w:lang w:val="en-US" w:eastAsia="zh-CN"/>
                    </w:rPr>
                    <w:t>东厂界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val="0"/>
                      <w:color w:val="000000"/>
                      <w:sz w:val="21"/>
                      <w:szCs w:val="21"/>
                      <w:highlight w:val="none"/>
                      <w:lang w:val="en-US" w:eastAsia="zh-CN" w:bidi="ar-SA"/>
                    </w:rPr>
                    <w:t>南</w:t>
                  </w:r>
                  <w:r>
                    <w:rPr>
                      <w:rFonts w:hint="default" w:ascii="Times New Roman" w:hAnsi="Times New Roman" w:eastAsia="宋体" w:cs="Times New Roman"/>
                      <w:b w:val="0"/>
                      <w:bCs w:val="0"/>
                      <w:sz w:val="21"/>
                      <w:szCs w:val="21"/>
                      <w:highlight w:val="none"/>
                      <w:lang w:val="en-US" w:eastAsia="zh-CN"/>
                    </w:rPr>
                    <w:t>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sz w:val="21"/>
                      <w:szCs w:val="21"/>
                      <w:highlight w:val="none"/>
                      <w:lang w:val="en-US" w:eastAsia="zh-CN"/>
                    </w:rPr>
                    <w:t>西厂界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0" w:hRule="atLeast"/>
                <w:jc w:val="center"/>
              </w:trPr>
              <w:tc>
                <w:tcPr>
                  <w:tcW w:w="1179" w:type="pct"/>
                  <w:vMerge w:val="continue"/>
                  <w:tcBorders>
                    <w:tl2br w:val="nil"/>
                    <w:tr2bl w:val="nil"/>
                  </w:tcBorders>
                  <w:noWrap w:val="0"/>
                  <w:vAlign w:val="center"/>
                </w:tcPr>
                <w:p>
                  <w:pPr>
                    <w:keepNext w:val="0"/>
                    <w:keepLines w:val="0"/>
                    <w:pageBreakBefore w:val="0"/>
                    <w:widowControl/>
                    <w:tabs>
                      <w:tab w:val="center" w:pos="1440"/>
                    </w:tabs>
                    <w:kinsoku/>
                    <w:wordWrap/>
                    <w:overflowPunct/>
                    <w:topLinePunct w:val="0"/>
                    <w:autoSpaceDE/>
                    <w:autoSpaceDN/>
                    <w:bidi w:val="0"/>
                    <w:adjustRightInd/>
                    <w:snapToGrid/>
                    <w:spacing w:after="0" w:line="240" w:lineRule="auto"/>
                    <w:ind w:left="0" w:right="0"/>
                    <w:jc w:val="center"/>
                    <w:rPr>
                      <w:rFonts w:hint="default" w:ascii="Times New Roman" w:hAnsi="Times New Roman" w:eastAsia="宋体" w:cs="Times New Roman"/>
                      <w:bCs/>
                      <w:color w:val="auto"/>
                      <w:sz w:val="21"/>
                      <w:szCs w:val="21"/>
                    </w:rPr>
                  </w:pPr>
                </w:p>
              </w:tc>
              <w:tc>
                <w:tcPr>
                  <w:tcW w:w="27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sz w:val="21"/>
                      <w:szCs w:val="21"/>
                      <w:highlight w:val="none"/>
                      <w:lang w:val="en-US" w:eastAsia="zh-CN"/>
                    </w:rPr>
                    <w:t>北厂界</w:t>
                  </w:r>
                </w:p>
              </w:tc>
              <w:tc>
                <w:tcPr>
                  <w:tcW w:w="41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sz w:val="21"/>
                      <w:szCs w:val="21"/>
                      <w:highlight w:val="none"/>
                      <w:lang w:val="en-US" w:eastAsia="zh-CN"/>
                    </w:rPr>
                    <w:t>54</w:t>
                  </w:r>
                </w:p>
              </w:tc>
            </w:tr>
          </w:tbl>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eastAsia" w:ascii="Times New Roman" w:hAnsi="Times New Roman" w:eastAsia="仿宋_GB2312" w:cs="Times New Roman"/>
                <w:color w:val="FF0000"/>
                <w:sz w:val="21"/>
                <w:szCs w:val="21"/>
                <w:lang w:val="en-US" w:eastAsia="zh-CN"/>
              </w:rPr>
            </w:pPr>
          </w:p>
          <w:p>
            <w:pPr>
              <w:pStyle w:val="8"/>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5000" w:type="pct"/>
            <w:vAlign w:val="top"/>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6"/>
              <w:pageBreakBefore w:val="0"/>
              <w:widowControl/>
              <w:numPr>
                <w:ilvl w:val="0"/>
                <w:numId w:val="5"/>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pageBreakBefore w:val="0"/>
              <w:widowControl/>
              <w:numPr>
                <w:ilvl w:val="0"/>
                <w:numId w:val="5"/>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b w:val="0"/>
                <w:bCs w:val="0"/>
                <w:sz w:val="24"/>
                <w:szCs w:val="24"/>
                <w:u w:val="none"/>
                <w:lang w:val="en-US" w:eastAsia="zh-CN"/>
              </w:rPr>
              <w:t>涂胶、</w:t>
            </w:r>
            <w:r>
              <w:rPr>
                <w:rFonts w:hint="eastAsia" w:ascii="Times New Roman" w:hAnsi="Times New Roman" w:eastAsia="宋体" w:cs="Times New Roman"/>
                <w:b w:val="0"/>
                <w:bCs w:val="0"/>
                <w:sz w:val="24"/>
                <w:szCs w:val="24"/>
                <w:u w:val="none"/>
                <w:lang w:val="en-US" w:eastAsia="zh-CN"/>
              </w:rPr>
              <w:t>固化</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工序产生的非甲烷总烃经处理后的排放浓度在13.4-16.7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cs="Times New Roman" w:eastAsiaTheme="minorEastAsia"/>
                <w:sz w:val="24"/>
                <w:szCs w:val="24"/>
                <w:lang w:val="en-US" w:eastAsia="zh-CN"/>
              </w:rPr>
              <w:t>。</w:t>
            </w:r>
          </w:p>
          <w:p>
            <w:pPr>
              <w:pageBreakBefore w:val="0"/>
              <w:widowControl/>
              <w:numPr>
                <w:ilvl w:val="0"/>
                <w:numId w:val="5"/>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生产用水循环使用，不外排。</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废水主要为生活废水，由化粪池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COD为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181~213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mg/L、BOD</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43.2~51.2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mg/L、SS为1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mg/L、氨氮为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16.9~19.5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mg/L、总磷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0.26~0.41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总氮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20.2~24.2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mg/L</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满足《污水综合排放标准》（GB8978-1996）表4三级标准（</w:t>
            </w:r>
            <w:r>
              <w:rPr>
                <w:rFonts w:hint="default" w:ascii="Times New Roman" w:hAnsi="Times New Roman" w:eastAsia="宋体" w:cs="Times New Roman"/>
                <w:kern w:val="0"/>
                <w:sz w:val="24"/>
                <w:szCs w:val="24"/>
              </w:rPr>
              <w:t>COD</w:t>
            </w:r>
            <w:r>
              <w:rPr>
                <w:rFonts w:hint="default" w:ascii="Times New Roman" w:hAnsi="Times New Roman" w:eastAsia="宋体" w:cs="Times New Roman"/>
                <w:kern w:val="0"/>
                <w:sz w:val="24"/>
                <w:szCs w:val="24"/>
                <w:lang w:val="en-US" w:eastAsia="zh-CN"/>
              </w:rPr>
              <w:t>500mg/L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污水处理厂收水标准（</w:t>
            </w:r>
            <w:r>
              <w:rPr>
                <w:rFonts w:hint="default" w:ascii="Times New Roman" w:hAnsi="Times New Roman" w:eastAsia="宋体" w:cs="Times New Roman"/>
                <w:sz w:val="24"/>
                <w:szCs w:val="24"/>
              </w:rPr>
              <w:t>COD≤3</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0mg/L，BOD≤1</w:t>
            </w: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rPr>
              <w:t>mg/L，SS≤200mg/L，NH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氮≤36mg/L，</w:t>
            </w:r>
            <w:r>
              <w:rPr>
                <w:rFonts w:hint="default" w:ascii="Times New Roman" w:hAnsi="Times New Roman" w:eastAsia="宋体" w:cs="Times New Roman"/>
                <w:sz w:val="24"/>
                <w:szCs w:val="24"/>
                <w:lang w:val="zh-CN"/>
              </w:rPr>
              <w:t>总</w:t>
            </w:r>
            <w:r>
              <w:rPr>
                <w:rFonts w:hint="default" w:ascii="Times New Roman" w:hAnsi="Times New Roman" w:eastAsia="宋体" w:cs="Times New Roman"/>
                <w:sz w:val="24"/>
                <w:szCs w:val="24"/>
              </w:rPr>
              <w:t>磷≤3.</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可进入长垣市第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污水处理厂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5"/>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河南耀成玻璃有限公司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571"/>
        <w:gridCol w:w="508"/>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restart"/>
            <w:shd w:val="clear" w:color="auto" w:fill="auto"/>
            <w:textDirection w:val="tbRlV"/>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加工52万平方米钢化玻璃</w:t>
            </w:r>
            <w:r>
              <w:rPr>
                <w:rFonts w:hint="default" w:ascii="Times New Roman" w:hAnsi="Times New Roman" w:cs="Times New Roman" w:eastAsiaTheme="minorEastAsia"/>
                <w:b w:val="0"/>
                <w:color w:val="auto"/>
                <w:sz w:val="18"/>
                <w:szCs w:val="18"/>
                <w:lang w:val="en-US" w:eastAsia="zh-CN"/>
              </w:rPr>
              <w:t>项目</w:t>
            </w:r>
            <w:r>
              <w:rPr>
                <w:rFonts w:hint="eastAsia" w:ascii="Times New Roman" w:hAnsi="Times New Roman" w:cs="Times New Roman" w:eastAsiaTheme="minorEastAsia"/>
                <w:b w:val="0"/>
                <w:color w:val="auto"/>
                <w:sz w:val="18"/>
                <w:szCs w:val="18"/>
                <w:lang w:val="en-US" w:eastAsia="zh-CN"/>
              </w:rPr>
              <w:t>（一期）</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698" w:type="pct"/>
            <w:gridSpan w:val="2"/>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bCs/>
                <w:color w:val="auto"/>
                <w:sz w:val="18"/>
                <w:szCs w:val="18"/>
                <w:lang w:val="en-US" w:eastAsia="zh-CN"/>
              </w:rPr>
            </w:pPr>
            <w:r>
              <w:rPr>
                <w:rFonts w:hint="eastAsia" w:ascii="Times New Roman" w:hAnsi="Times New Roman" w:cs="Times New Roman"/>
                <w:b w:val="0"/>
                <w:bCs/>
                <w:color w:val="auto"/>
                <w:sz w:val="18"/>
                <w:szCs w:val="18"/>
                <w:lang w:val="en-US" w:eastAsia="zh-CN"/>
              </w:rPr>
              <w:t>/</w:t>
            </w:r>
          </w:p>
        </w:tc>
        <w:tc>
          <w:tcPr>
            <w:tcW w:w="449" w:type="pct"/>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814" w:type="pct"/>
            <w:gridSpan w:val="6"/>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长垣市蒲西人民路110号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w:t>
            </w:r>
            <w:r>
              <w:rPr>
                <w:rFonts w:hint="eastAsia" w:ascii="Times New Roman" w:hAnsi="Times New Roman" w:cs="Times New Roman" w:eastAsiaTheme="minorEastAsia"/>
                <w:b w:val="0"/>
                <w:color w:val="auto"/>
                <w:sz w:val="18"/>
                <w:szCs w:val="18"/>
                <w:lang w:val="en-US" w:eastAsia="zh-CN"/>
              </w:rPr>
              <w:t>3042 特种玻璃制造</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698"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622" w:type="pct"/>
            <w:gridSpan w:val="3"/>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37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35.471</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18.082</w:t>
            </w:r>
            <w:r>
              <w:rPr>
                <w:rFonts w:hint="default" w:ascii="Times New Roman" w:hAnsi="Times New Roman" w:cs="Times New Roman" w:eastAsiaTheme="minorEastAsia"/>
                <w:b w:val="0"/>
                <w:color w:val="auto"/>
                <w:sz w:val="18"/>
                <w:szCs w:val="18"/>
                <w:lang w:val="en-US"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加工52万平方米钢化玻璃</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698" w:type="pct"/>
            <w:gridSpan w:val="2"/>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加工27万平方米钢化玻璃</w:t>
            </w:r>
          </w:p>
        </w:tc>
        <w:tc>
          <w:tcPr>
            <w:tcW w:w="487"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深圳市墨染生态环境有限公司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698" w:type="pct"/>
            <w:gridSpan w:val="2"/>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w:t>
            </w:r>
            <w:r>
              <w:rPr>
                <w:rFonts w:hint="eastAsia" w:ascii="Times New Roman" w:hAnsi="Times New Roman" w:cs="Times New Roman" w:eastAsiaTheme="minorEastAsia"/>
                <w:b w:val="0"/>
                <w:color w:val="auto"/>
                <w:sz w:val="18"/>
                <w:szCs w:val="18"/>
                <w:lang w:val="en-US" w:eastAsia="zh-CN"/>
              </w:rPr>
              <w:t>2022</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38</w:t>
            </w:r>
            <w:r>
              <w:rPr>
                <w:rFonts w:hint="default" w:ascii="Times New Roman" w:hAnsi="Times New Roman" w:cs="Times New Roman" w:eastAsiaTheme="minorEastAsia"/>
                <w:b w:val="0"/>
                <w:color w:val="auto"/>
                <w:sz w:val="18"/>
                <w:szCs w:val="18"/>
                <w:lang w:val="en-US" w:eastAsia="zh-CN"/>
              </w:rPr>
              <w:t>号</w:t>
            </w:r>
          </w:p>
        </w:tc>
        <w:tc>
          <w:tcPr>
            <w:tcW w:w="487"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4</w:t>
            </w:r>
            <w:r>
              <w:rPr>
                <w:rFonts w:hint="default" w:ascii="Times New Roman" w:hAnsi="Times New Roman" w:cs="Times New Roman" w:eastAsiaTheme="minorEastAsia"/>
                <w:b w:val="0"/>
                <w:color w:val="auto"/>
                <w:sz w:val="18"/>
                <w:szCs w:val="18"/>
                <w:lang w:val="en-US" w:eastAsia="zh-CN"/>
              </w:rPr>
              <w:t>月</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698"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22</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2022年10月12日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54" w:type="pct"/>
            <w:gridSpan w:val="2"/>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698"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91410728MA9KU11M45</w:t>
            </w:r>
            <w:r>
              <w:rPr>
                <w:rFonts w:hint="default" w:ascii="Times New Roman" w:hAnsi="Times New Roman" w:cs="Times New Roman" w:eastAsiaTheme="minorEastAsia"/>
                <w:b w:val="0"/>
                <w:color w:val="auto"/>
                <w:sz w:val="18"/>
                <w:szCs w:val="18"/>
                <w:lang w:val="en-US" w:eastAsia="zh-CN"/>
              </w:rPr>
              <w:t>001</w:t>
            </w:r>
            <w:r>
              <w:rPr>
                <w:rFonts w:hint="eastAsia" w:ascii="Times New Roman" w:hAnsi="Times New Roman" w:cs="Times New Roman" w:eastAsiaTheme="minorEastAsia"/>
                <w:b w:val="0"/>
                <w:color w:val="auto"/>
                <w:sz w:val="18"/>
                <w:szCs w:val="18"/>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河南耀成玻璃有限公司</w:t>
            </w:r>
          </w:p>
        </w:tc>
        <w:tc>
          <w:tcPr>
            <w:tcW w:w="654" w:type="pct"/>
            <w:gridSpan w:val="2"/>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698"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河南鼎晟检测技术有限公司</w:t>
            </w:r>
          </w:p>
        </w:tc>
        <w:tc>
          <w:tcPr>
            <w:tcW w:w="48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61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500</w:t>
            </w:r>
          </w:p>
        </w:tc>
        <w:tc>
          <w:tcPr>
            <w:tcW w:w="654"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698"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1616" w:type="pct"/>
            <w:gridSpan w:val="5"/>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300</w:t>
            </w:r>
          </w:p>
        </w:tc>
        <w:tc>
          <w:tcPr>
            <w:tcW w:w="654" w:type="pct"/>
            <w:gridSpan w:val="2"/>
            <w:tcBorders>
              <w:top w:val="single" w:color="auto" w:sz="4" w:space="0"/>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一期</w:t>
            </w:r>
            <w:r>
              <w:rPr>
                <w:rFonts w:hint="default" w:ascii="Times New Roman" w:hAnsi="Times New Roman" w:cs="Times New Roman"/>
                <w:color w:val="auto"/>
                <w:sz w:val="18"/>
                <w:szCs w:val="18"/>
                <w:highlight w:val="none"/>
              </w:rPr>
              <w:t>环保投资（万元）*</w:t>
            </w:r>
          </w:p>
        </w:tc>
        <w:tc>
          <w:tcPr>
            <w:tcW w:w="698" w:type="pct"/>
            <w:gridSpan w:val="2"/>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487" w:type="pct"/>
            <w:gridSpan w:val="2"/>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98" w:type="pct"/>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26" w:type="pct"/>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339" w:type="pct"/>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487"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198" w:type="pct"/>
            <w:vMerge w:val="continue"/>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7" w:type="pct"/>
            <w:gridSpan w:val="2"/>
            <w:tcBorders>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rPr>
            </w:pPr>
            <w:r>
              <w:rPr>
                <w:rFonts w:hint="default" w:ascii="Times New Roman" w:hAnsi="Times New Roman" w:cs="Times New Roman"/>
                <w:b w:val="0"/>
                <w:color w:val="auto"/>
                <w:sz w:val="18"/>
                <w:szCs w:val="18"/>
              </w:rPr>
              <w:t>/</w:t>
            </w:r>
          </w:p>
        </w:tc>
        <w:tc>
          <w:tcPr>
            <w:tcW w:w="487"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2240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66" w:type="pct"/>
            <w:gridSpan w:val="3"/>
            <w:tcBorders>
              <w:top w:val="single" w:color="auto" w:sz="4" w:space="0"/>
              <w:bottom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29" w:type="pct"/>
            <w:gridSpan w:val="2"/>
            <w:tcBorders>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河南耀成玻璃有限公司</w:t>
            </w:r>
          </w:p>
        </w:tc>
        <w:tc>
          <w:tcPr>
            <w:tcW w:w="1641" w:type="pct"/>
            <w:gridSpan w:val="5"/>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91410728MA9KU11M45</w:t>
            </w:r>
          </w:p>
        </w:tc>
        <w:tc>
          <w:tcPr>
            <w:tcW w:w="487" w:type="pct"/>
            <w:gridSpan w:val="2"/>
            <w:tcBorders>
              <w:left w:val="single" w:color="auto" w:sz="4" w:space="0"/>
              <w:righ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776" w:type="pct"/>
            <w:gridSpan w:val="5"/>
            <w:tcBorders>
              <w:left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2022年10月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7" w:type="pct"/>
            <w:gridSpan w:val="2"/>
            <w:tcBorders>
              <w:top w:val="single" w:color="auto" w:sz="4" w:space="0"/>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398"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26"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0.009</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0.009</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0.009</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213</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0045</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0045</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0045</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19.5</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005</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005</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005</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7" w:type="pct"/>
            <w:gridSpan w:val="2"/>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47" w:type="pct"/>
            <w:vMerge w:val="restar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1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16.7</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80</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0.8</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0.144</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0.144</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47"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1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6"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47"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1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326"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47" w:type="pct"/>
            <w:vMerge w:val="continue"/>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19"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98" w:type="pct"/>
            <w:shd w:val="clear" w:color="auto" w:fill="auto"/>
            <w:vAlign w:val="center"/>
          </w:tcPr>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326" w:type="pct"/>
            <w:shd w:val="clear" w:color="auto" w:fill="auto"/>
            <w:vAlign w:val="center"/>
          </w:tcPr>
          <w:p>
            <w:pPr>
              <w:pStyle w:val="26"/>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27"/>
          <w:rFonts w:hint="default" w:ascii="Times New Roman" w:hAnsi="Times New Roman" w:cs="Times New Roman" w:eastAsiaTheme="minorEastAsia"/>
          <w:b/>
          <w:bCs/>
          <w:color w:val="auto"/>
          <w:sz w:val="30"/>
          <w:szCs w:val="30"/>
          <w:lang w:val="en-US" w:eastAsia="zh-CN"/>
        </w:rPr>
      </w:pPr>
      <w:r>
        <w:rPr>
          <w:rStyle w:val="27"/>
          <w:rFonts w:hint="default" w:ascii="Times New Roman" w:hAnsi="Times New Roman" w:cs="Times New Roman" w:eastAsiaTheme="minorEastAsia"/>
          <w:b/>
          <w:bCs/>
          <w:color w:val="auto"/>
          <w:sz w:val="30"/>
          <w:szCs w:val="30"/>
          <w:lang w:val="en-US" w:eastAsia="zh-CN"/>
        </w:rPr>
        <w:t>附图一 项目地理位置图</w:t>
      </w:r>
    </w:p>
    <w:p>
      <w:pPr>
        <w:pStyle w:val="4"/>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48275" cy="7467600"/>
            <wp:effectExtent l="0" t="0" r="9525"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0"/>
                    <a:stretch>
                      <a:fillRect/>
                    </a:stretch>
                  </pic:blipFill>
                  <pic:spPr>
                    <a:xfrm>
                      <a:off x="0" y="0"/>
                      <a:ext cx="5248275" cy="74676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39100" cy="4695825"/>
            <wp:effectExtent l="0" t="0" r="0" b="952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1"/>
                    <a:stretch>
                      <a:fillRect/>
                    </a:stretch>
                  </pic:blipFill>
                  <pic:spPr>
                    <a:xfrm>
                      <a:off x="0" y="0"/>
                      <a:ext cx="8039100" cy="4695825"/>
                    </a:xfrm>
                    <a:prstGeom prst="rect">
                      <a:avLst/>
                    </a:prstGeom>
                    <a:noFill/>
                    <a:ln>
                      <a:noFill/>
                    </a:ln>
                  </pic:spPr>
                </pic:pic>
              </a:graphicData>
            </a:graphic>
          </wp:inline>
        </w:drawing>
      </w:r>
    </w:p>
    <w:p>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平面布置</w:t>
      </w:r>
    </w:p>
    <w:p>
      <w:pPr>
        <w:pStyle w:val="4"/>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4254500</wp:posOffset>
                </wp:positionH>
                <wp:positionV relativeFrom="paragraph">
                  <wp:posOffset>4043680</wp:posOffset>
                </wp:positionV>
                <wp:extent cx="505460" cy="5143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0546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color w:val="FF0000"/>
                                <w:sz w:val="28"/>
                                <w:szCs w:val="28"/>
                                <w:lang w:val="en-US" w:eastAsia="zh-CN"/>
                              </w:rPr>
                            </w:pPr>
                            <w:r>
                              <w:rPr>
                                <w:rFonts w:hint="default" w:ascii="Times New Roman" w:hAnsi="Times New Roman" w:eastAsia="宋体" w:cs="Times New Roman"/>
                                <w:color w:val="FF0000"/>
                                <w:sz w:val="28"/>
                                <w:szCs w:val="28"/>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18.4pt;height:40.5pt;width:39.8pt;z-index:251662336;mso-width-relative:page;mso-height-relative:page;" filled="f" stroked="f" coordsize="21600,21600" o:gfxdata="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M5ATtwAAAALAQAADwAAAAAAAAABACAAAAAiAAAAZHJz&#10;L2Rvd25yZXYueG1sUEsBAhQAFAAAAAgAh07iQGfKuRA5AgAAZwQAAA4AAAAAAAAAAQAgAAAAKwEA&#10;AGRycy9lMm9Eb2MueG1sUEsFBgAAAAAGAAYAWQEAANYFAAAAAA==&#10;">
                <v:fill on="f" focussize="0,0"/>
                <v:stroke on="f" weight="0.5pt"/>
                <v:imagedata o:title=""/>
                <o:lock v:ext="edit" aspectratio="f"/>
                <v:textbox>
                  <w:txbxContent>
                    <w:p>
                      <w:pPr>
                        <w:rPr>
                          <w:rFonts w:hint="default" w:ascii="Times New Roman" w:hAnsi="Times New Roman" w:eastAsia="宋体" w:cs="Times New Roman"/>
                          <w:color w:val="FF0000"/>
                          <w:sz w:val="28"/>
                          <w:szCs w:val="28"/>
                          <w:lang w:val="en-US" w:eastAsia="zh-CN"/>
                        </w:rPr>
                      </w:pPr>
                      <w:r>
                        <w:rPr>
                          <w:rFonts w:hint="default" w:ascii="Times New Roman" w:hAnsi="Times New Roman" w:eastAsia="宋体" w:cs="Times New Roman"/>
                          <w:color w:val="FF0000"/>
                          <w:sz w:val="28"/>
                          <w:szCs w:val="28"/>
                          <w:lang w:val="en-US" w:eastAsia="zh-CN"/>
                        </w:rPr>
                        <w:t>P1</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4194810</wp:posOffset>
                </wp:positionH>
                <wp:positionV relativeFrom="paragraph">
                  <wp:posOffset>4107815</wp:posOffset>
                </wp:positionV>
                <wp:extent cx="107950" cy="107950"/>
                <wp:effectExtent l="6350" t="6350" r="19050" b="19050"/>
                <wp:wrapNone/>
                <wp:docPr id="40" name="椭圆 40"/>
                <wp:cNvGraphicFramePr/>
                <a:graphic xmlns:a="http://schemas.openxmlformats.org/drawingml/2006/main">
                  <a:graphicData uri="http://schemas.microsoft.com/office/word/2010/wordprocessingShape">
                    <wps:wsp>
                      <wps:cNvSpPr/>
                      <wps:spPr>
                        <a:xfrm>
                          <a:off x="0" y="0"/>
                          <a:ext cx="107950" cy="107950"/>
                        </a:xfrm>
                        <a:prstGeom prst="ellipse">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0.3pt;margin-top:323.45pt;height:8.5pt;width:8.5pt;z-index:251661312;v-text-anchor:middle;mso-width-relative:page;mso-height-relative:page;" fillcolor="#92D050" filled="t" stroked="t" coordsize="21600,21600" o:gfxdata="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LX38d1wAAAAsBAAAPAAAAAAAAAAEAIAAAACIAAABkcnMvZG93&#10;bnJldi54bWxQSwECFAAUAAAACACHTuJA6gFmAnMCAAADBQAADgAAAAAAAAABACAAAAAmAQAAZHJz&#10;L2Uyb0RvYy54bWxQSwUGAAAAAAYABgBZAQAACwYAAAAA&#10;">
                <v:fill on="t" focussize="0,0"/>
                <v:stroke weight="1pt" color="#000000 [3213]" miterlimit="8" joinstyle="miter"/>
                <v:imagedata o:title=""/>
                <o:lock v:ext="edit" aspectratio="f"/>
                <v:textbox>
                  <w:txbxContent>
                    <w:p>
                      <w:pPr>
                        <w:jc w:val="center"/>
                      </w:pPr>
                    </w:p>
                  </w:txbxContent>
                </v:textbox>
              </v:shape>
            </w:pict>
          </mc:Fallback>
        </mc:AlternateContent>
      </w:r>
      <w:r>
        <w:drawing>
          <wp:anchor distT="0" distB="0" distL="114300" distR="114300" simplePos="0" relativeHeight="251660288" behindDoc="0" locked="0" layoutInCell="1" allowOverlap="1">
            <wp:simplePos x="0" y="0"/>
            <wp:positionH relativeFrom="column">
              <wp:posOffset>78105</wp:posOffset>
            </wp:positionH>
            <wp:positionV relativeFrom="paragraph">
              <wp:posOffset>88900</wp:posOffset>
            </wp:positionV>
            <wp:extent cx="345440" cy="467995"/>
            <wp:effectExtent l="0" t="0" r="16510" b="8255"/>
            <wp:wrapNone/>
            <wp:docPr id="67" name="图片 67"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07ecefc91da5b3bcf736b57560b1ec"/>
                    <pic:cNvPicPr>
                      <a:picLocks noChangeAspect="1"/>
                    </pic:cNvPicPr>
                  </pic:nvPicPr>
                  <pic:blipFill>
                    <a:blip r:embed="rId12"/>
                    <a:stretch>
                      <a:fillRect/>
                    </a:stretch>
                  </pic:blipFill>
                  <pic:spPr>
                    <a:xfrm>
                      <a:off x="0" y="0"/>
                      <a:ext cx="345440" cy="467995"/>
                    </a:xfrm>
                    <a:prstGeom prst="rect">
                      <a:avLst/>
                    </a:prstGeom>
                    <a:ln>
                      <a:noFill/>
                    </a:ln>
                  </pic:spPr>
                </pic:pic>
              </a:graphicData>
            </a:graphic>
          </wp:anchor>
        </w:drawing>
      </w:r>
      <w:r>
        <w:drawing>
          <wp:inline distT="0" distB="0" distL="114300" distR="114300">
            <wp:extent cx="8724900" cy="4505325"/>
            <wp:effectExtent l="0" t="0" r="0"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13"/>
                    <a:stretch>
                      <a:fillRect/>
                    </a:stretch>
                  </pic:blipFill>
                  <pic:spPr>
                    <a:xfrm>
                      <a:off x="0" y="0"/>
                      <a:ext cx="8724900" cy="45053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sz w:val="30"/>
          <w:szCs w:val="30"/>
          <w:lang w:val="en-US" w:eastAsia="zh-CN"/>
        </w:rPr>
        <w:t>附图</w:t>
      </w:r>
      <w:r>
        <w:rPr>
          <w:rFonts w:hint="eastAsia" w:ascii="Times New Roman" w:hAnsi="Times New Roman"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w:t>
      </w:r>
      <w:r>
        <w:rPr>
          <w:rFonts w:hint="eastAsia" w:ascii="Times New Roman" w:hAnsi="Times New Roman" w:cs="Times New Roman" w:eastAsiaTheme="minorEastAsia"/>
          <w:b/>
          <w:bCs/>
          <w:color w:val="auto"/>
          <w:sz w:val="30"/>
          <w:szCs w:val="30"/>
          <w:lang w:val="en-US" w:eastAsia="zh-CN"/>
        </w:rPr>
        <w:t>现场情况</w:t>
      </w:r>
    </w:p>
    <w:tbl>
      <w:tblPr>
        <w:tblStyle w:val="14"/>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816225" cy="2112010"/>
                  <wp:effectExtent l="0" t="0" r="3175" b="2540"/>
                  <wp:docPr id="44" name="图片 44" descr="d02aad5b05025695a6b3e458201b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02aad5b05025695a6b3e458201bcb3"/>
                          <pic:cNvPicPr>
                            <a:picLocks noChangeAspect="1"/>
                          </pic:cNvPicPr>
                        </pic:nvPicPr>
                        <pic:blipFill>
                          <a:blip r:embed="rId14"/>
                          <a:stretch>
                            <a:fillRect/>
                          </a:stretch>
                        </pic:blipFill>
                        <pic:spPr>
                          <a:xfrm>
                            <a:off x="0" y="0"/>
                            <a:ext cx="2816225" cy="2112010"/>
                          </a:xfrm>
                          <a:prstGeom prst="rect">
                            <a:avLst/>
                          </a:prstGeom>
                        </pic:spPr>
                      </pic:pic>
                    </a:graphicData>
                  </a:graphic>
                </wp:inline>
              </w:drawing>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765425" cy="2073910"/>
                  <wp:effectExtent l="0" t="0" r="15875" b="2540"/>
                  <wp:docPr id="43" name="图片 43" descr="83fbc4ac9a69f8cf7c9731e189cc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3fbc4ac9a69f8cf7c9731e189cca3d"/>
                          <pic:cNvPicPr>
                            <a:picLocks noChangeAspect="1"/>
                          </pic:cNvPicPr>
                        </pic:nvPicPr>
                        <pic:blipFill>
                          <a:blip r:embed="rId15"/>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UV光催化+活性炭吸附装置</w:t>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765425" cy="2073910"/>
                  <wp:effectExtent l="0" t="0" r="15875" b="2540"/>
                  <wp:docPr id="42" name="图片 42" descr="9e61b6f3a68878c0d99866d16e9b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e61b6f3a68878c0d99866d16e9b485"/>
                          <pic:cNvPicPr>
                            <a:picLocks noChangeAspect="1"/>
                          </pic:cNvPicPr>
                        </pic:nvPicPr>
                        <pic:blipFill>
                          <a:blip r:embed="rId16"/>
                          <a:stretch>
                            <a:fillRect/>
                          </a:stretch>
                        </pic:blipFill>
                        <pic:spPr>
                          <a:xfrm>
                            <a:off x="0" y="0"/>
                            <a:ext cx="2765425" cy="2073910"/>
                          </a:xfrm>
                          <a:prstGeom prst="rect">
                            <a:avLst/>
                          </a:prstGeom>
                        </pic:spPr>
                      </pic:pic>
                    </a:graphicData>
                  </a:graphic>
                </wp:inline>
              </w:drawing>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2229485" cy="2888615"/>
                  <wp:effectExtent l="0" t="0" r="18415" b="6985"/>
                  <wp:docPr id="1" name="图片 1" descr="aed7852f38899d9fafcf58a862ce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ed7852f38899d9fafcf58a862ced03"/>
                          <pic:cNvPicPr>
                            <a:picLocks noChangeAspect="1"/>
                          </pic:cNvPicPr>
                        </pic:nvPicPr>
                        <pic:blipFill>
                          <a:blip r:embed="rId17"/>
                          <a:srcRect t="17879" b="7793"/>
                          <a:stretch>
                            <a:fillRect/>
                          </a:stretch>
                        </pic:blipFill>
                        <pic:spPr>
                          <a:xfrm>
                            <a:off x="0" y="0"/>
                            <a:ext cx="2229485" cy="28886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65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集气装置</w:t>
            </w:r>
          </w:p>
        </w:tc>
        <w:tc>
          <w:tcPr>
            <w:tcW w:w="463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危废间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4370" cy="7904480"/>
            <wp:effectExtent l="0" t="0" r="17780" b="1270"/>
            <wp:docPr id="45" name="图片 45" descr="ec1fbd58c6d8fa74d9e98bb2e61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c1fbd58c6d8fa74d9e98bb2e61cd01"/>
                    <pic:cNvPicPr>
                      <a:picLocks noChangeAspect="1"/>
                    </pic:cNvPicPr>
                  </pic:nvPicPr>
                  <pic:blipFill>
                    <a:blip r:embed="rId18"/>
                    <a:srcRect t="1405" b="1405"/>
                    <a:stretch>
                      <a:fillRect/>
                    </a:stretch>
                  </pic:blipFill>
                  <pic:spPr>
                    <a:xfrm>
                      <a:off x="0" y="0"/>
                      <a:ext cx="5754370" cy="7904480"/>
                    </a:xfrm>
                    <a:prstGeom prst="rect">
                      <a:avLst/>
                    </a:prstGeom>
                  </pic:spPr>
                </pic:pic>
              </a:graphicData>
            </a:graphic>
          </wp:inline>
        </w:drawing>
      </w:r>
    </w:p>
    <w:p>
      <w:pPr>
        <w:pStyle w:val="17"/>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 xml:space="preserve">附件2 </w:t>
      </w:r>
      <w:r>
        <w:rPr>
          <w:rFonts w:hint="eastAsia" w:ascii="Times New Roman" w:cs="Times New Roman" w:eastAsiaTheme="minorEastAsia"/>
          <w:b/>
          <w:bCs/>
          <w:color w:val="auto"/>
          <w:kern w:val="44"/>
          <w:sz w:val="30"/>
          <w:szCs w:val="30"/>
          <w:lang w:val="en-US" w:eastAsia="zh-CN" w:bidi="ar-SA"/>
        </w:rPr>
        <w:t>排污许可证</w:t>
      </w:r>
    </w:p>
    <w:p>
      <w:pPr>
        <w:pStyle w:val="17"/>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91175" cy="7934325"/>
            <wp:effectExtent l="0" t="0" r="9525" b="952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19"/>
                    <a:stretch>
                      <a:fillRect/>
                    </a:stretch>
                  </pic:blipFill>
                  <pic:spPr>
                    <a:xfrm>
                      <a:off x="0" y="0"/>
                      <a:ext cx="5591175" cy="7934325"/>
                    </a:xfrm>
                    <a:prstGeom prst="rect">
                      <a:avLst/>
                    </a:prstGeom>
                    <a:noFill/>
                    <a:ln>
                      <a:noFill/>
                    </a:ln>
                  </pic:spPr>
                </pic:pic>
              </a:graphicData>
            </a:graphic>
          </wp:inline>
        </w:drawing>
      </w:r>
    </w:p>
    <w:p>
      <w:pPr>
        <w:pStyle w:val="17"/>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17"/>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595620" cy="7767320"/>
            <wp:effectExtent l="0" t="0" r="5080" b="5080"/>
            <wp:docPr id="6" name="图片 6" descr="鼎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鼎晟"/>
                    <pic:cNvPicPr>
                      <a:picLocks noChangeAspect="1"/>
                    </pic:cNvPicPr>
                  </pic:nvPicPr>
                  <pic:blipFill>
                    <a:blip r:embed="rId20"/>
                    <a:srcRect b="1924"/>
                    <a:stretch>
                      <a:fillRect/>
                    </a:stretch>
                  </pic:blipFill>
                  <pic:spPr>
                    <a:xfrm>
                      <a:off x="0" y="0"/>
                      <a:ext cx="5595620" cy="7767320"/>
                    </a:xfrm>
                    <a:prstGeom prst="rect">
                      <a:avLst/>
                    </a:prstGeom>
                  </pic:spPr>
                </pic:pic>
              </a:graphicData>
            </a:graphic>
          </wp:inline>
        </w:drawing>
      </w:r>
    </w:p>
    <w:p>
      <w:pPr>
        <w:pStyle w:val="17"/>
        <w:jc w:val="both"/>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4</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pPr>
        <w:keepNext w:val="0"/>
        <w:keepLines w:val="0"/>
        <w:pageBreakBefore w:val="0"/>
        <w:widowControl/>
        <w:kinsoku/>
        <w:wordWrap/>
        <w:overflowPunct/>
        <w:topLinePunct w:val="0"/>
        <w:autoSpaceDE/>
        <w:autoSpaceDN/>
        <w:bidi w:val="0"/>
        <w:adjustRightInd/>
        <w:snapToGrid/>
        <w:spacing w:after="0"/>
        <w:jc w:val="center"/>
        <w:textAlignment w:val="auto"/>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86425" cy="79819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21"/>
                    <a:stretch>
                      <a:fillRect/>
                    </a:stretch>
                  </pic:blipFill>
                  <pic:spPr>
                    <a:xfrm>
                      <a:off x="0" y="0"/>
                      <a:ext cx="5686425" cy="7981950"/>
                    </a:xfrm>
                    <a:prstGeom prst="rect">
                      <a:avLst/>
                    </a:prstGeom>
                    <a:noFill/>
                    <a:ln>
                      <a:noFill/>
                    </a:ln>
                  </pic:spPr>
                </pic:pic>
              </a:graphicData>
            </a:graphic>
          </wp:inline>
        </w:drawing>
      </w:r>
    </w:p>
    <w:p>
      <w:pPr>
        <w:pStyle w:val="2"/>
        <w:ind w:left="0" w:leftChars="0" w:firstLine="0" w:firstLineChars="0"/>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676900" cy="7943850"/>
            <wp:effectExtent l="0" t="0" r="0" b="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22"/>
                    <a:stretch>
                      <a:fillRect/>
                    </a:stretch>
                  </pic:blipFill>
                  <pic:spPr>
                    <a:xfrm>
                      <a:off x="0" y="0"/>
                      <a:ext cx="5676900" cy="7943850"/>
                    </a:xfrm>
                    <a:prstGeom prst="rect">
                      <a:avLst/>
                    </a:prstGeom>
                    <a:noFill/>
                    <a:ln>
                      <a:noFill/>
                    </a:ln>
                  </pic:spPr>
                </pic:pic>
              </a:graphicData>
            </a:graphic>
          </wp:inline>
        </w:drawing>
      </w:r>
      <w:r>
        <w:drawing>
          <wp:inline distT="0" distB="0" distL="114300" distR="114300">
            <wp:extent cx="5695950" cy="7915275"/>
            <wp:effectExtent l="0" t="0" r="0" b="952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23"/>
                    <a:stretch>
                      <a:fillRect/>
                    </a:stretch>
                  </pic:blipFill>
                  <pic:spPr>
                    <a:xfrm>
                      <a:off x="0" y="0"/>
                      <a:ext cx="5695950" cy="7915275"/>
                    </a:xfrm>
                    <a:prstGeom prst="rect">
                      <a:avLst/>
                    </a:prstGeom>
                    <a:noFill/>
                    <a:ln>
                      <a:noFill/>
                    </a:ln>
                  </pic:spPr>
                </pic:pic>
              </a:graphicData>
            </a:graphic>
          </wp:inline>
        </w:drawing>
      </w:r>
      <w:r>
        <w:drawing>
          <wp:inline distT="0" distB="0" distL="114300" distR="114300">
            <wp:extent cx="5657850" cy="7934325"/>
            <wp:effectExtent l="0" t="0" r="0" b="952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4"/>
                    <a:stretch>
                      <a:fillRect/>
                    </a:stretch>
                  </pic:blipFill>
                  <pic:spPr>
                    <a:xfrm>
                      <a:off x="0" y="0"/>
                      <a:ext cx="5657850" cy="7934325"/>
                    </a:xfrm>
                    <a:prstGeom prst="rect">
                      <a:avLst/>
                    </a:prstGeom>
                    <a:noFill/>
                    <a:ln>
                      <a:noFill/>
                    </a:ln>
                  </pic:spPr>
                </pic:pic>
              </a:graphicData>
            </a:graphic>
          </wp:inline>
        </w:drawing>
      </w:r>
      <w:r>
        <w:drawing>
          <wp:inline distT="0" distB="0" distL="114300" distR="114300">
            <wp:extent cx="5657850" cy="7877175"/>
            <wp:effectExtent l="0" t="0" r="0" b="9525"/>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25"/>
                    <a:stretch>
                      <a:fillRect/>
                    </a:stretch>
                  </pic:blipFill>
                  <pic:spPr>
                    <a:xfrm>
                      <a:off x="0" y="0"/>
                      <a:ext cx="5657850" cy="7877175"/>
                    </a:xfrm>
                    <a:prstGeom prst="rect">
                      <a:avLst/>
                    </a:prstGeom>
                    <a:noFill/>
                    <a:ln>
                      <a:noFill/>
                    </a:ln>
                  </pic:spPr>
                </pic:pic>
              </a:graphicData>
            </a:graphic>
          </wp:inline>
        </w:drawing>
      </w:r>
      <w:r>
        <w:drawing>
          <wp:inline distT="0" distB="0" distL="114300" distR="114300">
            <wp:extent cx="5638800" cy="7896225"/>
            <wp:effectExtent l="0" t="0" r="0" b="952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26"/>
                    <a:stretch>
                      <a:fillRect/>
                    </a:stretch>
                  </pic:blipFill>
                  <pic:spPr>
                    <a:xfrm>
                      <a:off x="0" y="0"/>
                      <a:ext cx="5638800" cy="7896225"/>
                    </a:xfrm>
                    <a:prstGeom prst="rect">
                      <a:avLst/>
                    </a:prstGeom>
                    <a:noFill/>
                    <a:ln>
                      <a:noFill/>
                    </a:ln>
                  </pic:spPr>
                </pic:pic>
              </a:graphicData>
            </a:graphic>
          </wp:inline>
        </w:drawing>
      </w:r>
      <w:r>
        <w:drawing>
          <wp:inline distT="0" distB="0" distL="114300" distR="114300">
            <wp:extent cx="5648325" cy="7896225"/>
            <wp:effectExtent l="0" t="0" r="9525" b="952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27"/>
                    <a:stretch>
                      <a:fillRect/>
                    </a:stretch>
                  </pic:blipFill>
                  <pic:spPr>
                    <a:xfrm>
                      <a:off x="0" y="0"/>
                      <a:ext cx="5648325" cy="7896225"/>
                    </a:xfrm>
                    <a:prstGeom prst="rect">
                      <a:avLst/>
                    </a:prstGeom>
                    <a:noFill/>
                    <a:ln>
                      <a:noFill/>
                    </a:ln>
                  </pic:spPr>
                </pic:pic>
              </a:graphicData>
            </a:graphic>
          </wp:inline>
        </w:drawing>
      </w:r>
      <w:r>
        <w:drawing>
          <wp:inline distT="0" distB="0" distL="114300" distR="114300">
            <wp:extent cx="5676900" cy="7896225"/>
            <wp:effectExtent l="0" t="0" r="0" b="952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8"/>
                    <a:stretch>
                      <a:fillRect/>
                    </a:stretch>
                  </pic:blipFill>
                  <pic:spPr>
                    <a:xfrm>
                      <a:off x="0" y="0"/>
                      <a:ext cx="5676900" cy="7896225"/>
                    </a:xfrm>
                    <a:prstGeom prst="rect">
                      <a:avLst/>
                    </a:prstGeom>
                    <a:noFill/>
                    <a:ln>
                      <a:noFill/>
                    </a:ln>
                  </pic:spPr>
                </pic:pic>
              </a:graphicData>
            </a:graphic>
          </wp:inline>
        </w:drawing>
      </w:r>
    </w:p>
    <w:p>
      <w:pPr>
        <w:pStyle w:val="17"/>
        <w:jc w:val="both"/>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5</w:t>
      </w:r>
      <w:r>
        <w:rPr>
          <w:rFonts w:hint="eastAsia" w:ascii="Times New Roman" w:hAnsi="Times New Roman" w:cs="Times New Roman" w:eastAsiaTheme="minorEastAsia"/>
          <w:b/>
          <w:bCs/>
          <w:color w:val="auto"/>
          <w:kern w:val="44"/>
          <w:sz w:val="30"/>
          <w:szCs w:val="30"/>
          <w:lang w:val="en-US" w:eastAsia="zh-CN" w:bidi="ar-SA"/>
        </w:rPr>
        <w:t xml:space="preserve"> 验收意见</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Style w:val="16"/>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河南耀成玻璃有限公司</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年</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项目</w:t>
      </w: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（一期）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16"/>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2022年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16"/>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位于</w:t>
      </w:r>
      <w:r>
        <w:rPr>
          <w:rFonts w:hint="eastAsia" w:ascii="Times New Roman" w:hAnsi="Times New Roman" w:eastAsia="宋体" w:cs="Times New Roman"/>
          <w:color w:val="000000"/>
          <w:sz w:val="24"/>
          <w:szCs w:val="24"/>
          <w:lang w:val="en-US" w:eastAsia="zh-CN"/>
        </w:rPr>
        <w:t>长垣市蒲西人民路110号</w:t>
      </w:r>
      <w:r>
        <w:rPr>
          <w:rFonts w:hint="default" w:ascii="Times New Roman" w:hAnsi="Times New Roman" w:eastAsia="宋体" w:cs="Times New Roman"/>
          <w:snapToGrid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占地面积</w:t>
      </w:r>
      <w:r>
        <w:rPr>
          <w:rFonts w:hint="eastAsia" w:ascii="Times New Roman" w:hAnsi="Times New Roman" w:eastAsia="宋体" w:cs="Times New Roman"/>
          <w:color w:val="auto"/>
          <w:sz w:val="24"/>
          <w:szCs w:val="24"/>
          <w:vertAlign w:val="baseline"/>
          <w:lang w:val="en-US" w:eastAsia="zh-CN"/>
        </w:rPr>
        <w:t>4000m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auto"/>
          <w:sz w:val="24"/>
          <w:szCs w:val="24"/>
          <w:lang w:val="en-US" w:eastAsia="zh-CN"/>
        </w:rPr>
        <w:t>深圳市墨染生态环境有限公司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批复（长环审（</w:t>
      </w:r>
      <w:r>
        <w:rPr>
          <w:rFonts w:hint="eastAsia"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38</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。本项目于20</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月开工建设，</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月竣工</w:t>
      </w:r>
      <w:r>
        <w:rPr>
          <w:rFonts w:hint="eastAsia" w:ascii="Times New Roman" w:hAnsi="Times New Roman" w:cs="Times New Roman" w:eastAsiaTheme="minorEastAsia"/>
          <w:color w:val="auto"/>
          <w:sz w:val="24"/>
          <w:szCs w:val="24"/>
          <w:lang w:val="en-US" w:eastAsia="zh-CN"/>
        </w:rPr>
        <w:t>。</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项目实际总投资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3.33</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pPr>
        <w:keepNext w:val="0"/>
        <w:keepLines w:val="0"/>
        <w:pageBreakBefore w:val="0"/>
        <w:widowControl/>
        <w:shd w:val="clear"/>
        <w:kinsoku/>
        <w:wordWrap/>
        <w:overflowPunct/>
        <w:topLinePunct w:val="0"/>
        <w:autoSpaceDE/>
        <w:autoSpaceDN/>
        <w:bidi w:val="0"/>
        <w:adjustRightInd/>
        <w:snapToGrid/>
        <w:spacing w:after="0" w:afterLines="0" w:line="52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4"/>
          <w:szCs w:val="24"/>
          <w:highlight w:val="none"/>
          <w:lang w:val="en-US" w:eastAsia="zh-CN" w:bidi="ar-SA"/>
          <w14:textFill>
            <w14:solidFill>
              <w14:schemeClr w14:val="tx1"/>
            </w14:solidFill>
          </w14:textFill>
        </w:rPr>
        <w:t>根据现场核查，</w:t>
      </w:r>
      <w:r>
        <w:rPr>
          <w:rFonts w:hint="default" w:ascii="Times New Roman" w:hAnsi="Times New Roman" w:eastAsia="宋体" w:cs="Times New Roman"/>
          <w:b w:val="0"/>
          <w:bCs w:val="0"/>
          <w:color w:val="auto"/>
          <w:sz w:val="24"/>
          <w:szCs w:val="24"/>
          <w:lang w:val="en-US" w:eastAsia="zh-CN"/>
        </w:rPr>
        <w:t>本项目</w:t>
      </w:r>
      <w:r>
        <w:rPr>
          <w:rFonts w:hint="eastAsia" w:asciiTheme="minorEastAsia" w:hAnsiTheme="minorEastAsia" w:eastAsiaTheme="minorEastAsia" w:cstheme="minorEastAsia"/>
          <w:b w:val="0"/>
          <w:bCs w:val="0"/>
          <w:color w:val="auto"/>
          <w:sz w:val="24"/>
          <w:szCs w:val="24"/>
          <w:lang w:val="en-US" w:eastAsia="zh-CN"/>
        </w:rPr>
        <w:t>实际建设两条中空玻璃生产线已上一条，剩余一条与夹胶玻璃生产线均在二期建设，与环评基本一致，</w:t>
      </w:r>
      <w:r>
        <w:rPr>
          <w:rFonts w:hint="default" w:ascii="Times New Roman" w:hAnsi="Times New Roman" w:eastAsia="宋体" w:cs="Times New Roman"/>
          <w:b w:val="0"/>
          <w:bCs/>
          <w:sz w:val="24"/>
          <w:szCs w:val="24"/>
          <w:lang w:val="en-US" w:eastAsia="zh-CN"/>
        </w:rPr>
        <w:t>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（1）废水</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kern w:val="0"/>
          <w:sz w:val="24"/>
          <w:szCs w:val="24"/>
          <w:u w:val="none"/>
        </w:rPr>
        <w:t>本项目生产用水主要为钢化玻璃生产过程中磨边用水和清洗用水。磨边机和清洗机均各自配备不锈钢水池，其中每台磨边机自带水池容积0.48m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，清洗机自带水池容积0.5m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，各自沉淀后</w:t>
      </w:r>
      <w:r>
        <w:rPr>
          <w:rFonts w:hint="eastAsia" w:ascii="Times New Roman" w:hAnsi="Times New Roman" w:eastAsia="宋体" w:cs="Times New Roman"/>
          <w:b w:val="0"/>
          <w:bCs w:val="0"/>
          <w:kern w:val="0"/>
          <w:sz w:val="24"/>
          <w:szCs w:val="24"/>
          <w:u w:val="none"/>
          <w:lang w:val="en-US" w:eastAsia="zh-CN"/>
        </w:rPr>
        <w:t>经设备自带的过滤器过滤后</w:t>
      </w:r>
      <w:r>
        <w:rPr>
          <w:rFonts w:hint="default" w:ascii="Times New Roman" w:hAnsi="Times New Roman" w:eastAsia="宋体" w:cs="Times New Roman"/>
          <w:b w:val="0"/>
          <w:bCs w:val="0"/>
          <w:kern w:val="0"/>
          <w:sz w:val="24"/>
          <w:szCs w:val="24"/>
          <w:u w:val="none"/>
        </w:rPr>
        <w:t>循环使用，定期补充新鲜水，不外排。根据建设单位提供资料可知，本项目生产用水</w:t>
      </w:r>
      <w:r>
        <w:rPr>
          <w:rFonts w:hint="default" w:ascii="Times New Roman" w:hAnsi="Times New Roman" w:eastAsia="宋体" w:cs="Times New Roman"/>
          <w:b w:val="0"/>
          <w:bCs w:val="0"/>
          <w:kern w:val="0"/>
          <w:sz w:val="24"/>
          <w:szCs w:val="24"/>
          <w:u w:val="none"/>
          <w:lang w:eastAsia="zh-CN"/>
        </w:rPr>
        <w:t>约</w:t>
      </w:r>
      <w:r>
        <w:rPr>
          <w:rFonts w:hint="default" w:ascii="Times New Roman" w:hAnsi="Times New Roman" w:eastAsia="宋体" w:cs="Times New Roman"/>
          <w:b w:val="0"/>
          <w:bCs w:val="0"/>
          <w:kern w:val="0"/>
          <w:sz w:val="24"/>
          <w:szCs w:val="24"/>
          <w:u w:val="none"/>
        </w:rPr>
        <w:t>为</w:t>
      </w:r>
      <w:r>
        <w:rPr>
          <w:rFonts w:hint="default" w:ascii="Times New Roman" w:hAnsi="Times New Roman" w:eastAsia="宋体" w:cs="Times New Roman"/>
          <w:b w:val="0"/>
          <w:bCs w:val="0"/>
          <w:kern w:val="0"/>
          <w:sz w:val="24"/>
          <w:szCs w:val="24"/>
          <w:u w:val="none"/>
          <w:lang w:val="en-US" w:eastAsia="zh-CN"/>
        </w:rPr>
        <w:t>28</w:t>
      </w:r>
      <w:r>
        <w:rPr>
          <w:rFonts w:hint="default" w:ascii="Times New Roman" w:hAnsi="Times New Roman" w:eastAsia="宋体" w:cs="Times New Roman"/>
          <w:b w:val="0"/>
          <w:bCs w:val="0"/>
          <w:kern w:val="0"/>
          <w:sz w:val="24"/>
          <w:szCs w:val="24"/>
          <w:u w:val="none"/>
        </w:rPr>
        <w:t>0m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/a（1m</w:t>
      </w:r>
      <w:r>
        <w:rPr>
          <w:rFonts w:hint="default" w:ascii="Times New Roman" w:hAnsi="Times New Roman" w:eastAsia="宋体" w:cs="Times New Roman"/>
          <w:b w:val="0"/>
          <w:bCs w:val="0"/>
          <w:kern w:val="0"/>
          <w:sz w:val="24"/>
          <w:szCs w:val="24"/>
          <w:u w:val="none"/>
          <w:vertAlign w:val="superscript"/>
        </w:rPr>
        <w:t>3</w:t>
      </w:r>
      <w:r>
        <w:rPr>
          <w:rFonts w:hint="default" w:ascii="Times New Roman" w:hAnsi="Times New Roman" w:eastAsia="宋体" w:cs="Times New Roman"/>
          <w:b w:val="0"/>
          <w:bCs w:val="0"/>
          <w:kern w:val="0"/>
          <w:sz w:val="24"/>
          <w:szCs w:val="24"/>
          <w:u w:val="none"/>
        </w:rPr>
        <w:t>/d）</w:t>
      </w:r>
      <w:r>
        <w:rPr>
          <w:rFonts w:hint="eastAsia" w:ascii="Times New Roman" w:hAnsi="Times New Roman" w:eastAsia="宋体" w:cs="Times New Roman"/>
          <w:b w:val="0"/>
          <w:bCs w:val="0"/>
          <w:color w:val="000000"/>
          <w:kern w:val="0"/>
          <w:sz w:val="24"/>
          <w:szCs w:val="20"/>
          <w:u w:val="none"/>
          <w:lang w:val="en-US" w:eastAsia="zh-CN"/>
        </w:rPr>
        <w:t>。</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经厂区经化粪池处理后通过污水管网进入长垣市第</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一</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污水处理厂</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（2）废气</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sz w:val="24"/>
          <w:szCs w:val="24"/>
          <w:u w:val="none"/>
          <w:lang w:val="en-US" w:eastAsia="zh-CN"/>
        </w:rPr>
        <w:t>本项目</w:t>
      </w:r>
      <w:r>
        <w:rPr>
          <w:rFonts w:hint="default" w:ascii="Times New Roman" w:hAnsi="Times New Roman" w:eastAsia="宋体" w:cs="Times New Roman"/>
          <w:b w:val="0"/>
          <w:bCs w:val="0"/>
          <w:sz w:val="24"/>
          <w:szCs w:val="24"/>
          <w:u w:val="none"/>
          <w:lang w:val="en-US" w:eastAsia="zh-CN"/>
        </w:rPr>
        <w:t>涂胶、</w:t>
      </w:r>
      <w:r>
        <w:rPr>
          <w:rFonts w:hint="eastAsia" w:ascii="Times New Roman" w:hAnsi="Times New Roman" w:eastAsia="宋体" w:cs="Times New Roman"/>
          <w:b w:val="0"/>
          <w:bCs w:val="0"/>
          <w:sz w:val="24"/>
          <w:szCs w:val="24"/>
          <w:u w:val="none"/>
          <w:lang w:val="en-US" w:eastAsia="zh-CN"/>
        </w:rPr>
        <w:t>固化工序废气经</w:t>
      </w:r>
      <w:r>
        <w:rPr>
          <w:rFonts w:hint="eastAsia" w:ascii="Times New Roman" w:hAnsi="Times New Roman" w:eastAsia="宋体" w:cs="Times New Roman"/>
          <w:b w:val="0"/>
          <w:bCs w:val="0"/>
          <w:sz w:val="24"/>
          <w:szCs w:val="24"/>
          <w:u w:val="none"/>
          <w:lang w:eastAsia="zh-CN"/>
        </w:rPr>
        <w:t>“</w:t>
      </w:r>
      <w:r>
        <w:rPr>
          <w:rFonts w:hint="eastAsia" w:ascii="Times New Roman" w:hAnsi="Times New Roman" w:eastAsia="宋体" w:cs="Times New Roman"/>
          <w:b w:val="0"/>
          <w:bCs w:val="0"/>
          <w:color w:val="000000"/>
          <w:kern w:val="2"/>
          <w:sz w:val="24"/>
          <w:szCs w:val="24"/>
          <w:highlight w:val="none"/>
          <w:u w:val="none"/>
          <w:lang w:val="en-US" w:eastAsia="zh-CN" w:bidi="ar-SA"/>
        </w:rPr>
        <w:t>密闭</w:t>
      </w:r>
      <w:r>
        <w:rPr>
          <w:rFonts w:hint="default" w:ascii="Times New Roman" w:hAnsi="Times New Roman" w:eastAsia="宋体" w:cs="Times New Roman"/>
          <w:b w:val="0"/>
          <w:bCs w:val="0"/>
          <w:color w:val="000000"/>
          <w:kern w:val="2"/>
          <w:sz w:val="24"/>
          <w:szCs w:val="24"/>
          <w:highlight w:val="none"/>
          <w:u w:val="none"/>
          <w:lang w:val="en-US" w:eastAsia="zh-CN" w:bidi="ar-SA"/>
        </w:rPr>
        <w:t>集气装置+UV光催化+</w:t>
      </w:r>
      <w:r>
        <w:rPr>
          <w:rFonts w:hint="eastAsia" w:ascii="Times New Roman" w:hAnsi="Times New Roman" w:eastAsia="宋体" w:cs="Times New Roman"/>
          <w:b w:val="0"/>
          <w:bCs w:val="0"/>
          <w:sz w:val="24"/>
          <w:szCs w:val="24"/>
          <w:u w:val="none"/>
          <w:lang w:val="en-US" w:eastAsia="zh-CN"/>
        </w:rPr>
        <w:t>活性炭（碘值不低于800mg/g）吸附装置”</w:t>
      </w:r>
      <w:r>
        <w:rPr>
          <w:rFonts w:hint="default" w:ascii="Times New Roman" w:hAnsi="Times New Roman" w:eastAsia="宋体" w:cs="Times New Roman"/>
          <w:b w:val="0"/>
          <w:bCs w:val="0"/>
          <w:color w:val="000000"/>
          <w:kern w:val="2"/>
          <w:sz w:val="24"/>
          <w:szCs w:val="24"/>
          <w:highlight w:val="none"/>
          <w:u w:val="none"/>
          <w:lang w:val="en-US" w:eastAsia="zh-CN" w:bidi="ar-SA"/>
        </w:rPr>
        <w:t>+15m高排气筒（P1）</w:t>
      </w:r>
      <w:r>
        <w:rPr>
          <w:rFonts w:hint="eastAsia" w:ascii="Times New Roman" w:hAnsi="Times New Roman" w:eastAsia="宋体" w:cs="Times New Roman"/>
          <w:b w:val="0"/>
          <w:bCs w:val="0"/>
          <w:color w:val="000000"/>
          <w:kern w:val="2"/>
          <w:sz w:val="24"/>
          <w:szCs w:val="24"/>
          <w:highlight w:val="none"/>
          <w:u w:val="none"/>
          <w:lang w:val="en-US" w:eastAsia="zh-CN" w:bidi="ar-SA"/>
        </w:rPr>
        <w:t>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kern w:val="2"/>
          <w:sz w:val="24"/>
          <w:szCs w:val="24"/>
          <w:highlight w:val="none"/>
          <w:u w:val="none"/>
          <w:lang w:val="en-US" w:eastAsia="zh-CN" w:bidi="ar-SA"/>
        </w:rPr>
        <w:t>满足《关于全省开展工业企业挥发性有机物专项治理工作中排放建议值的通知》（豫环攻坚办[2017]162号）</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（3）噪声</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本项目噪声源经选用低噪声设备、隔声、减振和消声措施后可达标排放，对区域环境基本无影响。</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（4）固废</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。固体废物经采取上述处理措施，不对外排放，对周围环境不会造成污染影响，符合环境保护局有关固体废物应实现零排放的规定。</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期间，各环保设施运行正常，生产负荷</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81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%，符合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期间生产负荷大于75%的工况要求。</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b w:val="0"/>
          <w:bCs w:val="0"/>
          <w:sz w:val="24"/>
          <w:szCs w:val="24"/>
          <w:u w:val="none"/>
          <w:lang w:val="en-US" w:eastAsia="zh-CN"/>
        </w:rPr>
        <w:t>涂胶、</w:t>
      </w:r>
      <w:r>
        <w:rPr>
          <w:rFonts w:hint="eastAsia" w:ascii="Times New Roman" w:hAnsi="Times New Roman" w:eastAsia="宋体" w:cs="Times New Roman"/>
          <w:b w:val="0"/>
          <w:bCs w:val="0"/>
          <w:sz w:val="24"/>
          <w:szCs w:val="24"/>
          <w:u w:val="none"/>
          <w:lang w:val="en-US" w:eastAsia="zh-CN"/>
        </w:rPr>
        <w:t>固化</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工序产生的非甲烷总烃经处理后的排放浓度在13.4-16.7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cs="Times New Roman" w:eastAsiaTheme="minorEastAsia"/>
          <w:sz w:val="24"/>
          <w:szCs w:val="24"/>
          <w:lang w:val="en-US"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本项目厂界昼间噪声在5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dB（A）之间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，满足《工业企业厂界噪声排放标准》（GB12348-2008）2类标准的要求。</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河南耀成玻璃有限公司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加工52万平方米钢化玻璃</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pPr>
        <w:pStyle w:val="12"/>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pPr>
        <w:pStyle w:val="12"/>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firstLine="480" w:firstLineChars="200"/>
        <w:jc w:val="left"/>
        <w:textAlignment w:val="auto"/>
        <w:outlineLvl w:val="9"/>
        <w:rPr>
          <w:rFonts w:hint="default"/>
          <w:lang w:val="en-US" w:eastAsia="zh-CN"/>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对各污染防治措施加强管理，发现问题及时采取措施解决，确保污染治理设施能够长期稳定运行，做到污染物稳定达标排放。</w:t>
      </w:r>
    </w:p>
    <w:p>
      <w:pPr>
        <w:pStyle w:val="12"/>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20" w:lineRule="exact"/>
        <w:ind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pPr>
        <w:pStyle w:val="12"/>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both"/>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附件6 验收人员信息表</w:t>
      </w:r>
    </w:p>
    <w:p>
      <w:pPr>
        <w:pStyle w:val="12"/>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drawing>
          <wp:inline distT="0" distB="0" distL="114300" distR="114300">
            <wp:extent cx="7660640" cy="4211320"/>
            <wp:effectExtent l="0" t="0" r="16510" b="1778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29"/>
                    <a:srcRect t="4800" b="22015"/>
                    <a:stretch>
                      <a:fillRect/>
                    </a:stretch>
                  </pic:blipFill>
                  <pic:spPr>
                    <a:xfrm>
                      <a:off x="0" y="0"/>
                      <a:ext cx="7660640" cy="4211320"/>
                    </a:xfrm>
                    <a:prstGeom prst="rect">
                      <a:avLst/>
                    </a:prstGeom>
                  </pic:spPr>
                </pic:pic>
              </a:graphicData>
            </a:graphic>
          </wp:inline>
        </w:drawing>
      </w:r>
      <w:bookmarkStart w:id="4" w:name="_GoBack"/>
      <w:bookmarkEnd w:id="4"/>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1B4CD20D"/>
    <w:multiLevelType w:val="singleLevel"/>
    <w:tmpl w:val="1B4CD20D"/>
    <w:lvl w:ilvl="0" w:tentative="0">
      <w:start w:val="2"/>
      <w:numFmt w:val="decimal"/>
      <w:suff w:val="nothing"/>
      <w:lvlText w:val="（%1）"/>
      <w:lvlJc w:val="left"/>
    </w:lvl>
  </w:abstractNum>
  <w:abstractNum w:abstractNumId="4">
    <w:nsid w:val="489D5E97"/>
    <w:multiLevelType w:val="singleLevel"/>
    <w:tmpl w:val="489D5E97"/>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D75DB"/>
    <w:rsid w:val="00186BF0"/>
    <w:rsid w:val="00317C56"/>
    <w:rsid w:val="00356250"/>
    <w:rsid w:val="00665BAD"/>
    <w:rsid w:val="00705104"/>
    <w:rsid w:val="00753C1F"/>
    <w:rsid w:val="00A43006"/>
    <w:rsid w:val="00A46FB1"/>
    <w:rsid w:val="00B604CD"/>
    <w:rsid w:val="00B92359"/>
    <w:rsid w:val="00B92BAA"/>
    <w:rsid w:val="00BC3A1F"/>
    <w:rsid w:val="00C12FAC"/>
    <w:rsid w:val="01260E98"/>
    <w:rsid w:val="01320D0D"/>
    <w:rsid w:val="01400C4A"/>
    <w:rsid w:val="015058A7"/>
    <w:rsid w:val="01650568"/>
    <w:rsid w:val="017A38C2"/>
    <w:rsid w:val="018A7679"/>
    <w:rsid w:val="019458FC"/>
    <w:rsid w:val="01B6046E"/>
    <w:rsid w:val="01CF7782"/>
    <w:rsid w:val="01D07FD8"/>
    <w:rsid w:val="01D54ECF"/>
    <w:rsid w:val="01DE4F25"/>
    <w:rsid w:val="01E6100D"/>
    <w:rsid w:val="022928A2"/>
    <w:rsid w:val="025E530E"/>
    <w:rsid w:val="026030C8"/>
    <w:rsid w:val="02651E62"/>
    <w:rsid w:val="02761592"/>
    <w:rsid w:val="02777083"/>
    <w:rsid w:val="02833A50"/>
    <w:rsid w:val="0294709C"/>
    <w:rsid w:val="02A97FD3"/>
    <w:rsid w:val="02BA3F8E"/>
    <w:rsid w:val="02BB454A"/>
    <w:rsid w:val="02BD45F7"/>
    <w:rsid w:val="02CB0DDA"/>
    <w:rsid w:val="02D52B76"/>
    <w:rsid w:val="02DE7C7D"/>
    <w:rsid w:val="02E903CF"/>
    <w:rsid w:val="03022972"/>
    <w:rsid w:val="030651FE"/>
    <w:rsid w:val="031614DD"/>
    <w:rsid w:val="0323236C"/>
    <w:rsid w:val="0335629C"/>
    <w:rsid w:val="0341645D"/>
    <w:rsid w:val="036A3FA2"/>
    <w:rsid w:val="03705062"/>
    <w:rsid w:val="03716D43"/>
    <w:rsid w:val="03721F68"/>
    <w:rsid w:val="03A05300"/>
    <w:rsid w:val="03A53B02"/>
    <w:rsid w:val="03CC64F1"/>
    <w:rsid w:val="03D34C17"/>
    <w:rsid w:val="03EB2BDE"/>
    <w:rsid w:val="03FA20DB"/>
    <w:rsid w:val="03FF396C"/>
    <w:rsid w:val="04130F5E"/>
    <w:rsid w:val="041B51EA"/>
    <w:rsid w:val="04260F9E"/>
    <w:rsid w:val="04471852"/>
    <w:rsid w:val="04775247"/>
    <w:rsid w:val="047913C1"/>
    <w:rsid w:val="04C527B1"/>
    <w:rsid w:val="04EC4003"/>
    <w:rsid w:val="04FF212C"/>
    <w:rsid w:val="0506170D"/>
    <w:rsid w:val="05107125"/>
    <w:rsid w:val="05117F2B"/>
    <w:rsid w:val="051F6F34"/>
    <w:rsid w:val="052009A9"/>
    <w:rsid w:val="052D580A"/>
    <w:rsid w:val="052E5261"/>
    <w:rsid w:val="05486A0C"/>
    <w:rsid w:val="056A6C7A"/>
    <w:rsid w:val="05740424"/>
    <w:rsid w:val="057874B3"/>
    <w:rsid w:val="058B2441"/>
    <w:rsid w:val="059917F3"/>
    <w:rsid w:val="05AD3936"/>
    <w:rsid w:val="05D31443"/>
    <w:rsid w:val="05D46790"/>
    <w:rsid w:val="05DA4C42"/>
    <w:rsid w:val="05DD3341"/>
    <w:rsid w:val="05E7509A"/>
    <w:rsid w:val="05EB6551"/>
    <w:rsid w:val="05F94DCD"/>
    <w:rsid w:val="061053DF"/>
    <w:rsid w:val="061821C8"/>
    <w:rsid w:val="06265752"/>
    <w:rsid w:val="062B162F"/>
    <w:rsid w:val="064E0C6B"/>
    <w:rsid w:val="06616B6F"/>
    <w:rsid w:val="066265E2"/>
    <w:rsid w:val="06764670"/>
    <w:rsid w:val="06791E63"/>
    <w:rsid w:val="067A38E7"/>
    <w:rsid w:val="067A717A"/>
    <w:rsid w:val="068834BD"/>
    <w:rsid w:val="069C71B7"/>
    <w:rsid w:val="06B036DE"/>
    <w:rsid w:val="06B238FA"/>
    <w:rsid w:val="06B84730"/>
    <w:rsid w:val="06C70A28"/>
    <w:rsid w:val="06C81892"/>
    <w:rsid w:val="071D2E61"/>
    <w:rsid w:val="07350087"/>
    <w:rsid w:val="0742420A"/>
    <w:rsid w:val="074A23CE"/>
    <w:rsid w:val="07533B82"/>
    <w:rsid w:val="07601E09"/>
    <w:rsid w:val="07603356"/>
    <w:rsid w:val="07697D31"/>
    <w:rsid w:val="078A7459"/>
    <w:rsid w:val="07B0770E"/>
    <w:rsid w:val="07BF120C"/>
    <w:rsid w:val="07C82CA9"/>
    <w:rsid w:val="07CF4038"/>
    <w:rsid w:val="07D15676"/>
    <w:rsid w:val="07D93372"/>
    <w:rsid w:val="07DB478B"/>
    <w:rsid w:val="07F933E3"/>
    <w:rsid w:val="08054353"/>
    <w:rsid w:val="0808296B"/>
    <w:rsid w:val="081273F3"/>
    <w:rsid w:val="08321497"/>
    <w:rsid w:val="085224A3"/>
    <w:rsid w:val="086E55FF"/>
    <w:rsid w:val="08730E67"/>
    <w:rsid w:val="087370B9"/>
    <w:rsid w:val="087F3CE9"/>
    <w:rsid w:val="089F5390"/>
    <w:rsid w:val="08B65C4C"/>
    <w:rsid w:val="08CA47FF"/>
    <w:rsid w:val="08D54A57"/>
    <w:rsid w:val="08E5550A"/>
    <w:rsid w:val="08E62D28"/>
    <w:rsid w:val="08EC3DDD"/>
    <w:rsid w:val="08FA1588"/>
    <w:rsid w:val="08FF5B7A"/>
    <w:rsid w:val="092469AB"/>
    <w:rsid w:val="09402948"/>
    <w:rsid w:val="095E1B17"/>
    <w:rsid w:val="096A3EEA"/>
    <w:rsid w:val="09731087"/>
    <w:rsid w:val="098004AE"/>
    <w:rsid w:val="09905A49"/>
    <w:rsid w:val="099B40A7"/>
    <w:rsid w:val="09A339CE"/>
    <w:rsid w:val="09B478C0"/>
    <w:rsid w:val="09CA1445"/>
    <w:rsid w:val="09D705CF"/>
    <w:rsid w:val="09E24556"/>
    <w:rsid w:val="09E65669"/>
    <w:rsid w:val="09E7514C"/>
    <w:rsid w:val="09EA59EB"/>
    <w:rsid w:val="09EF0969"/>
    <w:rsid w:val="0A074223"/>
    <w:rsid w:val="0A0F6089"/>
    <w:rsid w:val="0A1641A0"/>
    <w:rsid w:val="0A486323"/>
    <w:rsid w:val="0A534931"/>
    <w:rsid w:val="0A7A4830"/>
    <w:rsid w:val="0A976649"/>
    <w:rsid w:val="0AA04F5B"/>
    <w:rsid w:val="0AB92811"/>
    <w:rsid w:val="0ACE4677"/>
    <w:rsid w:val="0AD53B4D"/>
    <w:rsid w:val="0AD55E09"/>
    <w:rsid w:val="0B2705C9"/>
    <w:rsid w:val="0B297898"/>
    <w:rsid w:val="0B31588C"/>
    <w:rsid w:val="0B740CB4"/>
    <w:rsid w:val="0B83153D"/>
    <w:rsid w:val="0B8A6610"/>
    <w:rsid w:val="0B9A49D2"/>
    <w:rsid w:val="0BA05685"/>
    <w:rsid w:val="0BD17EE0"/>
    <w:rsid w:val="0BD7170D"/>
    <w:rsid w:val="0BF73B5D"/>
    <w:rsid w:val="0BFD2E61"/>
    <w:rsid w:val="0C00431D"/>
    <w:rsid w:val="0C170994"/>
    <w:rsid w:val="0C1C1816"/>
    <w:rsid w:val="0C25691C"/>
    <w:rsid w:val="0C29234F"/>
    <w:rsid w:val="0C3404EB"/>
    <w:rsid w:val="0C483C34"/>
    <w:rsid w:val="0C4A65F8"/>
    <w:rsid w:val="0C4B79FF"/>
    <w:rsid w:val="0C5A2708"/>
    <w:rsid w:val="0C680125"/>
    <w:rsid w:val="0C6B2558"/>
    <w:rsid w:val="0C6B4D57"/>
    <w:rsid w:val="0C870A1A"/>
    <w:rsid w:val="0CA0388E"/>
    <w:rsid w:val="0CCA3020"/>
    <w:rsid w:val="0CDD66B7"/>
    <w:rsid w:val="0CEA36C2"/>
    <w:rsid w:val="0D040760"/>
    <w:rsid w:val="0D1132E9"/>
    <w:rsid w:val="0D164A0E"/>
    <w:rsid w:val="0D1B1ACD"/>
    <w:rsid w:val="0D243D96"/>
    <w:rsid w:val="0D2C3CDA"/>
    <w:rsid w:val="0D3A1302"/>
    <w:rsid w:val="0D5C776E"/>
    <w:rsid w:val="0D5D6093"/>
    <w:rsid w:val="0D6E60A1"/>
    <w:rsid w:val="0D727C59"/>
    <w:rsid w:val="0D731909"/>
    <w:rsid w:val="0D7B050D"/>
    <w:rsid w:val="0D7B7B3D"/>
    <w:rsid w:val="0D806436"/>
    <w:rsid w:val="0D8758C2"/>
    <w:rsid w:val="0D8D69F0"/>
    <w:rsid w:val="0D924CC9"/>
    <w:rsid w:val="0D984ECC"/>
    <w:rsid w:val="0D9D75F0"/>
    <w:rsid w:val="0DB57F52"/>
    <w:rsid w:val="0DBF06AB"/>
    <w:rsid w:val="0DBF68FD"/>
    <w:rsid w:val="0DE50247"/>
    <w:rsid w:val="0E1B17A7"/>
    <w:rsid w:val="0E2D2DB4"/>
    <w:rsid w:val="0E3310C6"/>
    <w:rsid w:val="0E4868F2"/>
    <w:rsid w:val="0E501BC4"/>
    <w:rsid w:val="0E551706"/>
    <w:rsid w:val="0E576B35"/>
    <w:rsid w:val="0E5F06F5"/>
    <w:rsid w:val="0E6E3866"/>
    <w:rsid w:val="0E8611C8"/>
    <w:rsid w:val="0E87741A"/>
    <w:rsid w:val="0E936C8D"/>
    <w:rsid w:val="0EBC4BEA"/>
    <w:rsid w:val="0ED0219A"/>
    <w:rsid w:val="0ED63CEB"/>
    <w:rsid w:val="0F1B7B63"/>
    <w:rsid w:val="0F334D8F"/>
    <w:rsid w:val="0F4F25B7"/>
    <w:rsid w:val="0F6838D9"/>
    <w:rsid w:val="0F916077"/>
    <w:rsid w:val="0F957915"/>
    <w:rsid w:val="0FA51A1F"/>
    <w:rsid w:val="0FB57FB7"/>
    <w:rsid w:val="0FB75D90"/>
    <w:rsid w:val="0FC14BAE"/>
    <w:rsid w:val="0FCC5687"/>
    <w:rsid w:val="0FE13FF9"/>
    <w:rsid w:val="0FED3A67"/>
    <w:rsid w:val="0FEF171B"/>
    <w:rsid w:val="0FFF2361"/>
    <w:rsid w:val="101A42BE"/>
    <w:rsid w:val="10331486"/>
    <w:rsid w:val="103F3D25"/>
    <w:rsid w:val="10471EAC"/>
    <w:rsid w:val="107439CE"/>
    <w:rsid w:val="107A3BDD"/>
    <w:rsid w:val="109202C7"/>
    <w:rsid w:val="10973B61"/>
    <w:rsid w:val="10B262A5"/>
    <w:rsid w:val="10B5164E"/>
    <w:rsid w:val="10B657AF"/>
    <w:rsid w:val="10BE7517"/>
    <w:rsid w:val="10CF6E57"/>
    <w:rsid w:val="10EB7E81"/>
    <w:rsid w:val="10EC17B7"/>
    <w:rsid w:val="111A2BC4"/>
    <w:rsid w:val="11254CC9"/>
    <w:rsid w:val="114C46F3"/>
    <w:rsid w:val="115D3859"/>
    <w:rsid w:val="115F59AD"/>
    <w:rsid w:val="116369AF"/>
    <w:rsid w:val="11864F4F"/>
    <w:rsid w:val="11936AB0"/>
    <w:rsid w:val="11A700D3"/>
    <w:rsid w:val="11AA3420"/>
    <w:rsid w:val="11AA4C45"/>
    <w:rsid w:val="11B81FE1"/>
    <w:rsid w:val="11C77C3A"/>
    <w:rsid w:val="11DD37F5"/>
    <w:rsid w:val="11E95673"/>
    <w:rsid w:val="120314AE"/>
    <w:rsid w:val="12063447"/>
    <w:rsid w:val="121F3E0E"/>
    <w:rsid w:val="125F420A"/>
    <w:rsid w:val="128A6082"/>
    <w:rsid w:val="12916D88"/>
    <w:rsid w:val="12982F30"/>
    <w:rsid w:val="12B72298"/>
    <w:rsid w:val="12C7072D"/>
    <w:rsid w:val="12D65128"/>
    <w:rsid w:val="12E143B9"/>
    <w:rsid w:val="12EB3CF0"/>
    <w:rsid w:val="13023E41"/>
    <w:rsid w:val="131D1A1B"/>
    <w:rsid w:val="13384A4A"/>
    <w:rsid w:val="133B797C"/>
    <w:rsid w:val="1340403C"/>
    <w:rsid w:val="135B6DDB"/>
    <w:rsid w:val="13631AD8"/>
    <w:rsid w:val="13763F01"/>
    <w:rsid w:val="13875453"/>
    <w:rsid w:val="139A61D2"/>
    <w:rsid w:val="13ED3B88"/>
    <w:rsid w:val="13F81F53"/>
    <w:rsid w:val="14006EA6"/>
    <w:rsid w:val="140E2A8A"/>
    <w:rsid w:val="1418784B"/>
    <w:rsid w:val="141E76BA"/>
    <w:rsid w:val="14332BE3"/>
    <w:rsid w:val="14414BA5"/>
    <w:rsid w:val="14467430"/>
    <w:rsid w:val="14575036"/>
    <w:rsid w:val="145A6BFB"/>
    <w:rsid w:val="14681327"/>
    <w:rsid w:val="147A08A0"/>
    <w:rsid w:val="14851632"/>
    <w:rsid w:val="1499392C"/>
    <w:rsid w:val="14A423A8"/>
    <w:rsid w:val="14BF5434"/>
    <w:rsid w:val="14C0161F"/>
    <w:rsid w:val="14D464B1"/>
    <w:rsid w:val="14E07535"/>
    <w:rsid w:val="14EB47A4"/>
    <w:rsid w:val="14FB28A9"/>
    <w:rsid w:val="15010839"/>
    <w:rsid w:val="151E63B5"/>
    <w:rsid w:val="15261CD5"/>
    <w:rsid w:val="153C0833"/>
    <w:rsid w:val="154C6CC8"/>
    <w:rsid w:val="154F39A7"/>
    <w:rsid w:val="1555441B"/>
    <w:rsid w:val="155B515D"/>
    <w:rsid w:val="155D7D97"/>
    <w:rsid w:val="15692637"/>
    <w:rsid w:val="15724489"/>
    <w:rsid w:val="15BD40AF"/>
    <w:rsid w:val="15FA6724"/>
    <w:rsid w:val="1609105D"/>
    <w:rsid w:val="16261794"/>
    <w:rsid w:val="162912E3"/>
    <w:rsid w:val="16361726"/>
    <w:rsid w:val="16573C58"/>
    <w:rsid w:val="16585B40"/>
    <w:rsid w:val="165B7A80"/>
    <w:rsid w:val="165C73DE"/>
    <w:rsid w:val="16845A6A"/>
    <w:rsid w:val="16907088"/>
    <w:rsid w:val="1692294B"/>
    <w:rsid w:val="169721C5"/>
    <w:rsid w:val="16B630CB"/>
    <w:rsid w:val="16BA5943"/>
    <w:rsid w:val="16CB4564"/>
    <w:rsid w:val="16D06A17"/>
    <w:rsid w:val="16E00024"/>
    <w:rsid w:val="16E11AC0"/>
    <w:rsid w:val="16EC3324"/>
    <w:rsid w:val="17057E6B"/>
    <w:rsid w:val="17076407"/>
    <w:rsid w:val="171952CF"/>
    <w:rsid w:val="171F32E7"/>
    <w:rsid w:val="17326502"/>
    <w:rsid w:val="173F31BB"/>
    <w:rsid w:val="174F6F43"/>
    <w:rsid w:val="17521694"/>
    <w:rsid w:val="17752631"/>
    <w:rsid w:val="17885FB1"/>
    <w:rsid w:val="17921886"/>
    <w:rsid w:val="17947E66"/>
    <w:rsid w:val="179D2269"/>
    <w:rsid w:val="17AF1881"/>
    <w:rsid w:val="17B1375A"/>
    <w:rsid w:val="17B31280"/>
    <w:rsid w:val="17B80644"/>
    <w:rsid w:val="18112A52"/>
    <w:rsid w:val="18424E0A"/>
    <w:rsid w:val="18626802"/>
    <w:rsid w:val="187C14BE"/>
    <w:rsid w:val="188B3FAB"/>
    <w:rsid w:val="189C0CED"/>
    <w:rsid w:val="189C25B3"/>
    <w:rsid w:val="18A2565D"/>
    <w:rsid w:val="18C35823"/>
    <w:rsid w:val="18DE13E4"/>
    <w:rsid w:val="1902441F"/>
    <w:rsid w:val="19111EDC"/>
    <w:rsid w:val="19241D0A"/>
    <w:rsid w:val="19255993"/>
    <w:rsid w:val="192D0557"/>
    <w:rsid w:val="194A79C2"/>
    <w:rsid w:val="194B373A"/>
    <w:rsid w:val="195C5DF6"/>
    <w:rsid w:val="196975F0"/>
    <w:rsid w:val="197832BB"/>
    <w:rsid w:val="198625A9"/>
    <w:rsid w:val="198B3B37"/>
    <w:rsid w:val="19FF59D9"/>
    <w:rsid w:val="1A0F6516"/>
    <w:rsid w:val="1A27476F"/>
    <w:rsid w:val="1A29696B"/>
    <w:rsid w:val="1A420550"/>
    <w:rsid w:val="1A5102D0"/>
    <w:rsid w:val="1A580E57"/>
    <w:rsid w:val="1A75281D"/>
    <w:rsid w:val="1A766595"/>
    <w:rsid w:val="1AAC7AD1"/>
    <w:rsid w:val="1ADD6614"/>
    <w:rsid w:val="1AE43D03"/>
    <w:rsid w:val="1AE73258"/>
    <w:rsid w:val="1B4F12C0"/>
    <w:rsid w:val="1B604BE3"/>
    <w:rsid w:val="1B735E51"/>
    <w:rsid w:val="1B8A79FA"/>
    <w:rsid w:val="1B8B42C2"/>
    <w:rsid w:val="1BAE7E82"/>
    <w:rsid w:val="1BAF6202"/>
    <w:rsid w:val="1BC26C2B"/>
    <w:rsid w:val="1BC6330C"/>
    <w:rsid w:val="1BCB2807"/>
    <w:rsid w:val="1BD72F5A"/>
    <w:rsid w:val="1BE06769"/>
    <w:rsid w:val="1BE85270"/>
    <w:rsid w:val="1BE96BCA"/>
    <w:rsid w:val="1BEC6B0F"/>
    <w:rsid w:val="1BF66460"/>
    <w:rsid w:val="1BF94531"/>
    <w:rsid w:val="1C296277"/>
    <w:rsid w:val="1C445043"/>
    <w:rsid w:val="1C56042C"/>
    <w:rsid w:val="1C5D0453"/>
    <w:rsid w:val="1C686368"/>
    <w:rsid w:val="1C7C2C7F"/>
    <w:rsid w:val="1C984856"/>
    <w:rsid w:val="1CB670DF"/>
    <w:rsid w:val="1CBB31A7"/>
    <w:rsid w:val="1CC7132A"/>
    <w:rsid w:val="1CFC0128"/>
    <w:rsid w:val="1D1B6922"/>
    <w:rsid w:val="1D2B18A6"/>
    <w:rsid w:val="1D37025D"/>
    <w:rsid w:val="1D382954"/>
    <w:rsid w:val="1D62374A"/>
    <w:rsid w:val="1D796AC8"/>
    <w:rsid w:val="1D7E40DE"/>
    <w:rsid w:val="1D9D796C"/>
    <w:rsid w:val="1DA3702D"/>
    <w:rsid w:val="1DB7314C"/>
    <w:rsid w:val="1DB87F26"/>
    <w:rsid w:val="1DC43032"/>
    <w:rsid w:val="1DC43FD0"/>
    <w:rsid w:val="1DC75107"/>
    <w:rsid w:val="1DCF0496"/>
    <w:rsid w:val="1DE55F0B"/>
    <w:rsid w:val="1DED3182"/>
    <w:rsid w:val="1DFC41C4"/>
    <w:rsid w:val="1DFD1F9B"/>
    <w:rsid w:val="1E03131E"/>
    <w:rsid w:val="1E1E766F"/>
    <w:rsid w:val="1E1F7EEC"/>
    <w:rsid w:val="1E2270F0"/>
    <w:rsid w:val="1E3D0E98"/>
    <w:rsid w:val="1E4522E8"/>
    <w:rsid w:val="1E4E1501"/>
    <w:rsid w:val="1E5071A5"/>
    <w:rsid w:val="1E6A6411"/>
    <w:rsid w:val="1E6C3F37"/>
    <w:rsid w:val="1E7948A6"/>
    <w:rsid w:val="1E854FF8"/>
    <w:rsid w:val="1E86076B"/>
    <w:rsid w:val="1EA638ED"/>
    <w:rsid w:val="1EAA758E"/>
    <w:rsid w:val="1EAC6A29"/>
    <w:rsid w:val="1EB8717C"/>
    <w:rsid w:val="1EC57AEB"/>
    <w:rsid w:val="1EC65731"/>
    <w:rsid w:val="1F1C00A9"/>
    <w:rsid w:val="1F23503F"/>
    <w:rsid w:val="1F294332"/>
    <w:rsid w:val="1F2A5F36"/>
    <w:rsid w:val="1F5E012B"/>
    <w:rsid w:val="1F8E0312"/>
    <w:rsid w:val="1F93030E"/>
    <w:rsid w:val="1F973891"/>
    <w:rsid w:val="1F9F1CA0"/>
    <w:rsid w:val="1FB0678C"/>
    <w:rsid w:val="1FD01001"/>
    <w:rsid w:val="1FD96803"/>
    <w:rsid w:val="200C185A"/>
    <w:rsid w:val="200E7555"/>
    <w:rsid w:val="2012495D"/>
    <w:rsid w:val="201C3E3A"/>
    <w:rsid w:val="202F3999"/>
    <w:rsid w:val="20370574"/>
    <w:rsid w:val="206F41B2"/>
    <w:rsid w:val="207B759F"/>
    <w:rsid w:val="20895AA2"/>
    <w:rsid w:val="209D5060"/>
    <w:rsid w:val="20A47F19"/>
    <w:rsid w:val="20A57BD4"/>
    <w:rsid w:val="20BE4604"/>
    <w:rsid w:val="20BF1915"/>
    <w:rsid w:val="20D307A1"/>
    <w:rsid w:val="20E029BA"/>
    <w:rsid w:val="20E51A10"/>
    <w:rsid w:val="20EB2E11"/>
    <w:rsid w:val="21130D7D"/>
    <w:rsid w:val="21130FE1"/>
    <w:rsid w:val="2125401F"/>
    <w:rsid w:val="212C6029"/>
    <w:rsid w:val="21311DFD"/>
    <w:rsid w:val="21541DEF"/>
    <w:rsid w:val="21645329"/>
    <w:rsid w:val="21A0740D"/>
    <w:rsid w:val="21A24B1D"/>
    <w:rsid w:val="21A67760"/>
    <w:rsid w:val="21AB746C"/>
    <w:rsid w:val="21CB1179"/>
    <w:rsid w:val="21CE6B4C"/>
    <w:rsid w:val="21D23AB1"/>
    <w:rsid w:val="21D26EA7"/>
    <w:rsid w:val="21E43094"/>
    <w:rsid w:val="21EE48C0"/>
    <w:rsid w:val="221F0D41"/>
    <w:rsid w:val="222A4ED8"/>
    <w:rsid w:val="222C1D58"/>
    <w:rsid w:val="22401962"/>
    <w:rsid w:val="224D70E7"/>
    <w:rsid w:val="225821CD"/>
    <w:rsid w:val="226A0BEC"/>
    <w:rsid w:val="228F4698"/>
    <w:rsid w:val="229D6DA2"/>
    <w:rsid w:val="22A146F2"/>
    <w:rsid w:val="22AB307D"/>
    <w:rsid w:val="22DB6593"/>
    <w:rsid w:val="22E2680E"/>
    <w:rsid w:val="22E73BCC"/>
    <w:rsid w:val="230079B7"/>
    <w:rsid w:val="2305495A"/>
    <w:rsid w:val="231132FF"/>
    <w:rsid w:val="231352C9"/>
    <w:rsid w:val="23137077"/>
    <w:rsid w:val="233D0598"/>
    <w:rsid w:val="234052AD"/>
    <w:rsid w:val="236A4649"/>
    <w:rsid w:val="23792F65"/>
    <w:rsid w:val="23E9602A"/>
    <w:rsid w:val="24053A6E"/>
    <w:rsid w:val="240B2444"/>
    <w:rsid w:val="24155071"/>
    <w:rsid w:val="241F66D6"/>
    <w:rsid w:val="242552B4"/>
    <w:rsid w:val="243A6885"/>
    <w:rsid w:val="243E6375"/>
    <w:rsid w:val="247179A7"/>
    <w:rsid w:val="2483022C"/>
    <w:rsid w:val="249473FB"/>
    <w:rsid w:val="24B31C9A"/>
    <w:rsid w:val="24E9594A"/>
    <w:rsid w:val="250255F5"/>
    <w:rsid w:val="250A2D61"/>
    <w:rsid w:val="250F356E"/>
    <w:rsid w:val="251F57E3"/>
    <w:rsid w:val="2544142D"/>
    <w:rsid w:val="254479BB"/>
    <w:rsid w:val="255C655B"/>
    <w:rsid w:val="257A162F"/>
    <w:rsid w:val="257E64F7"/>
    <w:rsid w:val="259B44F8"/>
    <w:rsid w:val="259C15A5"/>
    <w:rsid w:val="259C77F7"/>
    <w:rsid w:val="25C1100C"/>
    <w:rsid w:val="25FA62CC"/>
    <w:rsid w:val="26024DD2"/>
    <w:rsid w:val="26072B40"/>
    <w:rsid w:val="262212E9"/>
    <w:rsid w:val="26325A66"/>
    <w:rsid w:val="26342D4C"/>
    <w:rsid w:val="265C6FB2"/>
    <w:rsid w:val="267C0A39"/>
    <w:rsid w:val="268E480D"/>
    <w:rsid w:val="26B45E5C"/>
    <w:rsid w:val="26D1527F"/>
    <w:rsid w:val="26D60FBC"/>
    <w:rsid w:val="26E31456"/>
    <w:rsid w:val="27084A19"/>
    <w:rsid w:val="270F48B4"/>
    <w:rsid w:val="27182EAE"/>
    <w:rsid w:val="2726516C"/>
    <w:rsid w:val="273812F8"/>
    <w:rsid w:val="274962F7"/>
    <w:rsid w:val="274A1860"/>
    <w:rsid w:val="276A645A"/>
    <w:rsid w:val="277450D6"/>
    <w:rsid w:val="277734B7"/>
    <w:rsid w:val="27817719"/>
    <w:rsid w:val="2783435E"/>
    <w:rsid w:val="27A26C1B"/>
    <w:rsid w:val="27D8263D"/>
    <w:rsid w:val="2805313E"/>
    <w:rsid w:val="280746CD"/>
    <w:rsid w:val="28105227"/>
    <w:rsid w:val="281E1EFD"/>
    <w:rsid w:val="285857A7"/>
    <w:rsid w:val="28650375"/>
    <w:rsid w:val="28723AB4"/>
    <w:rsid w:val="287842EC"/>
    <w:rsid w:val="28793E20"/>
    <w:rsid w:val="28A77D79"/>
    <w:rsid w:val="28A82CA7"/>
    <w:rsid w:val="28DD1DED"/>
    <w:rsid w:val="28F12740"/>
    <w:rsid w:val="29053906"/>
    <w:rsid w:val="290A0F1C"/>
    <w:rsid w:val="291711F9"/>
    <w:rsid w:val="291E1EF7"/>
    <w:rsid w:val="29276C0F"/>
    <w:rsid w:val="29561485"/>
    <w:rsid w:val="295F6021"/>
    <w:rsid w:val="2961005D"/>
    <w:rsid w:val="296D0128"/>
    <w:rsid w:val="296D5007"/>
    <w:rsid w:val="296E4F42"/>
    <w:rsid w:val="297A3EDD"/>
    <w:rsid w:val="297D12CC"/>
    <w:rsid w:val="29AA70BF"/>
    <w:rsid w:val="29BB2216"/>
    <w:rsid w:val="29C462AA"/>
    <w:rsid w:val="29F40BC6"/>
    <w:rsid w:val="2A0B4F4C"/>
    <w:rsid w:val="2A14038D"/>
    <w:rsid w:val="2A197E92"/>
    <w:rsid w:val="2A24600D"/>
    <w:rsid w:val="2A2C4B8E"/>
    <w:rsid w:val="2A3B16C9"/>
    <w:rsid w:val="2A3C627B"/>
    <w:rsid w:val="2A463335"/>
    <w:rsid w:val="2A4F3BBF"/>
    <w:rsid w:val="2A592168"/>
    <w:rsid w:val="2A634893"/>
    <w:rsid w:val="2A9F38E6"/>
    <w:rsid w:val="2AB32EED"/>
    <w:rsid w:val="2ABC4E3A"/>
    <w:rsid w:val="2AC770AF"/>
    <w:rsid w:val="2ADE3668"/>
    <w:rsid w:val="2AF7727E"/>
    <w:rsid w:val="2B033456"/>
    <w:rsid w:val="2B0A0D5F"/>
    <w:rsid w:val="2B1778FA"/>
    <w:rsid w:val="2B202899"/>
    <w:rsid w:val="2B2100D0"/>
    <w:rsid w:val="2B3202B6"/>
    <w:rsid w:val="2B4B71CC"/>
    <w:rsid w:val="2B5D79E0"/>
    <w:rsid w:val="2B747640"/>
    <w:rsid w:val="2B807273"/>
    <w:rsid w:val="2B964CE9"/>
    <w:rsid w:val="2BA2543C"/>
    <w:rsid w:val="2BB720E5"/>
    <w:rsid w:val="2BB771B1"/>
    <w:rsid w:val="2BB92785"/>
    <w:rsid w:val="2BD37501"/>
    <w:rsid w:val="2BD64E19"/>
    <w:rsid w:val="2BD73ADB"/>
    <w:rsid w:val="2BD75238"/>
    <w:rsid w:val="2BF6650A"/>
    <w:rsid w:val="2BF77448"/>
    <w:rsid w:val="2BFE5184"/>
    <w:rsid w:val="2C005DCA"/>
    <w:rsid w:val="2C0D0A34"/>
    <w:rsid w:val="2C273B93"/>
    <w:rsid w:val="2C3A5255"/>
    <w:rsid w:val="2C604FDA"/>
    <w:rsid w:val="2C7E2C1C"/>
    <w:rsid w:val="2C804246"/>
    <w:rsid w:val="2CAA6CDE"/>
    <w:rsid w:val="2CB3174D"/>
    <w:rsid w:val="2CBF577C"/>
    <w:rsid w:val="2CC15D95"/>
    <w:rsid w:val="2CDF1B63"/>
    <w:rsid w:val="2CE675AA"/>
    <w:rsid w:val="2CFB12A7"/>
    <w:rsid w:val="2D0D533B"/>
    <w:rsid w:val="2D1C7470"/>
    <w:rsid w:val="2D2F01DE"/>
    <w:rsid w:val="2D4C1B03"/>
    <w:rsid w:val="2D582EE4"/>
    <w:rsid w:val="2D5A0767"/>
    <w:rsid w:val="2D6F134E"/>
    <w:rsid w:val="2D7E0BA8"/>
    <w:rsid w:val="2D8432FA"/>
    <w:rsid w:val="2D856DC3"/>
    <w:rsid w:val="2D897679"/>
    <w:rsid w:val="2D8A22F6"/>
    <w:rsid w:val="2D9708A4"/>
    <w:rsid w:val="2DB317B9"/>
    <w:rsid w:val="2DC77FA9"/>
    <w:rsid w:val="2DD11B59"/>
    <w:rsid w:val="2DE1756A"/>
    <w:rsid w:val="2DE441C9"/>
    <w:rsid w:val="2DEF248E"/>
    <w:rsid w:val="2DFD104F"/>
    <w:rsid w:val="2E175BCA"/>
    <w:rsid w:val="2E2675FA"/>
    <w:rsid w:val="2E516CA5"/>
    <w:rsid w:val="2E5549E7"/>
    <w:rsid w:val="2E6764C9"/>
    <w:rsid w:val="2E683000"/>
    <w:rsid w:val="2E683DD6"/>
    <w:rsid w:val="2E8928E3"/>
    <w:rsid w:val="2E8E61AD"/>
    <w:rsid w:val="2E9934E3"/>
    <w:rsid w:val="2E9D638E"/>
    <w:rsid w:val="2EA36628"/>
    <w:rsid w:val="2EC8145A"/>
    <w:rsid w:val="2ECD65F4"/>
    <w:rsid w:val="2EEC1C48"/>
    <w:rsid w:val="2F0401BB"/>
    <w:rsid w:val="2F077E50"/>
    <w:rsid w:val="2F104DB2"/>
    <w:rsid w:val="2F1877C3"/>
    <w:rsid w:val="2F237FA6"/>
    <w:rsid w:val="2F2D5DE2"/>
    <w:rsid w:val="2F324D29"/>
    <w:rsid w:val="2F441A54"/>
    <w:rsid w:val="2F6168C6"/>
    <w:rsid w:val="2F697D76"/>
    <w:rsid w:val="2F6A2714"/>
    <w:rsid w:val="2F9303FB"/>
    <w:rsid w:val="2F93612B"/>
    <w:rsid w:val="2F9904EA"/>
    <w:rsid w:val="2FAF1ED5"/>
    <w:rsid w:val="2FC5115F"/>
    <w:rsid w:val="2FC8743B"/>
    <w:rsid w:val="2FD302BA"/>
    <w:rsid w:val="2FDB138B"/>
    <w:rsid w:val="2FFC0D05"/>
    <w:rsid w:val="30045DA6"/>
    <w:rsid w:val="305C7245"/>
    <w:rsid w:val="307F3F9D"/>
    <w:rsid w:val="30953CDE"/>
    <w:rsid w:val="309A2B85"/>
    <w:rsid w:val="309F019C"/>
    <w:rsid w:val="30A40FEC"/>
    <w:rsid w:val="30A9361D"/>
    <w:rsid w:val="30D057F2"/>
    <w:rsid w:val="30D616E4"/>
    <w:rsid w:val="30E21733"/>
    <w:rsid w:val="30F77FD8"/>
    <w:rsid w:val="310446E2"/>
    <w:rsid w:val="310D77FB"/>
    <w:rsid w:val="31134D4C"/>
    <w:rsid w:val="312608BD"/>
    <w:rsid w:val="31501496"/>
    <w:rsid w:val="315A0567"/>
    <w:rsid w:val="317550ED"/>
    <w:rsid w:val="318F1FBE"/>
    <w:rsid w:val="31AC6F2B"/>
    <w:rsid w:val="31D45EB7"/>
    <w:rsid w:val="31DF1A56"/>
    <w:rsid w:val="31F14A11"/>
    <w:rsid w:val="31F253EB"/>
    <w:rsid w:val="32045C51"/>
    <w:rsid w:val="322830C2"/>
    <w:rsid w:val="323D5B25"/>
    <w:rsid w:val="32456B21"/>
    <w:rsid w:val="326128BE"/>
    <w:rsid w:val="32747406"/>
    <w:rsid w:val="32761821"/>
    <w:rsid w:val="32774045"/>
    <w:rsid w:val="32E3455F"/>
    <w:rsid w:val="3308275B"/>
    <w:rsid w:val="331719A3"/>
    <w:rsid w:val="33244988"/>
    <w:rsid w:val="33433E12"/>
    <w:rsid w:val="33531A91"/>
    <w:rsid w:val="335D7E9A"/>
    <w:rsid w:val="33627935"/>
    <w:rsid w:val="33660511"/>
    <w:rsid w:val="33661445"/>
    <w:rsid w:val="3370146E"/>
    <w:rsid w:val="33752ADF"/>
    <w:rsid w:val="33870D36"/>
    <w:rsid w:val="338F30F4"/>
    <w:rsid w:val="339E298D"/>
    <w:rsid w:val="33CA2B6F"/>
    <w:rsid w:val="33CC574C"/>
    <w:rsid w:val="33EA060C"/>
    <w:rsid w:val="3420011D"/>
    <w:rsid w:val="342B60E5"/>
    <w:rsid w:val="34323A47"/>
    <w:rsid w:val="344057F2"/>
    <w:rsid w:val="34565F53"/>
    <w:rsid w:val="345B62F7"/>
    <w:rsid w:val="34611F6C"/>
    <w:rsid w:val="347C23F8"/>
    <w:rsid w:val="34844F48"/>
    <w:rsid w:val="34864FE8"/>
    <w:rsid w:val="3488219A"/>
    <w:rsid w:val="34F92AFA"/>
    <w:rsid w:val="352944D8"/>
    <w:rsid w:val="35305866"/>
    <w:rsid w:val="35475172"/>
    <w:rsid w:val="355D4AD0"/>
    <w:rsid w:val="35642417"/>
    <w:rsid w:val="356E3DC6"/>
    <w:rsid w:val="358A4672"/>
    <w:rsid w:val="35A74869"/>
    <w:rsid w:val="35B77D36"/>
    <w:rsid w:val="35BC359E"/>
    <w:rsid w:val="35CD52FF"/>
    <w:rsid w:val="35F40F8A"/>
    <w:rsid w:val="36010573"/>
    <w:rsid w:val="360A4309"/>
    <w:rsid w:val="36116DAA"/>
    <w:rsid w:val="36205FC2"/>
    <w:rsid w:val="36226CDD"/>
    <w:rsid w:val="36462E68"/>
    <w:rsid w:val="36532606"/>
    <w:rsid w:val="36735F09"/>
    <w:rsid w:val="36954DF9"/>
    <w:rsid w:val="36A26B39"/>
    <w:rsid w:val="36B81FB7"/>
    <w:rsid w:val="36B87A4C"/>
    <w:rsid w:val="36BB76D3"/>
    <w:rsid w:val="36DB2BB9"/>
    <w:rsid w:val="36EC7EB3"/>
    <w:rsid w:val="36EF1362"/>
    <w:rsid w:val="36F37C4B"/>
    <w:rsid w:val="36FA25D0"/>
    <w:rsid w:val="37101AAB"/>
    <w:rsid w:val="37183F1E"/>
    <w:rsid w:val="371E4021"/>
    <w:rsid w:val="37447668"/>
    <w:rsid w:val="37682A67"/>
    <w:rsid w:val="376A2227"/>
    <w:rsid w:val="377A7DA0"/>
    <w:rsid w:val="378B2CF8"/>
    <w:rsid w:val="378B5517"/>
    <w:rsid w:val="37963C65"/>
    <w:rsid w:val="379E0C96"/>
    <w:rsid w:val="379F4342"/>
    <w:rsid w:val="37A91A34"/>
    <w:rsid w:val="37BB18F9"/>
    <w:rsid w:val="37BC5AD7"/>
    <w:rsid w:val="37BE184F"/>
    <w:rsid w:val="37BE19E1"/>
    <w:rsid w:val="37C91FA2"/>
    <w:rsid w:val="37CF154C"/>
    <w:rsid w:val="37D01571"/>
    <w:rsid w:val="37D921E5"/>
    <w:rsid w:val="38066D52"/>
    <w:rsid w:val="380E0689"/>
    <w:rsid w:val="381C6576"/>
    <w:rsid w:val="383374EF"/>
    <w:rsid w:val="383D6974"/>
    <w:rsid w:val="38444BF6"/>
    <w:rsid w:val="38594E76"/>
    <w:rsid w:val="38832151"/>
    <w:rsid w:val="38B14F10"/>
    <w:rsid w:val="38E147DC"/>
    <w:rsid w:val="38FC02D6"/>
    <w:rsid w:val="38FC7CC2"/>
    <w:rsid w:val="3905037B"/>
    <w:rsid w:val="39254237"/>
    <w:rsid w:val="3942025E"/>
    <w:rsid w:val="39561EE2"/>
    <w:rsid w:val="39591256"/>
    <w:rsid w:val="39672918"/>
    <w:rsid w:val="396E7A6D"/>
    <w:rsid w:val="39820561"/>
    <w:rsid w:val="398A7A7C"/>
    <w:rsid w:val="39A264A1"/>
    <w:rsid w:val="39C12F31"/>
    <w:rsid w:val="39D31333"/>
    <w:rsid w:val="39D54ED8"/>
    <w:rsid w:val="39E41315"/>
    <w:rsid w:val="39F76E18"/>
    <w:rsid w:val="39FA22AE"/>
    <w:rsid w:val="39FC3754"/>
    <w:rsid w:val="3A084BD3"/>
    <w:rsid w:val="3A1A6108"/>
    <w:rsid w:val="3A1C3049"/>
    <w:rsid w:val="3A1F5ED9"/>
    <w:rsid w:val="3A230DBA"/>
    <w:rsid w:val="3A2A31CC"/>
    <w:rsid w:val="3A2D55A1"/>
    <w:rsid w:val="3A395D55"/>
    <w:rsid w:val="3A3C2EFF"/>
    <w:rsid w:val="3A5B0034"/>
    <w:rsid w:val="3A5B6136"/>
    <w:rsid w:val="3A9461B8"/>
    <w:rsid w:val="3A954083"/>
    <w:rsid w:val="3A9E7716"/>
    <w:rsid w:val="3AA32AB9"/>
    <w:rsid w:val="3AAC17D9"/>
    <w:rsid w:val="3ABE56C2"/>
    <w:rsid w:val="3AC147A5"/>
    <w:rsid w:val="3AD74DC5"/>
    <w:rsid w:val="3AEC0481"/>
    <w:rsid w:val="3AFA4962"/>
    <w:rsid w:val="3B016FA4"/>
    <w:rsid w:val="3B0939FB"/>
    <w:rsid w:val="3B176304"/>
    <w:rsid w:val="3B2E0A9A"/>
    <w:rsid w:val="3B453A80"/>
    <w:rsid w:val="3B505FAD"/>
    <w:rsid w:val="3B6C38C7"/>
    <w:rsid w:val="3B6D5B91"/>
    <w:rsid w:val="3B7444A1"/>
    <w:rsid w:val="3B745B59"/>
    <w:rsid w:val="3B7C5E89"/>
    <w:rsid w:val="3B810614"/>
    <w:rsid w:val="3B8832B4"/>
    <w:rsid w:val="3B8B7ED7"/>
    <w:rsid w:val="3B9C02DF"/>
    <w:rsid w:val="3BD553B9"/>
    <w:rsid w:val="3BE17B92"/>
    <w:rsid w:val="3BEB698B"/>
    <w:rsid w:val="3BEE404E"/>
    <w:rsid w:val="3BF47C3C"/>
    <w:rsid w:val="3C634773"/>
    <w:rsid w:val="3C714642"/>
    <w:rsid w:val="3C87220D"/>
    <w:rsid w:val="3C8B5A78"/>
    <w:rsid w:val="3C9444C5"/>
    <w:rsid w:val="3CB26DAC"/>
    <w:rsid w:val="3CB7243C"/>
    <w:rsid w:val="3CFD15BF"/>
    <w:rsid w:val="3D314067"/>
    <w:rsid w:val="3D356511"/>
    <w:rsid w:val="3D365927"/>
    <w:rsid w:val="3D380F1D"/>
    <w:rsid w:val="3D485717"/>
    <w:rsid w:val="3D570CE3"/>
    <w:rsid w:val="3D5F71B9"/>
    <w:rsid w:val="3D640998"/>
    <w:rsid w:val="3D7959A4"/>
    <w:rsid w:val="3D8B21D4"/>
    <w:rsid w:val="3DBB648E"/>
    <w:rsid w:val="3DC6374A"/>
    <w:rsid w:val="3DD1570D"/>
    <w:rsid w:val="3DE45300"/>
    <w:rsid w:val="3DFC3767"/>
    <w:rsid w:val="3E0633EE"/>
    <w:rsid w:val="3E0D2BA2"/>
    <w:rsid w:val="3E1675C3"/>
    <w:rsid w:val="3E2148E6"/>
    <w:rsid w:val="3E2A7B5D"/>
    <w:rsid w:val="3E3A797F"/>
    <w:rsid w:val="3E451B6A"/>
    <w:rsid w:val="3E541B40"/>
    <w:rsid w:val="3E5B7667"/>
    <w:rsid w:val="3E6F0B91"/>
    <w:rsid w:val="3EAB1A1E"/>
    <w:rsid w:val="3EBF31E2"/>
    <w:rsid w:val="3EC80A93"/>
    <w:rsid w:val="3ECC294C"/>
    <w:rsid w:val="3ECE409C"/>
    <w:rsid w:val="3EEB532A"/>
    <w:rsid w:val="3EFA3DD4"/>
    <w:rsid w:val="3F116709"/>
    <w:rsid w:val="3F245CDE"/>
    <w:rsid w:val="3F2C17D3"/>
    <w:rsid w:val="3F446ADE"/>
    <w:rsid w:val="3F4B1CA0"/>
    <w:rsid w:val="3F585A92"/>
    <w:rsid w:val="3F6F42E2"/>
    <w:rsid w:val="3F6F612B"/>
    <w:rsid w:val="3F746C97"/>
    <w:rsid w:val="3F7A7910"/>
    <w:rsid w:val="3F871528"/>
    <w:rsid w:val="3F8B72DF"/>
    <w:rsid w:val="3F9A0498"/>
    <w:rsid w:val="3F9D7F9C"/>
    <w:rsid w:val="3FA44006"/>
    <w:rsid w:val="3FC72A05"/>
    <w:rsid w:val="3FD20CE1"/>
    <w:rsid w:val="3FD634AE"/>
    <w:rsid w:val="3FF81676"/>
    <w:rsid w:val="3FF96E7B"/>
    <w:rsid w:val="3FFF13A1"/>
    <w:rsid w:val="40132BD6"/>
    <w:rsid w:val="40407A9F"/>
    <w:rsid w:val="406B3BF6"/>
    <w:rsid w:val="406C497A"/>
    <w:rsid w:val="40B32646"/>
    <w:rsid w:val="40B57579"/>
    <w:rsid w:val="40B7508E"/>
    <w:rsid w:val="40CF3ECA"/>
    <w:rsid w:val="40D44BE7"/>
    <w:rsid w:val="40D519B8"/>
    <w:rsid w:val="40D82DFB"/>
    <w:rsid w:val="40FF07E3"/>
    <w:rsid w:val="410A158D"/>
    <w:rsid w:val="41110C42"/>
    <w:rsid w:val="411C75E7"/>
    <w:rsid w:val="412B29A8"/>
    <w:rsid w:val="412F731A"/>
    <w:rsid w:val="413276FB"/>
    <w:rsid w:val="41422BEE"/>
    <w:rsid w:val="41523D1C"/>
    <w:rsid w:val="416E0685"/>
    <w:rsid w:val="41951205"/>
    <w:rsid w:val="41A31447"/>
    <w:rsid w:val="41B03A6A"/>
    <w:rsid w:val="41B47717"/>
    <w:rsid w:val="41BB295C"/>
    <w:rsid w:val="41BE072C"/>
    <w:rsid w:val="41C952EA"/>
    <w:rsid w:val="41D176AE"/>
    <w:rsid w:val="41EE4ADF"/>
    <w:rsid w:val="41F07F48"/>
    <w:rsid w:val="42023998"/>
    <w:rsid w:val="42185F02"/>
    <w:rsid w:val="42334885"/>
    <w:rsid w:val="42426100"/>
    <w:rsid w:val="42574E91"/>
    <w:rsid w:val="426111F5"/>
    <w:rsid w:val="42733236"/>
    <w:rsid w:val="427B0595"/>
    <w:rsid w:val="429A07C3"/>
    <w:rsid w:val="42A86388"/>
    <w:rsid w:val="42C41CE4"/>
    <w:rsid w:val="42CC1D66"/>
    <w:rsid w:val="42E16A8D"/>
    <w:rsid w:val="42F500EF"/>
    <w:rsid w:val="42F97BDF"/>
    <w:rsid w:val="43016A94"/>
    <w:rsid w:val="431B61D5"/>
    <w:rsid w:val="431D03AC"/>
    <w:rsid w:val="433E2ADB"/>
    <w:rsid w:val="43495316"/>
    <w:rsid w:val="43510169"/>
    <w:rsid w:val="43562F18"/>
    <w:rsid w:val="43630837"/>
    <w:rsid w:val="43A044FF"/>
    <w:rsid w:val="43B34232"/>
    <w:rsid w:val="43BE75BA"/>
    <w:rsid w:val="43C8533B"/>
    <w:rsid w:val="43D41271"/>
    <w:rsid w:val="43E91A02"/>
    <w:rsid w:val="43FD6DCC"/>
    <w:rsid w:val="44005A27"/>
    <w:rsid w:val="440A7727"/>
    <w:rsid w:val="44126D70"/>
    <w:rsid w:val="44213794"/>
    <w:rsid w:val="44226CC2"/>
    <w:rsid w:val="442B3AB6"/>
    <w:rsid w:val="443D129B"/>
    <w:rsid w:val="44474521"/>
    <w:rsid w:val="444D54F0"/>
    <w:rsid w:val="4456696C"/>
    <w:rsid w:val="44713000"/>
    <w:rsid w:val="44763C20"/>
    <w:rsid w:val="447910DE"/>
    <w:rsid w:val="44841839"/>
    <w:rsid w:val="44A6643B"/>
    <w:rsid w:val="44BF2763"/>
    <w:rsid w:val="44C323AD"/>
    <w:rsid w:val="44E64491"/>
    <w:rsid w:val="44EA49C0"/>
    <w:rsid w:val="44EF1C2A"/>
    <w:rsid w:val="4506147B"/>
    <w:rsid w:val="450E650B"/>
    <w:rsid w:val="45156108"/>
    <w:rsid w:val="45172894"/>
    <w:rsid w:val="45173B67"/>
    <w:rsid w:val="45260A34"/>
    <w:rsid w:val="45372C41"/>
    <w:rsid w:val="45386828"/>
    <w:rsid w:val="4567543E"/>
    <w:rsid w:val="458A0186"/>
    <w:rsid w:val="458F0387"/>
    <w:rsid w:val="459B6410"/>
    <w:rsid w:val="45AB2CE7"/>
    <w:rsid w:val="45AF0908"/>
    <w:rsid w:val="45B778DE"/>
    <w:rsid w:val="45C94C84"/>
    <w:rsid w:val="45D36916"/>
    <w:rsid w:val="45EE1552"/>
    <w:rsid w:val="45FE6DC5"/>
    <w:rsid w:val="46062C57"/>
    <w:rsid w:val="462A00B0"/>
    <w:rsid w:val="46324B16"/>
    <w:rsid w:val="46476EB4"/>
    <w:rsid w:val="464E4809"/>
    <w:rsid w:val="465005B9"/>
    <w:rsid w:val="466435C2"/>
    <w:rsid w:val="4665733A"/>
    <w:rsid w:val="468E773A"/>
    <w:rsid w:val="469D1499"/>
    <w:rsid w:val="46AF10E3"/>
    <w:rsid w:val="46DD120F"/>
    <w:rsid w:val="47024B89"/>
    <w:rsid w:val="47107999"/>
    <w:rsid w:val="47143D01"/>
    <w:rsid w:val="477A1B32"/>
    <w:rsid w:val="47A65E5C"/>
    <w:rsid w:val="47B503DA"/>
    <w:rsid w:val="47C66525"/>
    <w:rsid w:val="47D67F9D"/>
    <w:rsid w:val="47ED75E7"/>
    <w:rsid w:val="47F40975"/>
    <w:rsid w:val="480768FB"/>
    <w:rsid w:val="48082673"/>
    <w:rsid w:val="480F1D14"/>
    <w:rsid w:val="48104F4B"/>
    <w:rsid w:val="4813505E"/>
    <w:rsid w:val="481903DC"/>
    <w:rsid w:val="481A347D"/>
    <w:rsid w:val="482C583F"/>
    <w:rsid w:val="48575A24"/>
    <w:rsid w:val="485A0F31"/>
    <w:rsid w:val="486960B0"/>
    <w:rsid w:val="487D6BBD"/>
    <w:rsid w:val="488F68F0"/>
    <w:rsid w:val="48937EE4"/>
    <w:rsid w:val="48AE321A"/>
    <w:rsid w:val="48D50670"/>
    <w:rsid w:val="48D87FC9"/>
    <w:rsid w:val="48EE1C81"/>
    <w:rsid w:val="48FD7CFE"/>
    <w:rsid w:val="490960E7"/>
    <w:rsid w:val="49137521"/>
    <w:rsid w:val="491470E5"/>
    <w:rsid w:val="491A45B5"/>
    <w:rsid w:val="49222F70"/>
    <w:rsid w:val="49295900"/>
    <w:rsid w:val="495518E8"/>
    <w:rsid w:val="495A6EFE"/>
    <w:rsid w:val="497524EA"/>
    <w:rsid w:val="4984096B"/>
    <w:rsid w:val="498521CD"/>
    <w:rsid w:val="49887640"/>
    <w:rsid w:val="4990049A"/>
    <w:rsid w:val="49A93559"/>
    <w:rsid w:val="49BC3715"/>
    <w:rsid w:val="49C2049D"/>
    <w:rsid w:val="49D91326"/>
    <w:rsid w:val="49D97E23"/>
    <w:rsid w:val="4A2117CA"/>
    <w:rsid w:val="4A315BF5"/>
    <w:rsid w:val="4A445F6B"/>
    <w:rsid w:val="4A66609A"/>
    <w:rsid w:val="4A713688"/>
    <w:rsid w:val="4A7B75C1"/>
    <w:rsid w:val="4A835FE1"/>
    <w:rsid w:val="4A8A3813"/>
    <w:rsid w:val="4A9B77CE"/>
    <w:rsid w:val="4A9E2693"/>
    <w:rsid w:val="4AB92A34"/>
    <w:rsid w:val="4ABA1BC3"/>
    <w:rsid w:val="4ABE237D"/>
    <w:rsid w:val="4AF31F03"/>
    <w:rsid w:val="4AF72E03"/>
    <w:rsid w:val="4AFC3E8E"/>
    <w:rsid w:val="4B015D61"/>
    <w:rsid w:val="4B094738"/>
    <w:rsid w:val="4B1A4B97"/>
    <w:rsid w:val="4B1C180C"/>
    <w:rsid w:val="4B1E1A4F"/>
    <w:rsid w:val="4B253B21"/>
    <w:rsid w:val="4B3949FD"/>
    <w:rsid w:val="4B3C128B"/>
    <w:rsid w:val="4B5D7FE4"/>
    <w:rsid w:val="4B736055"/>
    <w:rsid w:val="4B7F49FA"/>
    <w:rsid w:val="4B92297F"/>
    <w:rsid w:val="4B924CBF"/>
    <w:rsid w:val="4B9634B6"/>
    <w:rsid w:val="4B9745A8"/>
    <w:rsid w:val="4BBC1086"/>
    <w:rsid w:val="4BE156B5"/>
    <w:rsid w:val="4BE53277"/>
    <w:rsid w:val="4BE56F53"/>
    <w:rsid w:val="4C0513A3"/>
    <w:rsid w:val="4C161A93"/>
    <w:rsid w:val="4C1A40B9"/>
    <w:rsid w:val="4C294CD7"/>
    <w:rsid w:val="4C2D26A8"/>
    <w:rsid w:val="4C350442"/>
    <w:rsid w:val="4C5879AB"/>
    <w:rsid w:val="4C5D5B32"/>
    <w:rsid w:val="4C6E2D5E"/>
    <w:rsid w:val="4C6F4A6E"/>
    <w:rsid w:val="4C7B1F56"/>
    <w:rsid w:val="4C8512A3"/>
    <w:rsid w:val="4C87000A"/>
    <w:rsid w:val="4C9A44A7"/>
    <w:rsid w:val="4C9F0B13"/>
    <w:rsid w:val="4CBE2D36"/>
    <w:rsid w:val="4CEE2FE2"/>
    <w:rsid w:val="4D0C2C77"/>
    <w:rsid w:val="4D241CFD"/>
    <w:rsid w:val="4D2A270F"/>
    <w:rsid w:val="4D2A6BE7"/>
    <w:rsid w:val="4D311078"/>
    <w:rsid w:val="4D3A6253"/>
    <w:rsid w:val="4D4A27DE"/>
    <w:rsid w:val="4D4F7737"/>
    <w:rsid w:val="4D522F2B"/>
    <w:rsid w:val="4D605565"/>
    <w:rsid w:val="4D6B3488"/>
    <w:rsid w:val="4D7D140D"/>
    <w:rsid w:val="4DA370C6"/>
    <w:rsid w:val="4DC21A85"/>
    <w:rsid w:val="4DCF687D"/>
    <w:rsid w:val="4DD3102D"/>
    <w:rsid w:val="4DD80FDB"/>
    <w:rsid w:val="4DDA23BB"/>
    <w:rsid w:val="4DEB3C6F"/>
    <w:rsid w:val="4DEE7FDD"/>
    <w:rsid w:val="4E173DFC"/>
    <w:rsid w:val="4E1E7642"/>
    <w:rsid w:val="4E3E066C"/>
    <w:rsid w:val="4E48737C"/>
    <w:rsid w:val="4E6078EB"/>
    <w:rsid w:val="4E6F6FA8"/>
    <w:rsid w:val="4E712D20"/>
    <w:rsid w:val="4E805ED2"/>
    <w:rsid w:val="4E844A0F"/>
    <w:rsid w:val="4E952D74"/>
    <w:rsid w:val="4E964534"/>
    <w:rsid w:val="4E9A049C"/>
    <w:rsid w:val="4E9D4148"/>
    <w:rsid w:val="4EA53C12"/>
    <w:rsid w:val="4EAD187E"/>
    <w:rsid w:val="4EBE2ACF"/>
    <w:rsid w:val="4EC07B31"/>
    <w:rsid w:val="4ED42E31"/>
    <w:rsid w:val="4EEA35C3"/>
    <w:rsid w:val="4EEA7FD8"/>
    <w:rsid w:val="4F073EC1"/>
    <w:rsid w:val="4F2953A8"/>
    <w:rsid w:val="4F346466"/>
    <w:rsid w:val="4F6D7F7A"/>
    <w:rsid w:val="4F766114"/>
    <w:rsid w:val="4F9D6522"/>
    <w:rsid w:val="4FA2515B"/>
    <w:rsid w:val="4FA42C81"/>
    <w:rsid w:val="4FA669F9"/>
    <w:rsid w:val="4FAD4077"/>
    <w:rsid w:val="4FC13833"/>
    <w:rsid w:val="4FDB0177"/>
    <w:rsid w:val="4FE81242"/>
    <w:rsid w:val="4FED26C4"/>
    <w:rsid w:val="4FF27E90"/>
    <w:rsid w:val="4FF71ABD"/>
    <w:rsid w:val="4FFE18CB"/>
    <w:rsid w:val="5001120A"/>
    <w:rsid w:val="501B2DF5"/>
    <w:rsid w:val="501B6121"/>
    <w:rsid w:val="50260FFD"/>
    <w:rsid w:val="50285660"/>
    <w:rsid w:val="503404A9"/>
    <w:rsid w:val="50650662"/>
    <w:rsid w:val="507D4234"/>
    <w:rsid w:val="508A3C4F"/>
    <w:rsid w:val="509409A8"/>
    <w:rsid w:val="50B94988"/>
    <w:rsid w:val="50CD10A1"/>
    <w:rsid w:val="50D47596"/>
    <w:rsid w:val="50D715FA"/>
    <w:rsid w:val="50DD6E91"/>
    <w:rsid w:val="50EB2380"/>
    <w:rsid w:val="51022355"/>
    <w:rsid w:val="510317D9"/>
    <w:rsid w:val="510C765E"/>
    <w:rsid w:val="513E2C61"/>
    <w:rsid w:val="513F2F65"/>
    <w:rsid w:val="514963DB"/>
    <w:rsid w:val="51571C09"/>
    <w:rsid w:val="516D2BC8"/>
    <w:rsid w:val="518E1E3B"/>
    <w:rsid w:val="519311FF"/>
    <w:rsid w:val="51932FAD"/>
    <w:rsid w:val="51A151B5"/>
    <w:rsid w:val="51AB3D3B"/>
    <w:rsid w:val="51D5428B"/>
    <w:rsid w:val="51DD4959"/>
    <w:rsid w:val="51F85506"/>
    <w:rsid w:val="52211609"/>
    <w:rsid w:val="52316962"/>
    <w:rsid w:val="524424F9"/>
    <w:rsid w:val="524F33D3"/>
    <w:rsid w:val="52524D6B"/>
    <w:rsid w:val="52595FA5"/>
    <w:rsid w:val="525C74FA"/>
    <w:rsid w:val="52676D69"/>
    <w:rsid w:val="526D647F"/>
    <w:rsid w:val="52735BE6"/>
    <w:rsid w:val="527436A9"/>
    <w:rsid w:val="527B0B6E"/>
    <w:rsid w:val="52834B25"/>
    <w:rsid w:val="52992845"/>
    <w:rsid w:val="52B87BFB"/>
    <w:rsid w:val="52C553E8"/>
    <w:rsid w:val="52CA29FF"/>
    <w:rsid w:val="52CC0C38"/>
    <w:rsid w:val="52CD532C"/>
    <w:rsid w:val="52EF191C"/>
    <w:rsid w:val="52F06F3A"/>
    <w:rsid w:val="52FA36B8"/>
    <w:rsid w:val="531043A0"/>
    <w:rsid w:val="531225F7"/>
    <w:rsid w:val="531377EE"/>
    <w:rsid w:val="531A1D19"/>
    <w:rsid w:val="533B3710"/>
    <w:rsid w:val="5346615D"/>
    <w:rsid w:val="534A3B3F"/>
    <w:rsid w:val="535D44E5"/>
    <w:rsid w:val="535F6489"/>
    <w:rsid w:val="536264C0"/>
    <w:rsid w:val="5367649F"/>
    <w:rsid w:val="53762B86"/>
    <w:rsid w:val="538F6092"/>
    <w:rsid w:val="539508FE"/>
    <w:rsid w:val="539C2A63"/>
    <w:rsid w:val="53A53F7E"/>
    <w:rsid w:val="53B37937"/>
    <w:rsid w:val="53B63C4A"/>
    <w:rsid w:val="53DE3845"/>
    <w:rsid w:val="53EC2E48"/>
    <w:rsid w:val="53FA34C3"/>
    <w:rsid w:val="540B7773"/>
    <w:rsid w:val="541D1254"/>
    <w:rsid w:val="54262366"/>
    <w:rsid w:val="54266722"/>
    <w:rsid w:val="54284CF2"/>
    <w:rsid w:val="54497D6E"/>
    <w:rsid w:val="544A6CFB"/>
    <w:rsid w:val="547831AD"/>
    <w:rsid w:val="549366B5"/>
    <w:rsid w:val="549D7BDE"/>
    <w:rsid w:val="549E2395"/>
    <w:rsid w:val="54B35714"/>
    <w:rsid w:val="54B41BB8"/>
    <w:rsid w:val="54BC0A6D"/>
    <w:rsid w:val="54C66B7F"/>
    <w:rsid w:val="54EC75A4"/>
    <w:rsid w:val="54ED6DD9"/>
    <w:rsid w:val="54F230EF"/>
    <w:rsid w:val="54F521F2"/>
    <w:rsid w:val="54F91008"/>
    <w:rsid w:val="55357EFD"/>
    <w:rsid w:val="554660D1"/>
    <w:rsid w:val="554B56D5"/>
    <w:rsid w:val="55923320"/>
    <w:rsid w:val="55982572"/>
    <w:rsid w:val="55A80DBC"/>
    <w:rsid w:val="55B61960"/>
    <w:rsid w:val="55BD684B"/>
    <w:rsid w:val="55BE2D74"/>
    <w:rsid w:val="55C2781C"/>
    <w:rsid w:val="55CD4E7B"/>
    <w:rsid w:val="55D45677"/>
    <w:rsid w:val="55D83684"/>
    <w:rsid w:val="55DA564E"/>
    <w:rsid w:val="55ED6C72"/>
    <w:rsid w:val="55EE06D6"/>
    <w:rsid w:val="55FA184D"/>
    <w:rsid w:val="56084344"/>
    <w:rsid w:val="561924A5"/>
    <w:rsid w:val="56292132"/>
    <w:rsid w:val="56310FE7"/>
    <w:rsid w:val="563850A5"/>
    <w:rsid w:val="563B5EA8"/>
    <w:rsid w:val="564469BE"/>
    <w:rsid w:val="5648537C"/>
    <w:rsid w:val="56502844"/>
    <w:rsid w:val="56595468"/>
    <w:rsid w:val="56881A68"/>
    <w:rsid w:val="568A11FB"/>
    <w:rsid w:val="569869C4"/>
    <w:rsid w:val="56A95021"/>
    <w:rsid w:val="56B714EC"/>
    <w:rsid w:val="56CD4670"/>
    <w:rsid w:val="56D0674C"/>
    <w:rsid w:val="56D2633A"/>
    <w:rsid w:val="56EB1328"/>
    <w:rsid w:val="56F251A8"/>
    <w:rsid w:val="56F72C39"/>
    <w:rsid w:val="56F82A41"/>
    <w:rsid w:val="56FE512A"/>
    <w:rsid w:val="56FE711B"/>
    <w:rsid w:val="576E7563"/>
    <w:rsid w:val="578F5C2B"/>
    <w:rsid w:val="57B36157"/>
    <w:rsid w:val="57BB362F"/>
    <w:rsid w:val="57C17087"/>
    <w:rsid w:val="57CC199D"/>
    <w:rsid w:val="57D82404"/>
    <w:rsid w:val="57D97DE1"/>
    <w:rsid w:val="57E642F4"/>
    <w:rsid w:val="57EB755D"/>
    <w:rsid w:val="5805584A"/>
    <w:rsid w:val="583152CE"/>
    <w:rsid w:val="58411023"/>
    <w:rsid w:val="584B2834"/>
    <w:rsid w:val="585516AC"/>
    <w:rsid w:val="587B083D"/>
    <w:rsid w:val="588B5FDD"/>
    <w:rsid w:val="58A82413"/>
    <w:rsid w:val="5900361E"/>
    <w:rsid w:val="590D1897"/>
    <w:rsid w:val="594A040E"/>
    <w:rsid w:val="596516D3"/>
    <w:rsid w:val="59725489"/>
    <w:rsid w:val="599117C3"/>
    <w:rsid w:val="59AA3003"/>
    <w:rsid w:val="59BB5797"/>
    <w:rsid w:val="59CF4D9E"/>
    <w:rsid w:val="59D43694"/>
    <w:rsid w:val="59EE2705"/>
    <w:rsid w:val="59FC0C9C"/>
    <w:rsid w:val="5A006A9A"/>
    <w:rsid w:val="5A0228E9"/>
    <w:rsid w:val="5A032C9A"/>
    <w:rsid w:val="5A047DDA"/>
    <w:rsid w:val="5A0F31E9"/>
    <w:rsid w:val="5A0F3E83"/>
    <w:rsid w:val="5A186745"/>
    <w:rsid w:val="5A197C7D"/>
    <w:rsid w:val="5A33532D"/>
    <w:rsid w:val="5A3B231E"/>
    <w:rsid w:val="5A3D09A9"/>
    <w:rsid w:val="5A4A02E1"/>
    <w:rsid w:val="5A53477B"/>
    <w:rsid w:val="5A58195D"/>
    <w:rsid w:val="5A5C197E"/>
    <w:rsid w:val="5A5F1DD9"/>
    <w:rsid w:val="5A752C0B"/>
    <w:rsid w:val="5AB04F68"/>
    <w:rsid w:val="5AB97EAE"/>
    <w:rsid w:val="5ABC7179"/>
    <w:rsid w:val="5ACB1A0A"/>
    <w:rsid w:val="5AD17E36"/>
    <w:rsid w:val="5AFA7B96"/>
    <w:rsid w:val="5B00605E"/>
    <w:rsid w:val="5B161F0B"/>
    <w:rsid w:val="5B17043B"/>
    <w:rsid w:val="5B1C2265"/>
    <w:rsid w:val="5B2916BE"/>
    <w:rsid w:val="5B413A7A"/>
    <w:rsid w:val="5B57504B"/>
    <w:rsid w:val="5B874E3C"/>
    <w:rsid w:val="5B91324A"/>
    <w:rsid w:val="5B9C7546"/>
    <w:rsid w:val="5BA741CE"/>
    <w:rsid w:val="5BBA2C5B"/>
    <w:rsid w:val="5BBD3DFF"/>
    <w:rsid w:val="5BD16A64"/>
    <w:rsid w:val="5BF136F2"/>
    <w:rsid w:val="5C043425"/>
    <w:rsid w:val="5C0E6052"/>
    <w:rsid w:val="5C1919D1"/>
    <w:rsid w:val="5C1E1DF6"/>
    <w:rsid w:val="5C343DF8"/>
    <w:rsid w:val="5C365168"/>
    <w:rsid w:val="5C514E2F"/>
    <w:rsid w:val="5C672263"/>
    <w:rsid w:val="5C7B120D"/>
    <w:rsid w:val="5C7E0D01"/>
    <w:rsid w:val="5CA35E8F"/>
    <w:rsid w:val="5CCA2861"/>
    <w:rsid w:val="5CCD01DC"/>
    <w:rsid w:val="5CD92914"/>
    <w:rsid w:val="5CE44C91"/>
    <w:rsid w:val="5CE46DB3"/>
    <w:rsid w:val="5D0B07E3"/>
    <w:rsid w:val="5D1E1A64"/>
    <w:rsid w:val="5D2268F2"/>
    <w:rsid w:val="5D2329C6"/>
    <w:rsid w:val="5D237123"/>
    <w:rsid w:val="5D2A6F8F"/>
    <w:rsid w:val="5D3A2E77"/>
    <w:rsid w:val="5D3F223B"/>
    <w:rsid w:val="5D3F4BF0"/>
    <w:rsid w:val="5D4B6E32"/>
    <w:rsid w:val="5D616655"/>
    <w:rsid w:val="5D79648E"/>
    <w:rsid w:val="5D7C3512"/>
    <w:rsid w:val="5DA37EF5"/>
    <w:rsid w:val="5DA451C1"/>
    <w:rsid w:val="5DB449D7"/>
    <w:rsid w:val="5DC015CE"/>
    <w:rsid w:val="5DC11C82"/>
    <w:rsid w:val="5DEC14F9"/>
    <w:rsid w:val="5E021BF1"/>
    <w:rsid w:val="5E1436C8"/>
    <w:rsid w:val="5E1611EE"/>
    <w:rsid w:val="5E28494C"/>
    <w:rsid w:val="5E294417"/>
    <w:rsid w:val="5E4C5DAB"/>
    <w:rsid w:val="5E58112D"/>
    <w:rsid w:val="5E7813D8"/>
    <w:rsid w:val="5E8D4131"/>
    <w:rsid w:val="5EB033F0"/>
    <w:rsid w:val="5ED82947"/>
    <w:rsid w:val="5EDC2D1E"/>
    <w:rsid w:val="5EE578CE"/>
    <w:rsid w:val="5EEF6D7E"/>
    <w:rsid w:val="5F0C25F1"/>
    <w:rsid w:val="5F1B2B11"/>
    <w:rsid w:val="5F22579C"/>
    <w:rsid w:val="5F2A6379"/>
    <w:rsid w:val="5F346F7D"/>
    <w:rsid w:val="5F395630"/>
    <w:rsid w:val="5F3D5379"/>
    <w:rsid w:val="5F467F61"/>
    <w:rsid w:val="5F5B278A"/>
    <w:rsid w:val="5F5B298C"/>
    <w:rsid w:val="5F664ADF"/>
    <w:rsid w:val="5F683CCB"/>
    <w:rsid w:val="5F7268F8"/>
    <w:rsid w:val="5F776A62"/>
    <w:rsid w:val="5F7F4139"/>
    <w:rsid w:val="5F812FDF"/>
    <w:rsid w:val="5F831102"/>
    <w:rsid w:val="5FA025C7"/>
    <w:rsid w:val="5FA23DB9"/>
    <w:rsid w:val="5FA42A2C"/>
    <w:rsid w:val="5FA62A45"/>
    <w:rsid w:val="5FF4730D"/>
    <w:rsid w:val="60065C4A"/>
    <w:rsid w:val="60121E89"/>
    <w:rsid w:val="60302541"/>
    <w:rsid w:val="60455DBA"/>
    <w:rsid w:val="605B6228"/>
    <w:rsid w:val="60681AA9"/>
    <w:rsid w:val="607F642D"/>
    <w:rsid w:val="60944E5E"/>
    <w:rsid w:val="60A71236"/>
    <w:rsid w:val="60AA7324"/>
    <w:rsid w:val="60AD570E"/>
    <w:rsid w:val="60B368C7"/>
    <w:rsid w:val="60BB7E2A"/>
    <w:rsid w:val="60BC29F1"/>
    <w:rsid w:val="60BD4E13"/>
    <w:rsid w:val="60F449B2"/>
    <w:rsid w:val="61004390"/>
    <w:rsid w:val="61113BC5"/>
    <w:rsid w:val="61127EA2"/>
    <w:rsid w:val="61215109"/>
    <w:rsid w:val="613057B7"/>
    <w:rsid w:val="61332E72"/>
    <w:rsid w:val="614119B8"/>
    <w:rsid w:val="615E036F"/>
    <w:rsid w:val="61605860"/>
    <w:rsid w:val="616952FD"/>
    <w:rsid w:val="618038BB"/>
    <w:rsid w:val="61805AAF"/>
    <w:rsid w:val="61876A72"/>
    <w:rsid w:val="618F6C61"/>
    <w:rsid w:val="61A66D2D"/>
    <w:rsid w:val="61B41449"/>
    <w:rsid w:val="61C928D1"/>
    <w:rsid w:val="61D81859"/>
    <w:rsid w:val="61DB152F"/>
    <w:rsid w:val="61E52B68"/>
    <w:rsid w:val="61F657B8"/>
    <w:rsid w:val="61FA2BD4"/>
    <w:rsid w:val="62080547"/>
    <w:rsid w:val="62154E77"/>
    <w:rsid w:val="62232481"/>
    <w:rsid w:val="622F0DE0"/>
    <w:rsid w:val="62496B6E"/>
    <w:rsid w:val="624F6F2D"/>
    <w:rsid w:val="626C7049"/>
    <w:rsid w:val="626F2992"/>
    <w:rsid w:val="62707B03"/>
    <w:rsid w:val="62797F9D"/>
    <w:rsid w:val="628232F6"/>
    <w:rsid w:val="628F7D79"/>
    <w:rsid w:val="62C07245"/>
    <w:rsid w:val="62E1431E"/>
    <w:rsid w:val="62EE50B6"/>
    <w:rsid w:val="62F329B7"/>
    <w:rsid w:val="6300246C"/>
    <w:rsid w:val="63046B74"/>
    <w:rsid w:val="63161C90"/>
    <w:rsid w:val="633A242D"/>
    <w:rsid w:val="6346571D"/>
    <w:rsid w:val="635337A6"/>
    <w:rsid w:val="63616FBA"/>
    <w:rsid w:val="63646637"/>
    <w:rsid w:val="637A7B03"/>
    <w:rsid w:val="639C3223"/>
    <w:rsid w:val="63A365C7"/>
    <w:rsid w:val="63A8314E"/>
    <w:rsid w:val="63AC081F"/>
    <w:rsid w:val="63C51C18"/>
    <w:rsid w:val="63CF1BCC"/>
    <w:rsid w:val="63DE4E6F"/>
    <w:rsid w:val="63FA3360"/>
    <w:rsid w:val="640A69EA"/>
    <w:rsid w:val="642B52C7"/>
    <w:rsid w:val="644F5459"/>
    <w:rsid w:val="645E38EF"/>
    <w:rsid w:val="647D4422"/>
    <w:rsid w:val="64942E6C"/>
    <w:rsid w:val="64967909"/>
    <w:rsid w:val="64973A5A"/>
    <w:rsid w:val="64E55AB9"/>
    <w:rsid w:val="64EE6AA2"/>
    <w:rsid w:val="64FE29DC"/>
    <w:rsid w:val="6517172B"/>
    <w:rsid w:val="652F2B95"/>
    <w:rsid w:val="65302769"/>
    <w:rsid w:val="65441497"/>
    <w:rsid w:val="654E5680"/>
    <w:rsid w:val="65533C99"/>
    <w:rsid w:val="65554CF2"/>
    <w:rsid w:val="65646CE3"/>
    <w:rsid w:val="65675A6D"/>
    <w:rsid w:val="656A30F3"/>
    <w:rsid w:val="657A6EF0"/>
    <w:rsid w:val="65B90BF8"/>
    <w:rsid w:val="65CE37BB"/>
    <w:rsid w:val="65D31D6D"/>
    <w:rsid w:val="65D433F7"/>
    <w:rsid w:val="65DF0FAA"/>
    <w:rsid w:val="66024DE1"/>
    <w:rsid w:val="661A3845"/>
    <w:rsid w:val="66296E44"/>
    <w:rsid w:val="662C6A60"/>
    <w:rsid w:val="66644DDA"/>
    <w:rsid w:val="66734E89"/>
    <w:rsid w:val="667B18AC"/>
    <w:rsid w:val="669B4986"/>
    <w:rsid w:val="669B71AF"/>
    <w:rsid w:val="66C67BD2"/>
    <w:rsid w:val="66EE212F"/>
    <w:rsid w:val="66F43399"/>
    <w:rsid w:val="67136C12"/>
    <w:rsid w:val="67204E8B"/>
    <w:rsid w:val="673124E6"/>
    <w:rsid w:val="6737777F"/>
    <w:rsid w:val="67515045"/>
    <w:rsid w:val="676A4E9C"/>
    <w:rsid w:val="67776250"/>
    <w:rsid w:val="678A1321"/>
    <w:rsid w:val="67AA29A7"/>
    <w:rsid w:val="67B47053"/>
    <w:rsid w:val="67CD5013"/>
    <w:rsid w:val="67CE1741"/>
    <w:rsid w:val="67DF62C5"/>
    <w:rsid w:val="67E20393"/>
    <w:rsid w:val="6817328F"/>
    <w:rsid w:val="685309F8"/>
    <w:rsid w:val="68640AED"/>
    <w:rsid w:val="687025EE"/>
    <w:rsid w:val="6878062D"/>
    <w:rsid w:val="687A11E5"/>
    <w:rsid w:val="68CD2DF1"/>
    <w:rsid w:val="68E96A4F"/>
    <w:rsid w:val="68F6116F"/>
    <w:rsid w:val="68F93BE6"/>
    <w:rsid w:val="68FF6DF4"/>
    <w:rsid w:val="6922138F"/>
    <w:rsid w:val="694C2A9E"/>
    <w:rsid w:val="69721032"/>
    <w:rsid w:val="697F058F"/>
    <w:rsid w:val="69825989"/>
    <w:rsid w:val="69846EAC"/>
    <w:rsid w:val="699302E5"/>
    <w:rsid w:val="69B5672E"/>
    <w:rsid w:val="69BE518B"/>
    <w:rsid w:val="69C42446"/>
    <w:rsid w:val="69D64202"/>
    <w:rsid w:val="6A15288C"/>
    <w:rsid w:val="6A2B06BD"/>
    <w:rsid w:val="6A3258FA"/>
    <w:rsid w:val="6A4315BC"/>
    <w:rsid w:val="6A506220"/>
    <w:rsid w:val="6A7D43A3"/>
    <w:rsid w:val="6A880A51"/>
    <w:rsid w:val="6A9E77F5"/>
    <w:rsid w:val="6AC76C5B"/>
    <w:rsid w:val="6AE00903"/>
    <w:rsid w:val="6B0D10B1"/>
    <w:rsid w:val="6B151E45"/>
    <w:rsid w:val="6B3D425E"/>
    <w:rsid w:val="6B472352"/>
    <w:rsid w:val="6B517D09"/>
    <w:rsid w:val="6B6F2EBA"/>
    <w:rsid w:val="6B712159"/>
    <w:rsid w:val="6B8D6867"/>
    <w:rsid w:val="6B9666AF"/>
    <w:rsid w:val="6B9A16B0"/>
    <w:rsid w:val="6BC3046E"/>
    <w:rsid w:val="6BD44481"/>
    <w:rsid w:val="6BD77B89"/>
    <w:rsid w:val="6C042FCD"/>
    <w:rsid w:val="6C066C46"/>
    <w:rsid w:val="6C0B576B"/>
    <w:rsid w:val="6C150D37"/>
    <w:rsid w:val="6C224890"/>
    <w:rsid w:val="6C31178D"/>
    <w:rsid w:val="6C315445"/>
    <w:rsid w:val="6C44786E"/>
    <w:rsid w:val="6C506213"/>
    <w:rsid w:val="6C507FC1"/>
    <w:rsid w:val="6C522A70"/>
    <w:rsid w:val="6C56457F"/>
    <w:rsid w:val="6C882CD0"/>
    <w:rsid w:val="6C950E4F"/>
    <w:rsid w:val="6C976C1F"/>
    <w:rsid w:val="6C97799E"/>
    <w:rsid w:val="6C9822E2"/>
    <w:rsid w:val="6CA16A6E"/>
    <w:rsid w:val="6CAF7CE4"/>
    <w:rsid w:val="6CB16AD5"/>
    <w:rsid w:val="6CC32850"/>
    <w:rsid w:val="6CCA700A"/>
    <w:rsid w:val="6CCB5899"/>
    <w:rsid w:val="6CCB7395"/>
    <w:rsid w:val="6CD62F24"/>
    <w:rsid w:val="6CDF1C45"/>
    <w:rsid w:val="6CE8644B"/>
    <w:rsid w:val="6CFC1EF7"/>
    <w:rsid w:val="6D1254AA"/>
    <w:rsid w:val="6D152194"/>
    <w:rsid w:val="6D1902BC"/>
    <w:rsid w:val="6D323B6A"/>
    <w:rsid w:val="6D3F6EA2"/>
    <w:rsid w:val="6D5C2995"/>
    <w:rsid w:val="6D5F72F2"/>
    <w:rsid w:val="6D627EBE"/>
    <w:rsid w:val="6D8D7153"/>
    <w:rsid w:val="6D9C10A4"/>
    <w:rsid w:val="6DDE23A0"/>
    <w:rsid w:val="6DE3529E"/>
    <w:rsid w:val="6DF1132F"/>
    <w:rsid w:val="6E042C2A"/>
    <w:rsid w:val="6E0E1A5F"/>
    <w:rsid w:val="6E137010"/>
    <w:rsid w:val="6E150477"/>
    <w:rsid w:val="6E377E41"/>
    <w:rsid w:val="6E4969E0"/>
    <w:rsid w:val="6E636716"/>
    <w:rsid w:val="6E6733A0"/>
    <w:rsid w:val="6E6B15F2"/>
    <w:rsid w:val="6E6C47A7"/>
    <w:rsid w:val="6E8827BD"/>
    <w:rsid w:val="6EA4597D"/>
    <w:rsid w:val="6EB10ABB"/>
    <w:rsid w:val="6EB16425"/>
    <w:rsid w:val="6EB327ED"/>
    <w:rsid w:val="6EB64476"/>
    <w:rsid w:val="6EC66318"/>
    <w:rsid w:val="6EDD1095"/>
    <w:rsid w:val="6F2655CF"/>
    <w:rsid w:val="6F2B4A33"/>
    <w:rsid w:val="6F561D13"/>
    <w:rsid w:val="6F694C60"/>
    <w:rsid w:val="6FB96C38"/>
    <w:rsid w:val="6FBF41C2"/>
    <w:rsid w:val="6FCF227C"/>
    <w:rsid w:val="6FE01BE4"/>
    <w:rsid w:val="6FE50A20"/>
    <w:rsid w:val="6FF23B92"/>
    <w:rsid w:val="700F1F41"/>
    <w:rsid w:val="7042491C"/>
    <w:rsid w:val="7053381D"/>
    <w:rsid w:val="70547015"/>
    <w:rsid w:val="705D2CAF"/>
    <w:rsid w:val="706376B7"/>
    <w:rsid w:val="706731CF"/>
    <w:rsid w:val="70757FF6"/>
    <w:rsid w:val="70770AE2"/>
    <w:rsid w:val="707B493C"/>
    <w:rsid w:val="709D26ED"/>
    <w:rsid w:val="70AE6124"/>
    <w:rsid w:val="70BA2611"/>
    <w:rsid w:val="70BC291B"/>
    <w:rsid w:val="70C1238E"/>
    <w:rsid w:val="70C74299"/>
    <w:rsid w:val="70CE5177"/>
    <w:rsid w:val="70E1568B"/>
    <w:rsid w:val="70FD0CB3"/>
    <w:rsid w:val="7131029F"/>
    <w:rsid w:val="7134243C"/>
    <w:rsid w:val="714B778F"/>
    <w:rsid w:val="71594B1A"/>
    <w:rsid w:val="71696914"/>
    <w:rsid w:val="717C53B4"/>
    <w:rsid w:val="71852264"/>
    <w:rsid w:val="718A7AD1"/>
    <w:rsid w:val="71945B8B"/>
    <w:rsid w:val="71AF12E6"/>
    <w:rsid w:val="71BB7C0F"/>
    <w:rsid w:val="71C719BD"/>
    <w:rsid w:val="71CD20B4"/>
    <w:rsid w:val="71CD3E62"/>
    <w:rsid w:val="71D465DA"/>
    <w:rsid w:val="71ED1E0E"/>
    <w:rsid w:val="72057945"/>
    <w:rsid w:val="72081016"/>
    <w:rsid w:val="721469FD"/>
    <w:rsid w:val="72186B9B"/>
    <w:rsid w:val="721F2D5F"/>
    <w:rsid w:val="722417A6"/>
    <w:rsid w:val="723C4572"/>
    <w:rsid w:val="7253310B"/>
    <w:rsid w:val="72606A84"/>
    <w:rsid w:val="72617199"/>
    <w:rsid w:val="72757747"/>
    <w:rsid w:val="7287390F"/>
    <w:rsid w:val="72966C68"/>
    <w:rsid w:val="729B611A"/>
    <w:rsid w:val="729D55E2"/>
    <w:rsid w:val="72B82A2F"/>
    <w:rsid w:val="72CB7615"/>
    <w:rsid w:val="72CD39AE"/>
    <w:rsid w:val="72CD5D48"/>
    <w:rsid w:val="72CD76A8"/>
    <w:rsid w:val="72D7609F"/>
    <w:rsid w:val="72F0685D"/>
    <w:rsid w:val="7311772D"/>
    <w:rsid w:val="731820A4"/>
    <w:rsid w:val="731F242B"/>
    <w:rsid w:val="732B21DF"/>
    <w:rsid w:val="734168B5"/>
    <w:rsid w:val="73531308"/>
    <w:rsid w:val="73534C7E"/>
    <w:rsid w:val="735600FB"/>
    <w:rsid w:val="73700F48"/>
    <w:rsid w:val="737F06A0"/>
    <w:rsid w:val="738605D1"/>
    <w:rsid w:val="738F53D1"/>
    <w:rsid w:val="73A00E5C"/>
    <w:rsid w:val="73AD05F4"/>
    <w:rsid w:val="73BB1DD0"/>
    <w:rsid w:val="73BC5F3C"/>
    <w:rsid w:val="73CA68AB"/>
    <w:rsid w:val="73DD6B53"/>
    <w:rsid w:val="73DE7C85"/>
    <w:rsid w:val="73EE785B"/>
    <w:rsid w:val="73F529AB"/>
    <w:rsid w:val="73F61544"/>
    <w:rsid w:val="74106F3C"/>
    <w:rsid w:val="742835C2"/>
    <w:rsid w:val="742A7349"/>
    <w:rsid w:val="742C4E6F"/>
    <w:rsid w:val="745D327B"/>
    <w:rsid w:val="74621F57"/>
    <w:rsid w:val="74974695"/>
    <w:rsid w:val="749D3FBF"/>
    <w:rsid w:val="74A808EF"/>
    <w:rsid w:val="74B84955"/>
    <w:rsid w:val="74EE0377"/>
    <w:rsid w:val="75017940"/>
    <w:rsid w:val="75134281"/>
    <w:rsid w:val="75183646"/>
    <w:rsid w:val="75233019"/>
    <w:rsid w:val="755C3532"/>
    <w:rsid w:val="75745049"/>
    <w:rsid w:val="757C1E26"/>
    <w:rsid w:val="759650DB"/>
    <w:rsid w:val="759F5B15"/>
    <w:rsid w:val="75B95D13"/>
    <w:rsid w:val="75C231D4"/>
    <w:rsid w:val="75CF2869"/>
    <w:rsid w:val="75EC0026"/>
    <w:rsid w:val="766320B0"/>
    <w:rsid w:val="766341D3"/>
    <w:rsid w:val="766C7FDD"/>
    <w:rsid w:val="76A21419"/>
    <w:rsid w:val="76A22693"/>
    <w:rsid w:val="76AC7B4F"/>
    <w:rsid w:val="76B0515A"/>
    <w:rsid w:val="76C515AB"/>
    <w:rsid w:val="76CE3202"/>
    <w:rsid w:val="76D33CC8"/>
    <w:rsid w:val="76D35A76"/>
    <w:rsid w:val="76D773C6"/>
    <w:rsid w:val="76DD06A3"/>
    <w:rsid w:val="76FE2465"/>
    <w:rsid w:val="7749547D"/>
    <w:rsid w:val="7769092B"/>
    <w:rsid w:val="777E4F45"/>
    <w:rsid w:val="7791148D"/>
    <w:rsid w:val="77A407E3"/>
    <w:rsid w:val="77A61681"/>
    <w:rsid w:val="77B118E6"/>
    <w:rsid w:val="77F263D0"/>
    <w:rsid w:val="7826701A"/>
    <w:rsid w:val="783532AA"/>
    <w:rsid w:val="783E7E0B"/>
    <w:rsid w:val="78407669"/>
    <w:rsid w:val="7855070D"/>
    <w:rsid w:val="785901FD"/>
    <w:rsid w:val="78693FF6"/>
    <w:rsid w:val="786D0058"/>
    <w:rsid w:val="787222E6"/>
    <w:rsid w:val="78753951"/>
    <w:rsid w:val="78767001"/>
    <w:rsid w:val="78947487"/>
    <w:rsid w:val="789D458E"/>
    <w:rsid w:val="78A771BA"/>
    <w:rsid w:val="78CB3D3E"/>
    <w:rsid w:val="78D06373"/>
    <w:rsid w:val="78D75C24"/>
    <w:rsid w:val="78F246B6"/>
    <w:rsid w:val="790073DA"/>
    <w:rsid w:val="791574E6"/>
    <w:rsid w:val="792C6CB9"/>
    <w:rsid w:val="794D10FB"/>
    <w:rsid w:val="795E2CD5"/>
    <w:rsid w:val="79662F2F"/>
    <w:rsid w:val="797D7F1B"/>
    <w:rsid w:val="799E3CDC"/>
    <w:rsid w:val="79A614AB"/>
    <w:rsid w:val="79CD397D"/>
    <w:rsid w:val="79D00993"/>
    <w:rsid w:val="79D55FA9"/>
    <w:rsid w:val="79D6508F"/>
    <w:rsid w:val="7A0C2CC5"/>
    <w:rsid w:val="7A1F6341"/>
    <w:rsid w:val="7A2465E9"/>
    <w:rsid w:val="7A3E6E93"/>
    <w:rsid w:val="7A4773F3"/>
    <w:rsid w:val="7A644541"/>
    <w:rsid w:val="7A65132B"/>
    <w:rsid w:val="7A804167"/>
    <w:rsid w:val="7A8D0632"/>
    <w:rsid w:val="7AA117BE"/>
    <w:rsid w:val="7AA250FE"/>
    <w:rsid w:val="7AA27D23"/>
    <w:rsid w:val="7AA62455"/>
    <w:rsid w:val="7AAF78A6"/>
    <w:rsid w:val="7ADF0C11"/>
    <w:rsid w:val="7B354389"/>
    <w:rsid w:val="7B57638E"/>
    <w:rsid w:val="7B642F91"/>
    <w:rsid w:val="7B683283"/>
    <w:rsid w:val="7B6A3EEE"/>
    <w:rsid w:val="7B794B8B"/>
    <w:rsid w:val="7B8225D5"/>
    <w:rsid w:val="7B890DF9"/>
    <w:rsid w:val="7B921007"/>
    <w:rsid w:val="7B9300CC"/>
    <w:rsid w:val="7B9A0769"/>
    <w:rsid w:val="7BA7312C"/>
    <w:rsid w:val="7BAB0D70"/>
    <w:rsid w:val="7BAD2C98"/>
    <w:rsid w:val="7BCE4A5E"/>
    <w:rsid w:val="7BDC361F"/>
    <w:rsid w:val="7BDF0A19"/>
    <w:rsid w:val="7C0B3F04"/>
    <w:rsid w:val="7C0F5A6A"/>
    <w:rsid w:val="7C105077"/>
    <w:rsid w:val="7C127041"/>
    <w:rsid w:val="7C156B31"/>
    <w:rsid w:val="7C2A4043"/>
    <w:rsid w:val="7C2F7BF3"/>
    <w:rsid w:val="7C3012D4"/>
    <w:rsid w:val="7C5A0B34"/>
    <w:rsid w:val="7C615578"/>
    <w:rsid w:val="7C6D7873"/>
    <w:rsid w:val="7C703D67"/>
    <w:rsid w:val="7C8F1F7D"/>
    <w:rsid w:val="7CC11B23"/>
    <w:rsid w:val="7CD46ADE"/>
    <w:rsid w:val="7CE56503"/>
    <w:rsid w:val="7CEC7123"/>
    <w:rsid w:val="7CEE4420"/>
    <w:rsid w:val="7D091BB4"/>
    <w:rsid w:val="7D364589"/>
    <w:rsid w:val="7D511DEB"/>
    <w:rsid w:val="7D5E522E"/>
    <w:rsid w:val="7D8C4BD1"/>
    <w:rsid w:val="7DA4016C"/>
    <w:rsid w:val="7DB163E5"/>
    <w:rsid w:val="7DCC321F"/>
    <w:rsid w:val="7DE15AE6"/>
    <w:rsid w:val="7DE21B86"/>
    <w:rsid w:val="7DEB5D9B"/>
    <w:rsid w:val="7DEF684F"/>
    <w:rsid w:val="7DF00B43"/>
    <w:rsid w:val="7DF74740"/>
    <w:rsid w:val="7E0E302F"/>
    <w:rsid w:val="7E3C2153"/>
    <w:rsid w:val="7E503E50"/>
    <w:rsid w:val="7E576F8D"/>
    <w:rsid w:val="7E5E6FCF"/>
    <w:rsid w:val="7E7A3F89"/>
    <w:rsid w:val="7E806AAD"/>
    <w:rsid w:val="7E862216"/>
    <w:rsid w:val="7E984F6A"/>
    <w:rsid w:val="7EA335E7"/>
    <w:rsid w:val="7EB51DE9"/>
    <w:rsid w:val="7EC21F19"/>
    <w:rsid w:val="7ECB34D7"/>
    <w:rsid w:val="7ECC0CF3"/>
    <w:rsid w:val="7EE10C7A"/>
    <w:rsid w:val="7EF77415"/>
    <w:rsid w:val="7F0215EE"/>
    <w:rsid w:val="7F0C2F67"/>
    <w:rsid w:val="7F0D7F93"/>
    <w:rsid w:val="7F1205F3"/>
    <w:rsid w:val="7F1F76EA"/>
    <w:rsid w:val="7F3C6183"/>
    <w:rsid w:val="7F3E578D"/>
    <w:rsid w:val="7F3F2127"/>
    <w:rsid w:val="7F547171"/>
    <w:rsid w:val="7F6B574A"/>
    <w:rsid w:val="7F6F2C44"/>
    <w:rsid w:val="7F82628B"/>
    <w:rsid w:val="7F8F261D"/>
    <w:rsid w:val="7F9B62E2"/>
    <w:rsid w:val="7FA44454"/>
    <w:rsid w:val="7FB84310"/>
    <w:rsid w:val="7FD02953"/>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4">
    <w:name w:val="heading 1"/>
    <w:basedOn w:val="1"/>
    <w:next w:val="1"/>
    <w:link w:val="2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ind w:left="420" w:leftChars="200" w:firstLine="420"/>
    </w:pPr>
    <w:rPr>
      <w:rFonts w:ascii="Times New Roman" w:hAnsi="Times New Roman" w:eastAsia="宋体"/>
    </w:rPr>
  </w:style>
  <w:style w:type="paragraph" w:styleId="3">
    <w:name w:val="Body Text Indent"/>
    <w:basedOn w:val="1"/>
    <w:qFormat/>
    <w:uiPriority w:val="0"/>
    <w:pPr>
      <w:spacing w:line="360" w:lineRule="auto"/>
      <w:ind w:firstLine="600" w:firstLineChars="250"/>
    </w:pPr>
    <w:rPr>
      <w:color w:val="FF0000"/>
    </w:rPr>
  </w:style>
  <w:style w:type="paragraph" w:styleId="7">
    <w:name w:val="Normal Indent"/>
    <w:basedOn w:val="1"/>
    <w:next w:val="1"/>
    <w:qFormat/>
    <w:uiPriority w:val="0"/>
    <w:rPr>
      <w:kern w:val="2"/>
      <w:sz w:val="28"/>
    </w:rPr>
  </w:style>
  <w:style w:type="paragraph" w:styleId="8">
    <w:name w:val="annotation text"/>
    <w:basedOn w:val="1"/>
    <w:qFormat/>
    <w:uiPriority w:val="0"/>
    <w:pPr>
      <w:jc w:val="left"/>
    </w:pPr>
  </w:style>
  <w:style w:type="paragraph" w:styleId="9">
    <w:name w:val="Body Text"/>
    <w:basedOn w:val="1"/>
    <w:qFormat/>
    <w:uiPriority w:val="0"/>
    <w:pPr>
      <w:widowControl w:val="0"/>
      <w:adjustRightInd/>
      <w:snapToGrid/>
      <w:spacing w:after="120"/>
      <w:jc w:val="both"/>
    </w:pPr>
    <w:rPr>
      <w:rFonts w:ascii="Calibri" w:hAnsi="Calibri" w:eastAsia="宋体"/>
      <w:sz w:val="20"/>
      <w:szCs w:val="20"/>
    </w:rPr>
  </w:style>
  <w:style w:type="paragraph" w:styleId="10">
    <w:name w:val="footer"/>
    <w:basedOn w:val="1"/>
    <w:qFormat/>
    <w:uiPriority w:val="0"/>
    <w:pPr>
      <w:tabs>
        <w:tab w:val="center" w:pos="4153"/>
        <w:tab w:val="right" w:pos="8306"/>
      </w:tabs>
    </w:pPr>
    <w:rPr>
      <w:rFonts w:ascii="Tahoma" w:hAnsi="Tahoma"/>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paragraph" w:customStyle="1" w:styleId="17">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Table Paragraph"/>
    <w:basedOn w:val="1"/>
    <w:qFormat/>
    <w:uiPriority w:val="1"/>
    <w:pPr>
      <w:jc w:val="center"/>
    </w:pPr>
    <w:rPr>
      <w:rFonts w:ascii="宋体" w:hAnsi="宋体" w:eastAsia="宋体" w:cs="宋体"/>
      <w:lang w:val="zh-CN" w:eastAsia="zh-CN" w:bidi="zh-CN"/>
    </w:rPr>
  </w:style>
  <w:style w:type="paragraph" w:customStyle="1" w:styleId="19">
    <w:name w:val="我的表格文字"/>
    <w:basedOn w:val="1"/>
    <w:qFormat/>
    <w:uiPriority w:val="0"/>
    <w:pPr>
      <w:jc w:val="center"/>
    </w:pPr>
    <w:rPr>
      <w:rFonts w:hAnsi="宋体" w:eastAsia="Times New Roman" w:cs="宋体"/>
      <w:color w:val="000000"/>
      <w:szCs w:val="21"/>
    </w:rPr>
  </w:style>
  <w:style w:type="character" w:customStyle="1" w:styleId="20">
    <w:name w:val="报告表正文 Char1"/>
    <w:qFormat/>
    <w:uiPriority w:val="0"/>
    <w:rPr>
      <w:rFonts w:eastAsia="楷体_GB2312"/>
      <w:kern w:val="2"/>
      <w:sz w:val="24"/>
      <w:szCs w:val="24"/>
      <w:lang w:val="en-US" w:eastAsia="zh-CN" w:bidi="ar-SA"/>
    </w:rPr>
  </w:style>
  <w:style w:type="paragraph" w:customStyle="1" w:styleId="21">
    <w:name w:val="中文报告书样式"/>
    <w:basedOn w:val="1"/>
    <w:qFormat/>
    <w:uiPriority w:val="0"/>
    <w:pPr>
      <w:adjustRightInd w:val="0"/>
      <w:spacing w:line="480" w:lineRule="atLeast"/>
      <w:ind w:firstLine="482"/>
      <w:textAlignment w:val="baseline"/>
    </w:pPr>
    <w:rPr>
      <w:kern w:val="24"/>
      <w:sz w:val="24"/>
    </w:rPr>
  </w:style>
  <w:style w:type="paragraph" w:customStyle="1" w:styleId="22">
    <w:name w:val="p0"/>
    <w:basedOn w:val="1"/>
    <w:qFormat/>
    <w:uiPriority w:val="0"/>
    <w:pPr>
      <w:widowControl/>
    </w:pPr>
    <w:rPr>
      <w:rFonts w:hint="eastAsia"/>
    </w:rPr>
  </w:style>
  <w:style w:type="paragraph" w:customStyle="1" w:styleId="23">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4">
    <w:name w:val="font21"/>
    <w:basedOn w:val="15"/>
    <w:qFormat/>
    <w:uiPriority w:val="0"/>
    <w:rPr>
      <w:rFonts w:hint="eastAsia" w:ascii="宋体" w:hAnsi="宋体" w:eastAsia="宋体" w:cs="宋体"/>
      <w:color w:val="000000"/>
      <w:sz w:val="24"/>
      <w:szCs w:val="24"/>
      <w:u w:val="none"/>
    </w:rPr>
  </w:style>
  <w:style w:type="character" w:customStyle="1" w:styleId="25">
    <w:name w:val="font31"/>
    <w:basedOn w:val="15"/>
    <w:qFormat/>
    <w:uiPriority w:val="0"/>
    <w:rPr>
      <w:rFonts w:hint="eastAsia" w:ascii="宋体" w:hAnsi="宋体" w:eastAsia="宋体" w:cs="宋体"/>
      <w:color w:val="000000"/>
      <w:sz w:val="22"/>
      <w:szCs w:val="22"/>
      <w:u w:val="none"/>
    </w:rPr>
  </w:style>
  <w:style w:type="paragraph" w:customStyle="1" w:styleId="26">
    <w:name w:val="三同时样式"/>
    <w:basedOn w:val="1"/>
    <w:qFormat/>
    <w:uiPriority w:val="0"/>
    <w:pPr>
      <w:spacing w:line="240" w:lineRule="auto"/>
      <w:ind w:firstLine="0" w:firstLineChars="0"/>
      <w:jc w:val="center"/>
    </w:pPr>
    <w:rPr>
      <w:b/>
      <w:sz w:val="18"/>
      <w:szCs w:val="18"/>
    </w:rPr>
  </w:style>
  <w:style w:type="character" w:customStyle="1" w:styleId="27">
    <w:name w:val="标题 1 Char"/>
    <w:link w:val="4"/>
    <w:qFormat/>
    <w:uiPriority w:val="0"/>
    <w:rPr>
      <w:b/>
      <w:kern w:val="44"/>
      <w:sz w:val="28"/>
    </w:rPr>
  </w:style>
  <w:style w:type="paragraph" w:customStyle="1" w:styleId="28">
    <w:name w:val="列表段落"/>
    <w:basedOn w:val="1"/>
    <w:qFormat/>
    <w:uiPriority w:val="0"/>
    <w:pPr>
      <w:ind w:firstLine="420" w:firstLineChars="200"/>
    </w:pPr>
    <w:rPr>
      <w:rFonts w:ascii="Calibri" w:hAnsi="Calibri" w:eastAsia="宋体" w:cs="宋体"/>
      <w:szCs w:val="21"/>
    </w:rPr>
  </w:style>
  <w:style w:type="character" w:customStyle="1" w:styleId="29">
    <w:name w:val="17"/>
    <w:basedOn w:val="15"/>
    <w:qFormat/>
    <w:uiPriority w:val="0"/>
    <w:rPr>
      <w:rFonts w:hint="default" w:ascii="Times New Roman" w:hAnsi="Times New Roman" w:cs="Times New Roman"/>
      <w:color w:val="000000"/>
      <w:sz w:val="22"/>
      <w:szCs w:val="22"/>
      <w:vertAlign w:val="superscript"/>
    </w:rPr>
  </w:style>
  <w:style w:type="paragraph" w:customStyle="1" w:styleId="30">
    <w:name w:val=" Char Char1 Char"/>
    <w:basedOn w:val="1"/>
    <w:qFormat/>
    <w:uiPriority w:val="0"/>
    <w:pPr>
      <w:spacing w:line="360" w:lineRule="auto"/>
      <w:ind w:firstLine="200" w:firstLineChars="200"/>
    </w:pPr>
    <w:rPr>
      <w:rFonts w:ascii="宋体" w:hAnsi="宋体" w:cs="宋体"/>
      <w:szCs w:val="24"/>
    </w:rPr>
  </w:style>
  <w:style w:type="paragraph" w:customStyle="1" w:styleId="31">
    <w:name w:val="表格"/>
    <w:basedOn w:val="1"/>
    <w:qFormat/>
    <w:uiPriority w:val="0"/>
    <w:pPr>
      <w:keepNext/>
      <w:adjustRightInd w:val="0"/>
      <w:spacing w:line="312" w:lineRule="atLeast"/>
      <w:jc w:val="center"/>
      <w:textAlignment w:val="baseline"/>
    </w:pPr>
    <w:rPr>
      <w:kern w:val="0"/>
    </w:rPr>
  </w:style>
  <w:style w:type="character" w:customStyle="1" w:styleId="32">
    <w:name w:val="15"/>
    <w:basedOn w:val="15"/>
    <w:qFormat/>
    <w:uiPriority w:val="0"/>
    <w:rPr>
      <w:rFonts w:hint="eastAsia" w:ascii="宋体" w:hAnsi="宋体" w:eastAsia="宋体" w:cs="宋体"/>
      <w:color w:val="000000"/>
      <w:sz w:val="20"/>
      <w:szCs w:val="20"/>
    </w:rPr>
  </w:style>
  <w:style w:type="character" w:customStyle="1" w:styleId="33">
    <w:name w:val="16"/>
    <w:basedOn w:val="15"/>
    <w:qFormat/>
    <w:uiPriority w:val="0"/>
    <w:rPr>
      <w:rFonts w:hint="default" w:ascii="Times New Roman" w:hAnsi="Times New Roman" w:cs="Times New Roman"/>
      <w:color w:val="000000"/>
      <w:sz w:val="20"/>
      <w:szCs w:val="20"/>
    </w:rPr>
  </w:style>
  <w:style w:type="character" w:customStyle="1" w:styleId="34">
    <w:name w:val="18"/>
    <w:basedOn w:val="15"/>
    <w:qFormat/>
    <w:uiPriority w:val="0"/>
    <w:rPr>
      <w:rFonts w:hint="default" w:ascii="Times New Roman" w:hAnsi="Times New Roman" w:cs="Times New Roman"/>
      <w:color w:val="000000"/>
      <w:sz w:val="20"/>
      <w:szCs w:val="20"/>
    </w:rPr>
  </w:style>
  <w:style w:type="character" w:customStyle="1" w:styleId="35">
    <w:name w:val="21"/>
    <w:basedOn w:val="15"/>
    <w:qFormat/>
    <w:uiPriority w:val="0"/>
    <w:rPr>
      <w:rFonts w:hint="default" w:ascii="Times New Roman" w:hAnsi="Times New Roman" w:cs="Times New Roman"/>
      <w:color w:val="000000"/>
      <w:sz w:val="21"/>
      <w:szCs w:val="21"/>
    </w:rPr>
  </w:style>
  <w:style w:type="character" w:customStyle="1" w:styleId="36">
    <w:name w:val="19"/>
    <w:basedOn w:val="15"/>
    <w:qFormat/>
    <w:uiPriority w:val="0"/>
    <w:rPr>
      <w:rFonts w:hint="default" w:ascii="Times New Roman" w:hAnsi="Times New Roman" w:cs="Times New Roman"/>
      <w:color w:val="000000"/>
      <w:sz w:val="20"/>
      <w:szCs w:val="20"/>
    </w:rPr>
  </w:style>
  <w:style w:type="paragraph" w:customStyle="1" w:styleId="37">
    <w:name w:val="报告表正文"/>
    <w:basedOn w:val="1"/>
    <w:qFormat/>
    <w:uiPriority w:val="0"/>
    <w:pPr>
      <w:adjustRightInd w:val="0"/>
      <w:spacing w:line="312" w:lineRule="auto"/>
      <w:ind w:left="113" w:right="113" w:firstLine="482"/>
      <w:jc w:val="left"/>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11166</Words>
  <Characters>13742</Characters>
  <Lines>0</Lines>
  <Paragraphs>0</Paragraphs>
  <TotalTime>4</TotalTime>
  <ScaleCrop>false</ScaleCrop>
  <LinksUpToDate>false</LinksUpToDate>
  <CharactersWithSpaces>14025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2022-06-29T01:24:00Z</cp:lastPrinted>
  <dcterms:modified xsi:type="dcterms:W3CDTF">2022-11-08T02:14:52Z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D8931FA75FA64538A86FDC1E1B357EA2</vt:lpwstr>
  </property>
</Properties>
</file>